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ind w:firstLine="851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jc w:val="center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Heading1"/>
        <w:widowControl w:val="false"/>
        <w:spacing w:before="0" w:after="0"/>
        <w:jc w:val="center"/>
        <w:rPr/>
      </w:pPr>
      <w:r>
        <w:rPr>
          <w:color w:val="000000"/>
          <w:lang w:eastAsia="ru-RU"/>
        </w:rPr>
        <w:t>ОКПД 2: 26.70.13.000</w:t>
      </w:r>
      <w:r>
        <w:rPr>
          <w:b/>
          <w:bCs/>
          <w:color w:val="000000"/>
          <w:lang w:eastAsia="ru-RU"/>
        </w:rPr>
        <w:t xml:space="preserve"> </w:t>
      </w:r>
      <w:r>
        <w:rPr>
          <w:lang w:eastAsia="ru-RU"/>
        </w:rPr>
        <w:t>Поставка оборудования охранного телевидения</w:t>
      </w:r>
      <w:r>
        <w:rPr>
          <w:color w:val="000000"/>
          <w:lang w:eastAsia="ru-RU"/>
        </w:rPr>
        <w:t xml:space="preserve"> для нужд Кубанского филиала</w:t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Normal"/>
        <w:widowControl w:val="false"/>
        <w:numPr>
          <w:ilvl w:val="0"/>
          <w:numId w:val="0"/>
        </w:numPr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ind w:firstLine="851" w:left="0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2"/>
            <w:shd w:fill="FFFFFF" w:val="clear"/>
            <w:spacing w:before="0" w:after="0"/>
            <w:rPr>
              <w:rFonts w:ascii="Times New Roman" w:hAnsi="Times New Roman" w:cs="Times New Roman"/>
              <w:b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instrText xml:space="preserve"> TOC \o "1-3" \h</w:instrText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fldChar w:fldCharType="separate"/>
          </w:r>
          <w:r>
            <w:rPr>
              <w:rFonts w:cs="Times New Roman" w:ascii="Times New Roman" w:hAnsi="Times New Roman"/>
              <w:b/>
              <w:sz w:val="24"/>
              <w:szCs w:val="24"/>
              <w:lang w:eastAsia="ru-RU"/>
            </w:rPr>
          </w:r>
        </w:p>
        <w:p>
          <w:pPr>
            <w:pStyle w:val="TOC1"/>
            <w:spacing w:before="0" w:after="0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1.Общие сведения</w:t>
            <w:tab/>
            <w:t>3</w:t>
          </w:r>
        </w:p>
        <w:p>
          <w:pPr>
            <w:pStyle w:val="TOC2"/>
            <w:shd w:val="clear" w:color="auto" w:fill="FFFFFF"/>
            <w:spacing w:before="0" w:after="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1.1.</w:t>
            <w:tab/>
            <w:t>Наименование закупаемой продукции.</w:t>
            <w:tab/>
            <w:t>3</w:t>
          </w:r>
        </w:p>
        <w:p>
          <w:pPr>
            <w:pStyle w:val="TOC2"/>
            <w:shd w:val="clear" w:color="auto" w:fill="FFFFFF"/>
            <w:spacing w:before="0" w:after="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1.2.</w:t>
            <w:tab/>
            <w:t>Цель использования закупаемой продукции.</w:t>
            <w:tab/>
            <w:t>3</w:t>
          </w:r>
        </w:p>
        <w:p>
          <w:pPr>
            <w:pStyle w:val="TOC1"/>
            <w:spacing w:before="0" w:after="0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2.Требования к продукции.</w:t>
            <w:tab/>
            <w:t>3</w:t>
          </w:r>
        </w:p>
        <w:p>
          <w:pPr>
            <w:pStyle w:val="TOC3"/>
            <w:shd w:val="clear" w:color="auto" w:fill="FFFFFF"/>
            <w:spacing w:before="0" w:after="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2.1.1</w:t>
            <w:tab/>
            <w:t>Перечень и объем закупаемой продукции</w:t>
            <w:tab/>
            <w:t>3</w:t>
          </w:r>
        </w:p>
        <w:p>
          <w:pPr>
            <w:pStyle w:val="TOC1"/>
            <w:spacing w:before="0" w:after="0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1.1 Перечень и объем закупаемой продукции</w:t>
            <w:tab/>
            <w:t>3</w:t>
          </w:r>
        </w:p>
        <w:p>
          <w:pPr>
            <w:pStyle w:val="TOC3"/>
            <w:shd w:val="clear" w:color="auto" w:fill="FFFFFF"/>
            <w:spacing w:before="0" w:after="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2.1.2</w:t>
            <w:tab/>
            <w:t>Требования к срокам поставки продукции</w:t>
            <w:tab/>
            <w:t>3</w:t>
          </w:r>
        </w:p>
        <w:p>
          <w:pPr>
            <w:pStyle w:val="TOC1"/>
            <w:spacing w:before="0" w:after="0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2.1 Требования по срокам поставки продукции</w:t>
            <w:tab/>
            <w:t>3</w:t>
          </w:r>
        </w:p>
        <w:p>
          <w:pPr>
            <w:pStyle w:val="TOC1"/>
            <w:spacing w:before="0" w:after="0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2.2 Требование к качеству продукции……………………………………………………………..……4</w:t>
          </w:r>
        </w:p>
        <w:p>
          <w:pPr>
            <w:pStyle w:val="TOC1"/>
            <w:spacing w:before="0" w:after="0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3. Требования к продукции</w:t>
            <w:tab/>
            <w:t>4</w:t>
          </w:r>
        </w:p>
        <w:p>
          <w:pPr>
            <w:pStyle w:val="TOC1"/>
            <w:spacing w:before="0" w:after="0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3.Требования к документации по ценообразованию на этапе закупки.</w:t>
            <w:tab/>
            <w:t>6</w:t>
          </w:r>
          <w:r>
            <w:rPr>
              <w:sz w:val="24"/>
              <w:b w:val="false"/>
              <w:shd w:fill="FFFFFF" w:val="clear"/>
              <w:szCs w:val="24"/>
              <w:color w:val="000000"/>
            </w:rPr>
            <w:fldChar w:fldCharType="end"/>
          </w:r>
        </w:p>
      </w:sdtContent>
    </w:sdt>
    <w:p>
      <w:pPr>
        <w:pStyle w:val="TOC1"/>
        <w:spacing w:before="0" w:after="0"/>
        <w:rPr>
          <w:bCs/>
          <w:lang w:eastAsia="ar-SA"/>
        </w:rPr>
      </w:pPr>
      <w:r>
        <w:rPr>
          <w:bCs/>
          <w:lang w:eastAsia="ar-SA"/>
        </w:rPr>
      </w:r>
    </w:p>
    <w:p>
      <w:pPr>
        <w:pStyle w:val="TOC1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spacing w:before="0" w:after="0"/>
        <w:jc w:val="center"/>
        <w:rPr>
          <w:b/>
          <w:bCs/>
          <w:sz w:val="24"/>
          <w:szCs w:val="24"/>
        </w:rPr>
      </w:pPr>
      <w:bookmarkStart w:id="1" w:name="_Toc125473240"/>
      <w:bookmarkStart w:id="2" w:name="_Toc51339692"/>
      <w:bookmarkStart w:id="3" w:name="_Toc75446566"/>
      <w:bookmarkStart w:id="4" w:name="_Toc125476050"/>
      <w:r>
        <w:rPr>
          <w:b/>
          <w:bCs/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Normal"/>
        <w:spacing w:before="0"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widowControl w:val="false"/>
        <w:numPr>
          <w:ilvl w:val="1"/>
          <w:numId w:val="2"/>
        </w:numPr>
        <w:spacing w:before="0" w:after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5" w:name="_Toc125476051"/>
      <w:bookmarkStart w:id="6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ОКПД 2: 26.70.13.000 П</w:t>
      </w:r>
      <w:r>
        <w:rPr>
          <w:rFonts w:cs="Times New Roman" w:ascii="Times New Roman" w:hAnsi="Times New Roman"/>
          <w:bCs/>
          <w:color w:val="000000"/>
          <w:sz w:val="24"/>
          <w:szCs w:val="24"/>
          <w:lang w:eastAsia="ru-RU"/>
        </w:rPr>
        <w:t xml:space="preserve">оставка оборудования охранного телевидения для нужд Кубанского филиала </w:t>
      </w:r>
      <w:r>
        <w:rPr>
          <w:rFonts w:cs="Times New Roman" w:ascii="Times New Roman" w:hAnsi="Times New Roman"/>
          <w:sz w:val="24"/>
          <w:szCs w:val="24"/>
        </w:rPr>
        <w:t>(далее продукция).</w:t>
      </w:r>
    </w:p>
    <w:p>
      <w:pPr>
        <w:pStyle w:val="ListParagraph"/>
        <w:widowControl w:val="false"/>
        <w:numPr>
          <w:ilvl w:val="1"/>
          <w:numId w:val="2"/>
        </w:numPr>
        <w:spacing w:before="0" w:after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both"/>
        <w:rPr/>
      </w:pPr>
      <w:r>
        <w:rPr>
          <w:rFonts w:eastAsia="Times New Roman" w:cs="Times New Roman" w:ascii="Times New Roman" w:hAnsi="Times New Roman"/>
          <w:bCs/>
          <w:sz w:val="24"/>
          <w:szCs w:val="24"/>
          <w:shd w:fill="FFFFFF" w:val="clear"/>
          <w:lang w:eastAsia="ru-RU"/>
        </w:rPr>
        <w:t>Исполнение обязательств по договору подряда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  <w:bookmarkStart w:id="9" w:name="_Toc125473249"/>
      <w:bookmarkStart w:id="10" w:name="_Toc125476056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rPr>
          <w:rFonts w:ascii="Times New Roman" w:hAnsi="Times New Roman" w:eastAsia="Times New Roman" w:cs="Times New Roman"/>
          <w:bCs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shd w:fill="FFFFFF" w:val="clear"/>
          <w:lang w:eastAsia="ru-RU"/>
        </w:rPr>
      </w:r>
    </w:p>
    <w:p>
      <w:pPr>
        <w:pStyle w:val="Normal"/>
        <w:keepNext w:val="true"/>
        <w:keepLines/>
        <w:numPr>
          <w:ilvl w:val="0"/>
          <w:numId w:val="3"/>
        </w:numPr>
        <w:jc w:val="center"/>
        <w:outlineLvl w:val="0"/>
        <w:rPr>
          <w:rFonts w:ascii="Times New Roman" w:hAnsi="Times New Roman"/>
          <w:sz w:val="24"/>
          <w:szCs w:val="24"/>
        </w:rPr>
      </w:pPr>
      <w:bookmarkStart w:id="11" w:name="_Toc75446573"/>
      <w:bookmarkStart w:id="12" w:name="_Toc51339693"/>
      <w:r>
        <w:rPr>
          <w:rFonts w:cs="Times New Roman" w:ascii="Times New Roman" w:hAnsi="Times New Roman"/>
          <w:b/>
          <w:iCs/>
          <w:sz w:val="24"/>
          <w:szCs w:val="24"/>
          <w:lang w:val="zh-CN" w:eastAsia="zh-CN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zh-CN"/>
        </w:rPr>
        <w:t>.</w:t>
      </w:r>
      <w:bookmarkEnd w:id="9"/>
      <w:bookmarkEnd w:id="10"/>
    </w:p>
    <w:p>
      <w:pPr>
        <w:pStyle w:val="Normal"/>
        <w:numPr>
          <w:ilvl w:val="0"/>
          <w:numId w:val="0"/>
        </w:numPr>
        <w:ind w:hanging="0" w:left="717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4"/>
        <w:numPr>
          <w:ilvl w:val="1"/>
          <w:numId w:val="4"/>
        </w:numPr>
        <w:spacing w:before="0" w:after="0"/>
        <w:ind w:hanging="567" w:left="567"/>
        <w:rPr/>
      </w:pPr>
      <w:bookmarkStart w:id="13" w:name="_Toc75446574"/>
      <w:r>
        <w:rPr>
          <w:bCs w:val="false"/>
        </w:rPr>
        <w:t xml:space="preserve"> </w:t>
      </w:r>
      <w:r>
        <w:rPr>
          <w:b/>
        </w:rPr>
        <w:t xml:space="preserve">Требования к </w:t>
      </w:r>
      <w:r>
        <w:rPr>
          <w:b/>
          <w:lang w:val="ru-RU"/>
        </w:rPr>
        <w:t>объёмам</w:t>
      </w:r>
      <w:r>
        <w:rPr>
          <w:b/>
        </w:rPr>
        <w:t xml:space="preserve"> и срокам поставки</w:t>
      </w:r>
      <w:bookmarkEnd w:id="13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ind w:hanging="1227" w:left="1227"/>
        <w:outlineLvl w:val="2"/>
        <w:rPr>
          <w:rFonts w:ascii="Times New Roman" w:hAnsi="Times New Roman"/>
          <w:b/>
          <w:bCs/>
          <w:sz w:val="24"/>
          <w:szCs w:val="24"/>
        </w:rPr>
      </w:pPr>
      <w:bookmarkStart w:id="14" w:name="_Toc75446575"/>
      <w:bookmarkStart w:id="15" w:name="_Toc125473250"/>
      <w:bookmarkStart w:id="16" w:name="_Toc125476057"/>
      <w:r>
        <w:rPr>
          <w:rFonts w:cs="Times New Roman" w:ascii="Times New Roman" w:hAnsi="Times New Roman"/>
          <w:b/>
          <w:bCs/>
          <w:sz w:val="24"/>
          <w:szCs w:val="24"/>
          <w:lang w:eastAsia="zh-CN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17" w:name="_Toc75446576"/>
      <w:bookmarkStart w:id="18" w:name="_Toc125476058"/>
      <w:bookmarkStart w:id="19" w:name="_Toc125473251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zh-CN" w:eastAsia="zh-CN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zh-CN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zh-CN" w:eastAsia="zh-CN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zh-CN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zh-CN"/>
        </w:rPr>
        <w:t>и объем закупаемой продукции</w:t>
      </w:r>
      <w:bookmarkEnd w:id="17"/>
      <w:bookmarkEnd w:id="18"/>
      <w:bookmarkEnd w:id="19"/>
    </w:p>
    <w:p>
      <w:pPr>
        <w:pStyle w:val="Normal"/>
        <w:numPr>
          <w:ilvl w:val="0"/>
          <w:numId w:val="0"/>
        </w:numPr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25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61"/>
        <w:gridCol w:w="6436"/>
        <w:gridCol w:w="1372"/>
        <w:gridCol w:w="1455"/>
      </w:tblGrid>
      <w:tr>
        <w:trPr/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zh-CN" w:bidi="hi-IN"/>
              </w:rPr>
              <w:t>Камера SV8185020-R4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 w:bidi="hi-IN"/>
              </w:rPr>
              <w:t>шт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zh-CN" w:bidi="hi-IN"/>
              </w:rPr>
              <w:t>15</w:t>
            </w:r>
          </w:p>
        </w:tc>
      </w:tr>
      <w:tr>
        <w:trPr/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zh-CN" w:bidi="hi-IN"/>
              </w:rPr>
              <w:t>Камера SV8185016RBZ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 w:bidi="hi-IN"/>
              </w:rPr>
              <w:t>шт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zh-CN" w:bidi="hi-IN"/>
              </w:rPr>
              <w:t>10</w:t>
            </w:r>
          </w:p>
        </w:tc>
      </w:tr>
      <w:tr>
        <w:trPr/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zh-CN" w:bidi="hi-IN"/>
              </w:rPr>
              <w:t>Камера SV81716DVZ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 w:bidi="hi-IN"/>
              </w:rPr>
              <w:t>шт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 w:bidi="hi-IN"/>
              </w:rPr>
              <w:t>6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ind w:hanging="0" w:left="0"/>
        <w:outlineLvl w:val="2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ind w:hanging="1227" w:left="1227"/>
        <w:outlineLvl w:val="2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zh-CN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21" w:name="_Toc125476060"/>
      <w:bookmarkStart w:id="22" w:name="_Toc125473253"/>
      <w:bookmarkStart w:id="23" w:name="_Toc75446579"/>
      <w:bookmarkStart w:id="24" w:name="_Toc51339697"/>
      <w:bookmarkStart w:id="25" w:name="_Toc50125127"/>
      <w:r>
        <w:rPr>
          <w:rFonts w:cs="Times New Roman" w:ascii="Times New Roman" w:hAnsi="Times New Roman"/>
          <w:b/>
          <w:sz w:val="24"/>
          <w:szCs w:val="24"/>
          <w:lang w:val="zh-CN" w:eastAsia="zh-CN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zh-CN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zh-CN" w:eastAsia="zh-CN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zh-CN" w:eastAsia="zh-CN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zh-CN"/>
        </w:rPr>
        <w:t>поставки продукции</w:t>
      </w:r>
      <w:bookmarkEnd w:id="21"/>
      <w:bookmarkEnd w:id="22"/>
      <w:bookmarkEnd w:id="23"/>
    </w:p>
    <w:p>
      <w:pPr>
        <w:pStyle w:val="Normal"/>
        <w:numPr>
          <w:ilvl w:val="0"/>
          <w:numId w:val="0"/>
        </w:numPr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7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2"/>
        <w:gridCol w:w="2995"/>
        <w:gridCol w:w="2856"/>
        <w:gridCol w:w="3611"/>
      </w:tblGrid>
      <w:tr>
        <w:trPr/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1348" w:hRule="atLeast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ОКПД 2: 26.70.13.000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Поставка оборудования охранного телевидения для нужд Кубанского филиала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60 календарных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134" w:right="624" w:gutter="0" w:header="0" w:top="454" w:footer="0" w:bottom="454"/>
          <w:pgNumType w:fmt="decimal"/>
          <w:formProt w:val="false"/>
          <w:textDirection w:val="lrTb"/>
          <w:docGrid w:type="default" w:linePitch="360" w:charSpace="20480"/>
        </w:sectPr>
      </w:pPr>
    </w:p>
    <w:p>
      <w:pPr>
        <w:pStyle w:val="Normal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cs="Times New Roman" w:ascii="Times New Roman" w:hAnsi="Times New Roman"/>
          <w:b/>
          <w:sz w:val="24"/>
          <w:szCs w:val="24"/>
          <w:lang w:eastAsia="zh-CN"/>
        </w:rPr>
      </w:r>
    </w:p>
    <w:p>
      <w:pPr>
        <w:pStyle w:val="Heading4"/>
        <w:numPr>
          <w:ilvl w:val="1"/>
          <w:numId w:val="4"/>
        </w:numPr>
        <w:spacing w:before="0" w:after="0"/>
        <w:ind w:hanging="567" w:left="567"/>
        <w:rPr/>
      </w:pPr>
      <w:r>
        <w:rPr/>
        <w:t xml:space="preserve"> </w:t>
      </w:r>
      <w:bookmarkStart w:id="27" w:name="_Toc125476061"/>
      <w:bookmarkStart w:id="28" w:name="_Toc125473255"/>
      <w:r>
        <w:rPr>
          <w:b/>
        </w:rPr>
        <w:t>Требования к качеству продукции</w:t>
      </w:r>
      <w:bookmarkEnd w:id="27"/>
      <w:bookmarkEnd w:id="28"/>
    </w:p>
    <w:p>
      <w:pPr>
        <w:pStyle w:val="Normal"/>
        <w:keepNext w:val="true"/>
        <w:keepLines/>
        <w:numPr>
          <w:ilvl w:val="0"/>
          <w:numId w:val="0"/>
        </w:numPr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29" w:name="_Toc125476062"/>
      <w:bookmarkStart w:id="30" w:name="_Toc125473256"/>
      <w:r>
        <w:rPr>
          <w:rFonts w:cs="Times New Roman" w:ascii="Times New Roman" w:hAnsi="Times New Roman"/>
          <w:b/>
          <w:sz w:val="24"/>
          <w:szCs w:val="24"/>
          <w:lang w:val="zh-CN" w:eastAsia="zh-CN"/>
        </w:rPr>
        <w:t>Таблица 3. Требования к продукции</w:t>
      </w:r>
      <w:bookmarkEnd w:id="29"/>
      <w:bookmarkEnd w:id="30"/>
      <w:r>
        <w:rPr>
          <w:rFonts w:cs="Times New Roman" w:ascii="Times New Roman" w:hAnsi="Times New Roman"/>
          <w:b/>
          <w:sz w:val="24"/>
          <w:szCs w:val="24"/>
          <w:lang w:val="zh-CN" w:eastAsia="zh-CN"/>
        </w:rPr>
        <w:t xml:space="preserve"> </w:t>
      </w:r>
    </w:p>
    <w:p>
      <w:pPr>
        <w:pStyle w:val="Normal"/>
        <w:rPr>
          <w:rFonts w:ascii="Times New Roman" w:hAnsi="Times New Roman" w:eastAsia="Times New Roman" w:cs="Times New Roman"/>
          <w:i/>
          <w:i/>
          <w:iCs/>
          <w:sz w:val="24"/>
          <w:szCs w:val="24"/>
          <w:lang w:eastAsia="ar-SA"/>
        </w:rPr>
      </w:pPr>
      <w:bookmarkStart w:id="31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 xml:space="preserve">согласно Таблицы 1.1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>«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eastAsia="zh-CN"/>
        </w:rPr>
        <w:t>Перечень и объем закупаемой продукции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>»</w:t>
      </w:r>
      <w:bookmarkEnd w:id="31"/>
    </w:p>
    <w:tbl>
      <w:tblPr>
        <w:tblStyle w:val="aff1"/>
        <w:tblW w:w="147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79"/>
        <w:gridCol w:w="3856"/>
        <w:gridCol w:w="4709"/>
        <w:gridCol w:w="2715"/>
        <w:gridCol w:w="2671"/>
      </w:tblGrid>
      <w:tr>
        <w:trPr/>
        <w:tc>
          <w:tcPr>
            <w:tcW w:w="7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/>
              </w:rPr>
              <w:t>п/п</w:t>
            </w:r>
          </w:p>
        </w:tc>
        <w:tc>
          <w:tcPr>
            <w:tcW w:w="385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/>
              </w:rPr>
              <w:t>Наименование параметра</w:t>
            </w:r>
          </w:p>
        </w:tc>
        <w:tc>
          <w:tcPr>
            <w:tcW w:w="4709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  <w:t>Технические характеристики продукции</w:t>
            </w:r>
          </w:p>
        </w:tc>
        <w:tc>
          <w:tcPr>
            <w:tcW w:w="5386" w:type="dxa"/>
            <w:gridSpan w:val="2"/>
            <w:tcBorders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7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38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4709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715" w:type="dxa"/>
            <w:tcBorders>
              <w:top w:val="nil"/>
              <w:right w:val="nil"/>
            </w:tcBorders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2671" w:type="dxa"/>
            <w:tcBorders>
              <w:top w:val="nil"/>
            </w:tcBorders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385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470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ar-SA"/>
              </w:rPr>
              <w:t>3</w:t>
            </w:r>
          </w:p>
        </w:tc>
        <w:tc>
          <w:tcPr>
            <w:tcW w:w="271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71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ar-SA"/>
              </w:rPr>
              <w:t>1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ar-SA"/>
              </w:rPr>
              <w:t>.</w:t>
            </w:r>
          </w:p>
        </w:tc>
        <w:tc>
          <w:tcPr>
            <w:tcW w:w="8565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715" w:type="dxa"/>
            <w:vMerge w:val="restart"/>
            <w:tcBorders>
              <w:right w:val="nil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требованиям.</w:t>
            </w:r>
          </w:p>
        </w:tc>
        <w:tc>
          <w:tcPr>
            <w:tcW w:w="2671" w:type="dxa"/>
            <w:vMerge w:val="restart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ar-SA"/>
              </w:rPr>
              <w:t>1.1</w:t>
            </w:r>
          </w:p>
        </w:tc>
        <w:tc>
          <w:tcPr>
            <w:tcW w:w="8565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Камера SV8185020-R4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1.1.1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Исполнение камеры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Поворотная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1.1.2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Дальность подсветки, м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300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1.1.3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Макс. Разрешение, пикс.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3840 x 2160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1.1.4</w:t>
            </w:r>
          </w:p>
        </w:tc>
        <w:tc>
          <w:tcPr>
            <w:tcW w:w="385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Рабочая температура, °C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Не менее -40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385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Не более +60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1.1.5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Объектив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Моторизованный с АРД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1.1.6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Размер матрицы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1/1.8"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</w:tr>
      <w:tr>
        <w:trPr/>
        <w:tc>
          <w:tcPr>
            <w:tcW w:w="77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1.1.7</w:t>
            </w:r>
          </w:p>
        </w:tc>
        <w:tc>
          <w:tcPr>
            <w:tcW w:w="385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Монтажная коробка</w:t>
            </w:r>
            <w:r>
              <w:rPr>
                <w:rFonts w:eastAsia="Calibri" w:cs="Tahoma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/>
              </w:rPr>
              <w:t xml:space="preserve"> </w:t>
            </w:r>
            <w:hyperlink r:id="rId3" w:tgtFrame="_blank">
              <w:r>
                <w:rPr>
                  <w:rStyle w:val="Hyperlink"/>
                  <w:rFonts w:eastAsia="Calibri" w:cs="Tahoma" w:ascii="Times New Roman" w:hAnsi="Times New Roman"/>
                  <w:b w:val="false"/>
                  <w:bCs w:val="false"/>
                  <w:color w:val="000000"/>
                  <w:kern w:val="0"/>
                  <w:sz w:val="24"/>
                  <w:szCs w:val="24"/>
                  <w:u w:val="none"/>
                  <w:lang w:val="ru-RU" w:eastAsia="zh-CN" w:bidi="hi-IN"/>
                </w:rPr>
                <w:t>STB-C43</w:t>
              </w:r>
            </w:hyperlink>
          </w:p>
        </w:tc>
        <w:tc>
          <w:tcPr>
            <w:tcW w:w="470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в комплекте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1.1.8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Style w:val="Hyperlink"/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zh-CN" w:bidi="hi-IN"/>
              </w:rPr>
              <w:t>Адаптер НТ-2615U-01</w:t>
            </w:r>
          </w:p>
        </w:tc>
        <w:tc>
          <w:tcPr>
            <w:tcW w:w="470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hyperlink r:id="rId4">
              <w:r>
                <w:rPr>
                  <w:rStyle w:val="Hyperlink"/>
                  <w:rFonts w:eastAsia="Calibri" w:cs="Tahoma" w:ascii="Times New Roman" w:hAnsi="Times New Roman"/>
                  <w:color w:val="000000"/>
                  <w:kern w:val="0"/>
                  <w:sz w:val="24"/>
                  <w:szCs w:val="24"/>
                  <w:u w:val="none"/>
                  <w:lang w:val="ru-RU" w:eastAsia="zh-CN" w:bidi="hi-IN"/>
                </w:rPr>
                <w:t>в комплекте</w:t>
              </w:r>
            </w:hyperlink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1.1.</w:t>
            </w: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ar-SA"/>
              </w:rPr>
              <w:t>9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Питание В DC, Вт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24 В 3 А (AC, DC), High PoE (802.3at) 30 Вт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1.2</w:t>
            </w:r>
          </w:p>
        </w:tc>
        <w:tc>
          <w:tcPr>
            <w:tcW w:w="8565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Камера SV8185016RBZ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1.2.1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Исполнение камеры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Цилиндрическая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1.2.2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Дальность подсветки, м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65 м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1.2.3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Макс. Разрешение, пикс.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3840 x 2160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1.2.4</w:t>
            </w:r>
          </w:p>
        </w:tc>
        <w:tc>
          <w:tcPr>
            <w:tcW w:w="385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Рабочая температура, °C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Не менее -40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385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Не более +60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1.2.5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Объектив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Моторизованный, 3.6-10 мм, F1.4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1.2.6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Размер матрицы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1/1.8''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1.2.7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Степень защиты IP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67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sz w:val="20"/>
                <w:szCs w:val="20"/>
                <w:lang w:val="ru-RU" w:eastAsia="zh-CN" w:bidi="hi-IN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1.2.8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Питание В DC, Вт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12В (DC), PoE IEEE 802.3af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1.2.9</w:t>
            </w:r>
          </w:p>
        </w:tc>
        <w:tc>
          <w:tcPr>
            <w:tcW w:w="385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Style w:val="Hyperlink"/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zh-CN" w:bidi="hi-IN"/>
              </w:rPr>
              <w:t>Адаптер НТ</w:t>
            </w:r>
            <w:hyperlink r:id="rId5">
              <w:r>
                <w:rPr>
                  <w:rStyle w:val="Hyperlink"/>
                  <w:rFonts w:eastAsia="Calibri" w:cs="Tahoma" w:ascii="Times New Roman" w:hAnsi="Times New Roman"/>
                  <w:color w:val="000000"/>
                  <w:kern w:val="0"/>
                  <w:sz w:val="24"/>
                  <w:szCs w:val="24"/>
                  <w:u w:val="none"/>
                  <w:lang w:val="ru-RU" w:eastAsia="zh-CN" w:bidi="hi-IN"/>
                </w:rPr>
                <w:t>-2615U-0</w:t>
              </w:r>
              <w:r>
                <w:rPr>
                  <w:rStyle w:val="Hyperlink"/>
                  <w:rFonts w:eastAsia="Calibri" w:cs="Tahoma" w:ascii="Times New Roman" w:hAnsi="Times New Roman"/>
                  <w:color w:val="000000"/>
                  <w:kern w:val="0"/>
                  <w:sz w:val="24"/>
                  <w:szCs w:val="24"/>
                  <w:u w:val="none"/>
                  <w:shd w:fill="auto" w:val="clear"/>
                  <w:lang w:val="ru-RU" w:eastAsia="zh-CN" w:bidi="hi-IN"/>
                </w:rPr>
                <w:t>1</w:t>
              </w:r>
            </w:hyperlink>
          </w:p>
        </w:tc>
        <w:tc>
          <w:tcPr>
            <w:tcW w:w="470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hyperlink r:id="rId6">
              <w:r>
                <w:rPr>
                  <w:rStyle w:val="Hyperlink"/>
                  <w:rFonts w:eastAsia="Calibri" w:cs="Tahoma" w:ascii="Times New Roman" w:hAnsi="Times New Roman"/>
                  <w:color w:val="000000"/>
                  <w:kern w:val="0"/>
                  <w:sz w:val="24"/>
                  <w:szCs w:val="24"/>
                  <w:u w:val="none"/>
                  <w:lang w:val="ru-RU" w:eastAsia="zh-CN" w:bidi="hi-IN"/>
                </w:rPr>
                <w:t>в комплекте</w:t>
              </w:r>
            </w:hyperlink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1.3</w:t>
            </w:r>
          </w:p>
        </w:tc>
        <w:tc>
          <w:tcPr>
            <w:tcW w:w="8565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zh-CN" w:bidi="hi-IN"/>
              </w:rPr>
              <w:t>Камера SV81716DVZ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1.3.1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Исполнение камеры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Купольная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1.3.2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Дальность подсветки, м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 xml:space="preserve">50 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1.3.3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Макс. Разрешение, пикс.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2592×1944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1.3.4</w:t>
            </w:r>
          </w:p>
        </w:tc>
        <w:tc>
          <w:tcPr>
            <w:tcW w:w="385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Рабочая температура, °C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Не менее -40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385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Не более +60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1.3.5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Объектив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Моторизованный, 2.7-13.5 мм, F1.4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1.3.6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Размер матрицы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1/2.8''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1.3.7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 xml:space="preserve">Монтажная коробка </w:t>
            </w:r>
            <w:hyperlink r:id="rId7" w:tgtFrame="_blank">
              <w:r>
                <w:rPr>
                  <w:rStyle w:val="Hyperlink"/>
                  <w:rFonts w:eastAsia="Calibri" w:cs="Tahoma" w:ascii="Times New Roman" w:hAnsi="Times New Roman"/>
                  <w:b w:val="false"/>
                  <w:bCs w:val="false"/>
                  <w:color w:val="000000"/>
                  <w:kern w:val="0"/>
                  <w:sz w:val="24"/>
                  <w:szCs w:val="24"/>
                  <w:u w:val="none"/>
                  <w:lang w:val="ru-RU" w:eastAsia="zh-CN" w:bidi="hi-IN"/>
                </w:rPr>
                <w:t>STB-C</w:t>
              </w:r>
            </w:hyperlink>
            <w:r>
              <w:rPr>
                <w:rFonts w:eastAsia="Calibri" w:cs="Tahoma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hi-IN"/>
              </w:rPr>
              <w:t>62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в комплекте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7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1.3.8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Питание В DC, Вт</w:t>
            </w:r>
          </w:p>
        </w:tc>
        <w:tc>
          <w:tcPr>
            <w:tcW w:w="470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12В (DC), PoE IEEE 802.3af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 w:cs="Tahoma"/>
                <w:kern w:val="0"/>
                <w:lang w:val="ru-RU"/>
              </w:rPr>
            </w:pPr>
            <w:r>
              <w:rPr>
                <w:rFonts w:eastAsia="Calibri" w:cs="Tahoma"/>
                <w:kern w:val="0"/>
                <w:lang w:val="ru-RU"/>
              </w:rPr>
            </w:r>
          </w:p>
        </w:tc>
      </w:tr>
      <w:tr>
        <w:trPr/>
        <w:tc>
          <w:tcPr>
            <w:tcW w:w="77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b/>
                <w:bCs/>
                <w:kern w:val="0"/>
                <w:sz w:val="24"/>
                <w:szCs w:val="24"/>
                <w:lang w:val="ru-RU" w:eastAsia="ar-SA"/>
              </w:rPr>
              <w:t>2</w:t>
            </w:r>
          </w:p>
        </w:tc>
        <w:tc>
          <w:tcPr>
            <w:tcW w:w="8565" w:type="dxa"/>
            <w:gridSpan w:val="2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7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/>
              </w:rPr>
              <w:t>2.1</w:t>
            </w:r>
          </w:p>
        </w:tc>
        <w:tc>
          <w:tcPr>
            <w:tcW w:w="385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/>
              </w:rPr>
              <w:t>Гарантия, не менее</w:t>
            </w:r>
          </w:p>
        </w:tc>
        <w:tc>
          <w:tcPr>
            <w:tcW w:w="470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/>
              </w:rPr>
              <w:t>36 (тридцать шесть) месяцев, исчисляемый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779" w:type="dxa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/>
              </w:rPr>
              <w:t>2.2</w:t>
            </w:r>
          </w:p>
        </w:tc>
        <w:tc>
          <w:tcPr>
            <w:tcW w:w="8565" w:type="dxa"/>
            <w:gridSpan w:val="2"/>
            <w:tcBorders/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/>
              </w:rPr>
              <w:t xml:space="preserve"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/>
              </w:rPr>
              <w:t>организаций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/>
              </w:rPr>
              <w:t xml:space="preserve"> или специалистов.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77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3.</w:t>
            </w:r>
          </w:p>
        </w:tc>
        <w:tc>
          <w:tcPr>
            <w:tcW w:w="8565" w:type="dxa"/>
            <w:gridSpan w:val="2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77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3.1</w:t>
            </w:r>
          </w:p>
        </w:tc>
        <w:tc>
          <w:tcPr>
            <w:tcW w:w="3856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Технический паспорт на русском языке</w:t>
            </w:r>
          </w:p>
        </w:tc>
        <w:tc>
          <w:tcPr>
            <w:tcW w:w="4709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экземпляра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77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3.2</w:t>
            </w:r>
          </w:p>
        </w:tc>
        <w:tc>
          <w:tcPr>
            <w:tcW w:w="3856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страны происхождения (РФ)</w:t>
            </w:r>
          </w:p>
        </w:tc>
        <w:tc>
          <w:tcPr>
            <w:tcW w:w="4709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экземпляра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77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3.3</w:t>
            </w:r>
          </w:p>
        </w:tc>
        <w:tc>
          <w:tcPr>
            <w:tcW w:w="3856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true"/>
              <w:overflowPunct w:val="false"/>
              <w:bidi w:val="0"/>
              <w:spacing w:lineRule="auto" w:line="252" w:before="0" w:after="12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Упаковочный лист на продукцию</w:t>
            </w:r>
          </w:p>
        </w:tc>
        <w:tc>
          <w:tcPr>
            <w:tcW w:w="4709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экземпляра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77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3.4</w:t>
            </w:r>
          </w:p>
        </w:tc>
        <w:tc>
          <w:tcPr>
            <w:tcW w:w="3856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иные документы предусмотренные п 3.3 договора</w:t>
            </w:r>
          </w:p>
        </w:tc>
        <w:tc>
          <w:tcPr>
            <w:tcW w:w="4709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 экземпляра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77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4.</w:t>
            </w:r>
          </w:p>
        </w:tc>
        <w:tc>
          <w:tcPr>
            <w:tcW w:w="8565" w:type="dxa"/>
            <w:gridSpan w:val="2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77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4.1</w:t>
            </w:r>
          </w:p>
        </w:tc>
        <w:tc>
          <w:tcPr>
            <w:tcW w:w="385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/>
              </w:rPr>
              <w:t>Место поставки</w:t>
            </w:r>
          </w:p>
        </w:tc>
        <w:tc>
          <w:tcPr>
            <w:tcW w:w="470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/>
              </w:rPr>
              <w:t>4.2</w:t>
            </w:r>
          </w:p>
        </w:tc>
        <w:tc>
          <w:tcPr>
            <w:tcW w:w="8565" w:type="dxa"/>
            <w:gridSpan w:val="2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/>
              </w:rPr>
              <w:t>Условия поставки за счёт средств Поставщика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77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/>
              </w:rPr>
              <w:t>4.3</w:t>
            </w:r>
          </w:p>
        </w:tc>
        <w:tc>
          <w:tcPr>
            <w:tcW w:w="8565" w:type="dxa"/>
            <w:gridSpan w:val="2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/>
              </w:rPr>
              <w:t>Продукция должна быть новой, не бывшей в употреблении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77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/>
              </w:rPr>
              <w:t>4.4</w:t>
            </w:r>
          </w:p>
        </w:tc>
        <w:tc>
          <w:tcPr>
            <w:tcW w:w="8565" w:type="dxa"/>
            <w:gridSpan w:val="2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/>
              </w:rPr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учётом перегрузок и длительного хранения.</w:t>
            </w:r>
          </w:p>
        </w:tc>
        <w:tc>
          <w:tcPr>
            <w:tcW w:w="2715" w:type="dxa"/>
            <w:vMerge w:val="continue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  <w:tc>
          <w:tcPr>
            <w:tcW w:w="267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ar-SA"/>
              </w:rPr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contextualSpacing/>
        <w:outlineLvl w:val="0"/>
        <w:rPr>
          <w:rFonts w:ascii="Times New Roman" w:hAnsi="Times New Roman"/>
          <w:sz w:val="24"/>
          <w:szCs w:val="24"/>
        </w:rPr>
      </w:pPr>
      <w:r>
        <w:rPr/>
      </w:r>
    </w:p>
    <w:sectPr>
      <w:footerReference w:type="default" r:id="rId8"/>
      <w:footerReference w:type="first" r:id="rId9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uiPriority="0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spacing w:before="120" w:after="60"/>
      <w:outlineLvl w:val="2"/>
    </w:pPr>
    <w:rPr>
      <w:rFonts w:ascii="Times New Roman" w:hAnsi="Times New Roman" w:cs="Times New Roman"/>
      <w:sz w:val="24"/>
      <w:szCs w:val="24"/>
      <w:lang w:val="zh-CN" w:eastAsia="zh-CN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Hyperlink">
    <w:name w:val="Hyper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sz w:val="18"/>
      <w:szCs w:val="18"/>
      <w:u w:val="none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zh-CN" w:eastAsia="zh-CN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zh-CN" w:eastAsia="zh-CN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zh-CN" w:eastAsia="zh-CN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qFormat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dexheading1" w:customStyle="1">
    <w:name w:val="index heading1"/>
    <w:basedOn w:val="Title"/>
    <w:qFormat/>
    <w:pPr/>
    <w:rPr/>
  </w:style>
  <w:style w:type="paragraph" w:styleId="TOC1">
    <w:name w:val="TOC 1"/>
    <w:basedOn w:val="Normal"/>
    <w:next w:val="Normal"/>
    <w:autoRedefine/>
    <w:pPr>
      <w:shd w:val="clear" w:color="auto" w:fill="FFFFFF"/>
      <w:tabs>
        <w:tab w:val="clear" w:pos="708"/>
        <w:tab w:val="right" w:pos="10138" w:leader="dot"/>
      </w:tabs>
      <w:spacing w:before="0" w:after="100"/>
    </w:pPr>
    <w:rPr>
      <w:rFonts w:ascii="Times New Roman" w:hAnsi="Times New Roman" w:cs="Times New Roman"/>
      <w:b/>
      <w:lang w:eastAsia="ru-RU"/>
    </w:rPr>
  </w:style>
  <w:style w:type="paragraph" w:styleId="TOC3">
    <w:name w:val="TOC 3"/>
    <w:basedOn w:val="Normal"/>
    <w:next w:val="Normal"/>
    <w:autoRedefine/>
    <w:qFormat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/>
      <w:contextualSpacing/>
    </w:pPr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12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2"/>
    <w:qFormat/>
    <w:pPr/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13" w:customStyle="1">
    <w:name w:val="Заголовок оглавления1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Style21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andard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Tahoma"/>
      <w:color w:val="auto"/>
      <w:kern w:val="0"/>
      <w:sz w:val="20"/>
      <w:szCs w:val="20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26419302761" w:customStyle="1">
    <w:name w:val="2641930276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Table Grid"/>
    <w:basedOn w:val="a1"/>
    <w:uiPriority w:val="39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yperlink" Target="https://securtv.ru/catalogue/sistemy-videonabludenia/aksessuary-dla-videonabludenia/kronstejny-i-adaptery/catalogue_STB-C43.html" TargetMode="External"/><Relationship Id="rId4" Type="http://schemas.openxmlformats.org/officeDocument/2006/relationships/hyperlink" Target="https://www.beward.ru/katalog/aksessuary/kronshtejny-dlya-videokamery/ht-2615u-01/" TargetMode="External"/><Relationship Id="rId5" Type="http://schemas.openxmlformats.org/officeDocument/2006/relationships/hyperlink" Target="https://www.beward.ru/katalog/aksessuary/kronshtejny-dlya-videokamery/ht-2615u-01/" TargetMode="External"/><Relationship Id="rId6" Type="http://schemas.openxmlformats.org/officeDocument/2006/relationships/hyperlink" Target="https://www.beward.ru/katalog/aksessuary/kronshtejny-dlya-videokamery/ht-2615u-01/" TargetMode="External"/><Relationship Id="rId7" Type="http://schemas.openxmlformats.org/officeDocument/2006/relationships/hyperlink" Target="https://securtv.ru/catalogue/sistemy-videonabludenia/aksessuary-dla-videonabludenia/kronstejny-i-adaptery/catalogue_STB-C43.html" TargetMode="Externa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Application>AlterOffice/2026.2.1.0$Linux_X86_64 LibreOffice_project/f008988ffacaa0b2bf57911c2759d08ca79831df</Application>
  <AppVersion>15.0000</AppVersion>
  <Pages>6</Pages>
  <Words>698</Words>
  <Characters>4561</Characters>
  <CharactersWithSpaces>5071</CharactersWithSpaces>
  <Paragraphs>188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2024-05-02T12:37:00Z</dcterms:created>
  <dc:creator>Катков Олег Валерьевич</dc:creator>
  <dc:description/>
  <dc:language>ru-RU</dc:language>
  <cp:lastModifiedBy>velikosvyatnn@corp.gidroogk.com</cp:lastModifiedBy>
  <cp:lastPrinted>2023-12-12T08:29:00Z</cp:lastPrinted>
  <dcterms:modified xsi:type="dcterms:W3CDTF">2026-09-16T18:02:06Z</dcterms:modified>
  <cp:revision>139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653A29A6CF97479A86F4C7462C2C1375_12</vt:lpwstr>
  </property>
  <property fmtid="{D5CDD505-2E9C-101B-9397-08002B2CF9AE}" pid="3" name="KSOProductBuildVer">
    <vt:lpwstr>1049-12.2.0.21546</vt:lpwstr>
  </property>
</Properties>
</file>