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ОКПД 2: 68.20.12.900 Аренда нежилых помещений (офиса) в г. Петропавловск-Камчатский для нужд Камчатского филиала АО "ТК РусГидро"</w:t>
      </w:r>
    </w:p>
    <w:p>
      <w:pPr>
        <w:pStyle w:val="Normal"/>
        <w:keepNext w:val="true"/>
        <w:keepLines/>
        <w:jc w:val="center"/>
        <w:rPr>
          <w:sz w:val="24"/>
          <w:szCs w:val="24"/>
          <w:lang w:eastAsia="en-US"/>
        </w:rPr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i/>
          <w:i/>
          <w:sz w:val="26"/>
          <w:szCs w:val="26"/>
        </w:rPr>
      </w:pPr>
      <w:r>
        <w:rPr>
          <w:rFonts w:eastAsia="Calibri"/>
          <w:i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Heading4"/>
        <w:numPr>
          <w:ilvl w:val="1"/>
          <w:numId w:val="11"/>
        </w:numPr>
        <w:rPr>
          <w:b/>
        </w:rPr>
      </w:pPr>
      <w:bookmarkStart w:id="0" w:name="_Toc54643696"/>
      <w:bookmarkStart w:id="1" w:name="_Toc46743506"/>
      <w:r>
        <w:rPr>
          <w:b/>
        </w:rPr>
        <w:t>Наименование закупаемой продукции</w:t>
      </w:r>
      <w:bookmarkEnd w:id="0"/>
      <w:bookmarkEnd w:id="1"/>
      <w:r>
        <w:rPr>
          <w:b/>
        </w:rPr>
        <w:t>.</w:t>
      </w:r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ОКПД 2: 68.20.12.900 Аренда нежилых помещений (офиса) в г. Петропавловск-Камчатский для нужд Камчатского филиала АО "ТК РусГидро"</w:t>
      </w:r>
    </w:p>
    <w:p>
      <w:pPr>
        <w:pStyle w:val="Heading4"/>
        <w:numPr>
          <w:ilvl w:val="1"/>
          <w:numId w:val="12"/>
        </w:numPr>
        <w:ind w:hanging="0" w:left="0"/>
        <w:rPr>
          <w:rStyle w:val="Style8"/>
          <w:b w:val="false"/>
          <w:lang w:val="ru-RU"/>
        </w:rPr>
      </w:pPr>
      <w:bookmarkStart w:id="2" w:name="_Toc54643697"/>
      <w:bookmarkStart w:id="3" w:name="_Toc46743507"/>
      <w:r>
        <w:rPr>
          <w:b/>
        </w:rPr>
        <w:t xml:space="preserve">Цель </w:t>
      </w:r>
      <w:bookmarkEnd w:id="3"/>
      <w:r>
        <w:rPr>
          <w:b/>
        </w:rPr>
        <w:t xml:space="preserve">оказания услуг. </w:t>
      </w:r>
      <w:bookmarkEnd w:id="2"/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Аренда офисных помещений для обеспечения функционирования АУП Камчатского филиала АО «ТК РусГидро».</w:t>
      </w:r>
    </w:p>
    <w:p>
      <w:pPr>
        <w:pStyle w:val="Heading4"/>
        <w:numPr>
          <w:ilvl w:val="1"/>
          <w:numId w:val="13"/>
        </w:numPr>
        <w:ind w:hanging="0" w:left="0"/>
        <w:rPr>
          <w:b/>
        </w:rPr>
      </w:pPr>
      <w:bookmarkStart w:id="4" w:name="_Toc46743508"/>
      <w:bookmarkStart w:id="5" w:name="_Toc54643698"/>
      <w:r>
        <w:rPr>
          <w:b/>
        </w:rPr>
        <w:t>Существующее положение</w:t>
      </w:r>
      <w:bookmarkStart w:id="6" w:name="_Toc54643699"/>
      <w:bookmarkEnd w:id="4"/>
      <w:bookmarkEnd w:id="5"/>
      <w:r>
        <w:rPr>
          <w:b/>
          <w:lang w:val="ru-RU"/>
        </w:rPr>
        <w:t>.</w:t>
      </w:r>
    </w:p>
    <w:p>
      <w:pPr>
        <w:pStyle w:val="Normal"/>
        <w:jc w:val="both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  <w:t xml:space="preserve">Необходимость предоставления услуг обусловлена </w:t>
      </w:r>
      <w:r>
        <w:rPr>
          <w:sz w:val="24"/>
          <w:szCs w:val="24"/>
          <w:lang w:eastAsia="x-none"/>
        </w:rPr>
        <w:t xml:space="preserve">отсутствием </w:t>
      </w:r>
      <w:r>
        <w:rPr>
          <w:sz w:val="24"/>
          <w:szCs w:val="24"/>
          <w:lang w:val="x-none" w:eastAsia="x-none"/>
        </w:rPr>
        <w:t>собственных объектов недвижимого имущества</w:t>
      </w:r>
      <w:r>
        <w:rPr>
          <w:sz w:val="24"/>
          <w:szCs w:val="24"/>
          <w:lang w:eastAsia="x-none"/>
        </w:rPr>
        <w:t xml:space="preserve"> </w:t>
      </w:r>
      <w:r>
        <w:rPr>
          <w:sz w:val="24"/>
          <w:szCs w:val="24"/>
          <w:lang w:val="x-none" w:eastAsia="x-none"/>
        </w:rPr>
        <w:t xml:space="preserve"> для размещения </w:t>
      </w:r>
      <w:r>
        <w:rPr>
          <w:sz w:val="24"/>
          <w:szCs w:val="24"/>
          <w:lang w:eastAsia="x-none"/>
        </w:rPr>
        <w:t>АУП</w:t>
      </w:r>
      <w:r>
        <w:rPr>
          <w:sz w:val="24"/>
          <w:szCs w:val="24"/>
          <w:lang w:val="x-none" w:eastAsia="x-none"/>
        </w:rPr>
        <w:t>.</w:t>
      </w:r>
    </w:p>
    <w:p>
      <w:pPr>
        <w:pStyle w:val="Heading4"/>
        <w:numPr>
          <w:ilvl w:val="1"/>
          <w:numId w:val="14"/>
        </w:numPr>
        <w:ind w:hanging="0" w:left="0"/>
        <w:rPr>
          <w:b/>
          <w:lang w:val="ru-RU"/>
        </w:rPr>
      </w:pPr>
      <w:bookmarkStart w:id="7" w:name="_Toc54643701"/>
      <w:bookmarkStart w:id="8" w:name="_Toc50125126"/>
      <w:bookmarkEnd w:id="6"/>
      <w:bookmarkEnd w:id="8"/>
      <w:r>
        <w:rPr>
          <w:b/>
        </w:rPr>
        <w:t>Иные требования и сведения общего характера</w:t>
      </w:r>
      <w:bookmarkEnd w:id="7"/>
      <w:r>
        <w:rPr>
          <w:b/>
          <w:lang w:val="ru-RU"/>
        </w:rPr>
        <w:t>.</w:t>
      </w:r>
    </w:p>
    <w:p>
      <w:pPr>
        <w:pStyle w:val="Heading3"/>
        <w:numPr>
          <w:ilvl w:val="2"/>
          <w:numId w:val="15"/>
        </w:numPr>
        <w:ind w:hanging="0" w:left="0"/>
        <w:rPr/>
      </w:pPr>
      <w:r>
        <w:rPr>
          <w:lang w:val="ru-RU"/>
        </w:rPr>
        <w:t>Арендодатель</w:t>
      </w:r>
      <w:r>
        <w:rPr/>
        <w:t xml:space="preserve"> должен обеспечить круглосуточный доступ к переданным в аренду помещениям для </w:t>
      </w:r>
      <w:r>
        <w:rPr>
          <w:lang w:val="ru-RU"/>
        </w:rPr>
        <w:t>обеспечения работоспособности АУП</w:t>
      </w:r>
      <w:r>
        <w:rPr/>
        <w:t xml:space="preserve"> Камчатского филиала АО «ТК РусГидро».</w:t>
      </w:r>
    </w:p>
    <w:p>
      <w:pPr>
        <w:pStyle w:val="Heading3"/>
        <w:numPr>
          <w:ilvl w:val="2"/>
          <w:numId w:val="16"/>
        </w:numPr>
        <w:ind w:hanging="0" w:left="0"/>
        <w:rPr/>
      </w:pPr>
      <w:r>
        <w:rPr/>
        <w:t>Арендодатель должен владеть передаваемыми в аренду помещениями на праве собственности или ином законном основании, о чем должна быть предоставлена информация в виде выписки из Единого государственного реестра недвижимости.</w:t>
      </w:r>
    </w:p>
    <w:p>
      <w:pPr>
        <w:pStyle w:val="Heading1"/>
        <w:numPr>
          <w:ilvl w:val="0"/>
          <w:numId w:val="17"/>
        </w:numPr>
        <w:ind w:hanging="426" w:left="426"/>
        <w:rPr>
          <w:b/>
          <w:sz w:val="24"/>
          <w:szCs w:val="24"/>
        </w:rPr>
      </w:pPr>
      <w:bookmarkStart w:id="9" w:name="_Toc51339693"/>
      <w:bookmarkStart w:id="10" w:name="_Toc54643702"/>
      <w:r>
        <w:rPr>
          <w:b/>
          <w:sz w:val="24"/>
          <w:szCs w:val="24"/>
        </w:rPr>
        <w:t>Требования к продукции</w:t>
      </w:r>
      <w:bookmarkEnd w:id="9"/>
      <w:bookmarkEnd w:id="10"/>
    </w:p>
    <w:p>
      <w:pPr>
        <w:pStyle w:val="Heading4"/>
        <w:numPr>
          <w:ilvl w:val="1"/>
          <w:numId w:val="18"/>
        </w:numPr>
        <w:ind w:hanging="0" w:left="0"/>
        <w:rPr/>
      </w:pPr>
      <w:bookmarkStart w:id="11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1"/>
    </w:p>
    <w:p>
      <w:pPr>
        <w:pStyle w:val="Heading3"/>
        <w:numPr>
          <w:ilvl w:val="2"/>
          <w:numId w:val="19"/>
        </w:numPr>
        <w:ind w:hanging="0" w:left="0"/>
        <w:rPr/>
      </w:pPr>
      <w:bookmarkStart w:id="12" w:name="_Toc54643704"/>
      <w:r>
        <w:rPr/>
        <w:t>Требования к перечню и объему услуг</w:t>
      </w:r>
      <w:bookmarkEnd w:id="12"/>
    </w:p>
    <w:p>
      <w:pPr>
        <w:pStyle w:val="Heading1"/>
        <w:tabs>
          <w:tab w:val="clear" w:pos="0"/>
        </w:tabs>
        <w:rPr>
          <w:b/>
          <w:sz w:val="24"/>
          <w:szCs w:val="24"/>
        </w:rPr>
      </w:pPr>
      <w:bookmarkStart w:id="13" w:name="_Toc54643705"/>
      <w:bookmarkStart w:id="14" w:name="_Toc51339695"/>
      <w:r>
        <w:rPr>
          <w:b/>
          <w:sz w:val="24"/>
          <w:szCs w:val="24"/>
        </w:rPr>
        <w:t xml:space="preserve">Таблица </w:t>
      </w:r>
      <w:r>
        <w:rPr>
          <w:b/>
          <w:sz w:val="24"/>
          <w:szCs w:val="24"/>
          <w:lang w:val="ru-RU"/>
        </w:rPr>
        <w:t>1</w:t>
      </w:r>
      <w:r>
        <w:rPr>
          <w:b/>
          <w:sz w:val="24"/>
          <w:szCs w:val="24"/>
        </w:rPr>
        <w:t xml:space="preserve">. Перечень </w:t>
      </w:r>
      <w:bookmarkEnd w:id="14"/>
      <w:r>
        <w:rPr>
          <w:b/>
          <w:sz w:val="24"/>
          <w:szCs w:val="24"/>
        </w:rPr>
        <w:t>и объем оказываемых услуг</w:t>
      </w:r>
      <w:bookmarkEnd w:id="13"/>
    </w:p>
    <w:tbl>
      <w:tblPr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05"/>
        <w:gridCol w:w="6285"/>
        <w:gridCol w:w="1416"/>
        <w:gridCol w:w="1414"/>
      </w:tblGrid>
      <w:tr>
        <w:trPr/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944" w:hRule="atLeast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 xml:space="preserve">ОКПД 2: 68.20.11.000 Аренда нежилых помещений (офиса) для нужд Камчатского филиала </w:t>
              <w:br/>
              <w:t>АО "ТК РусГидро"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98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Месяц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Heading3"/>
        <w:numPr>
          <w:ilvl w:val="2"/>
          <w:numId w:val="20"/>
        </w:numPr>
        <w:ind w:hanging="0" w:left="0"/>
        <w:rPr/>
      </w:pPr>
      <w:bookmarkStart w:id="15" w:name="_Toc54643706"/>
      <w:bookmarkStart w:id="16" w:name="_Toc51339696"/>
      <w:r>
        <w:rPr/>
        <w:t xml:space="preserve">Требования </w:t>
      </w:r>
      <w:bookmarkEnd w:id="16"/>
      <w:r>
        <w:rPr/>
        <w:t>к срокам оказания услуг</w:t>
      </w:r>
      <w:bookmarkEnd w:id="15"/>
    </w:p>
    <w:p>
      <w:pPr>
        <w:pStyle w:val="Heading1"/>
        <w:tabs>
          <w:tab w:val="clear" w:pos="0"/>
        </w:tabs>
        <w:rPr>
          <w:b/>
          <w:sz w:val="24"/>
          <w:szCs w:val="24"/>
          <w:lang w:val="ru-RU"/>
        </w:rPr>
      </w:pPr>
      <w:bookmarkStart w:id="17" w:name="_Toc54643707"/>
      <w:bookmarkStart w:id="18" w:name="_Toc50125127"/>
      <w:bookmarkStart w:id="19" w:name="_Toc51339697"/>
      <w:bookmarkStart w:id="20" w:name="_Toc50125126_Копия_1"/>
      <w:bookmarkEnd w:id="20"/>
      <w:r>
        <w:rPr>
          <w:b/>
          <w:sz w:val="24"/>
          <w:szCs w:val="24"/>
        </w:rPr>
        <w:t xml:space="preserve">Таблица </w:t>
      </w:r>
      <w:r>
        <w:rPr>
          <w:b/>
          <w:sz w:val="24"/>
          <w:szCs w:val="24"/>
          <w:lang w:val="ru-RU"/>
        </w:rPr>
        <w:t>2</w:t>
      </w:r>
      <w:r>
        <w:rPr>
          <w:b/>
          <w:sz w:val="24"/>
          <w:szCs w:val="24"/>
        </w:rPr>
        <w:t xml:space="preserve">. </w:t>
      </w:r>
      <w:bookmarkStart w:id="21" w:name="_Hlk50465284"/>
      <w:r>
        <w:rPr>
          <w:b/>
          <w:sz w:val="24"/>
          <w:szCs w:val="24"/>
        </w:rPr>
        <w:t xml:space="preserve">Требования </w:t>
      </w:r>
      <w:r>
        <w:rPr>
          <w:b/>
          <w:sz w:val="24"/>
          <w:szCs w:val="24"/>
          <w:lang w:val="ru-RU"/>
        </w:rPr>
        <w:t>к</w:t>
      </w:r>
      <w:r>
        <w:rPr>
          <w:b/>
          <w:sz w:val="24"/>
          <w:szCs w:val="24"/>
        </w:rPr>
        <w:t xml:space="preserve"> срокам </w:t>
      </w:r>
      <w:bookmarkEnd w:id="18"/>
      <w:bookmarkEnd w:id="19"/>
      <w:bookmarkEnd w:id="21"/>
      <w:r>
        <w:rPr>
          <w:b/>
          <w:sz w:val="24"/>
          <w:szCs w:val="24"/>
          <w:lang w:val="ru-RU"/>
        </w:rPr>
        <w:t>оказания услуг</w:t>
      </w:r>
      <w:bookmarkEnd w:id="17"/>
    </w:p>
    <w:tbl>
      <w:tblPr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7"/>
        <w:gridCol w:w="3609"/>
        <w:gridCol w:w="2297"/>
        <w:gridCol w:w="2877"/>
      </w:tblGrid>
      <w:tr>
        <w:trPr/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297" w:hRule="atLeast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x-none"/>
              </w:rPr>
              <w:t>ОКПД 2: 68.20.12.900 Аренда нежилых помещений (офиса) в г. Петропавловск-Камчатский для нужд Камчатского филиала АО "ТК РусГидро"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.2027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bookmarkStart w:id="22" w:name="_Toc46743510"/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bookmarkEnd w:id="22"/>
            <w:r>
              <w:rPr>
                <w:sz w:val="24"/>
                <w:szCs w:val="24"/>
              </w:rPr>
              <w:t>2027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737" w:footer="0" w:bottom="568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21"/>
        </w:numPr>
        <w:ind w:hanging="0" w:left="0"/>
        <w:rPr>
          <w:b/>
        </w:rPr>
      </w:pPr>
      <w:bookmarkStart w:id="23" w:name="_Toc54643709"/>
      <w:bookmarkStart w:id="24" w:name="_Toc51339698"/>
      <w:bookmarkStart w:id="25" w:name="_Toc54643708"/>
      <w:bookmarkStart w:id="26" w:name="_Toc46743511"/>
      <w:r>
        <w:rPr>
          <w:b/>
        </w:rPr>
        <w:t xml:space="preserve">Требования к </w:t>
      </w:r>
      <w:bookmarkEnd w:id="26"/>
      <w:r>
        <w:rPr>
          <w:b/>
          <w:lang w:val="ru-RU"/>
        </w:rPr>
        <w:t>качеству</w:t>
      </w:r>
      <w:bookmarkEnd w:id="25"/>
      <w:r>
        <w:rPr>
          <w:b/>
          <w:lang w:val="ru-RU"/>
        </w:rPr>
        <w:t xml:space="preserve"> продукции</w:t>
      </w:r>
    </w:p>
    <w:p>
      <w:pPr>
        <w:pStyle w:val="Heading1"/>
        <w:tabs>
          <w:tab w:val="clear" w:pos="0"/>
        </w:tabs>
        <w:rPr>
          <w:rStyle w:val="Style8"/>
          <w:i w:val="false"/>
          <w:i w:val="false"/>
          <w:sz w:val="24"/>
          <w:szCs w:val="24"/>
          <w:shd w:fill="auto" w:val="clear"/>
        </w:rPr>
      </w:pPr>
      <w:r>
        <w:rPr>
          <w:b/>
          <w:sz w:val="24"/>
          <w:szCs w:val="24"/>
        </w:rPr>
        <w:t>Таблица </w:t>
      </w:r>
      <w:r>
        <w:rPr>
          <w:b/>
          <w:sz w:val="24"/>
          <w:szCs w:val="24"/>
          <w:lang w:val="ru-RU"/>
        </w:rPr>
        <w:t>3</w:t>
      </w:r>
      <w:r>
        <w:rPr>
          <w:b/>
          <w:sz w:val="24"/>
          <w:szCs w:val="24"/>
        </w:rPr>
        <w:t xml:space="preserve">. Требования к </w:t>
      </w:r>
      <w:bookmarkEnd w:id="24"/>
      <w:r>
        <w:rPr>
          <w:b/>
          <w:sz w:val="24"/>
          <w:szCs w:val="24"/>
          <w:lang w:val="ru-RU"/>
        </w:rPr>
        <w:t xml:space="preserve">качеству </w:t>
      </w:r>
      <w:bookmarkEnd w:id="23"/>
      <w:r>
        <w:rPr>
          <w:b/>
          <w:sz w:val="24"/>
          <w:szCs w:val="24"/>
          <w:lang w:val="ru-RU"/>
        </w:rPr>
        <w:t>продукции</w:t>
      </w:r>
      <w:r>
        <w:rPr>
          <w:b/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(позиция № 1 Таблицы 1): </w:t>
      </w:r>
      <w:r>
        <w:rPr>
          <w:rFonts w:eastAsia="Calibri"/>
          <w:b w:val="false"/>
          <w:bCs w:val="false"/>
          <w:sz w:val="26"/>
          <w:szCs w:val="26"/>
          <w:lang w:eastAsia="x-none"/>
        </w:rPr>
        <w:t>ОКПД 2: 68.20.12.900 Аренда нежилых помещений (офиса) в г. Петропавловск-Камчатский для нужд Камчатского филиала АО "ТК РусГидро"</w:t>
      </w:r>
    </w:p>
    <w:tbl>
      <w:tblPr>
        <w:tblStyle w:val="affff4"/>
        <w:tblW w:w="102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59"/>
        <w:gridCol w:w="1938"/>
        <w:gridCol w:w="3404"/>
        <w:gridCol w:w="1841"/>
        <w:gridCol w:w="1271"/>
        <w:gridCol w:w="992"/>
      </w:tblGrid>
      <w:tr>
        <w:trPr/>
        <w:tc>
          <w:tcPr>
            <w:tcW w:w="75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93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40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11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99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5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93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27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7"/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4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2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</w:r>
          </w:p>
        </w:tc>
        <w:tc>
          <w:tcPr>
            <w:tcW w:w="53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Общая площадь помещений должна </w:t>
            </w:r>
          </w:p>
        </w:tc>
        <w:tc>
          <w:tcPr>
            <w:tcW w:w="340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А) не менее 230 м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2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ind w:left="0"/>
              <w:contextualSpacing/>
              <w:jc w:val="both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  <w:t>Б) количество отдельных кабинетов должно составлять не менее 13 штук;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271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1.1.2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Помещение должно быть в общем хорошем техническом состоянии, не требующем перед началом эксплуатации предварительного проведения косметического или другого ремонта.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1.1.3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Все помещения должны быть запираемыми и передаваться Заказчику с полным комплектом ключей</w:t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4" w:type="dxa"/>
            <w:tcBorders/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ind w:left="0"/>
              <w:contextualSpacing/>
              <w:jc w:val="both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  <w:t>Помещения должны быть в общем хорошем состоянии, не требующем перед заселением предварительного проведения косметического или другого ремонта.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1.1.4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4" w:type="dxa"/>
            <w:tcBorders/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ind w:left="0"/>
              <w:contextualSpacing/>
              <w:jc w:val="both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  <w:t>Возможность размещения вывески и информационных табличек на фасаде здания и дверях кабинетов.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Система электроснабжения нежилого помещения</w:t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Должно быть электрифицировано: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электрическое освещение и электропитание на бытовые потребители;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-электропитание должно подаваться от электрического щита и запитано на раздельные электрические автоматы,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Система теплоснабжения нежилого помещения</w:t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Должно быть оборудовано системой теплоснабжения с обеспечением температуры помещения в зимний период не ниже + 15 грд.С.</w:t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Содержание систем электроснабжения и теплоснабжения</w:t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обеспечивает исправное техническое состояние и работоспособность систем теплового и электроснабжения на весь период предоставления в аренду помещения</w:t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1" w:type="dxa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  <w:bookmarkStart w:id="28" w:name="_GoBack"/>
            <w:bookmarkStart w:id="29" w:name="_GoBack"/>
            <w:bookmarkEnd w:id="29"/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w="11906" w:h="16838"/>
          <w:pgMar w:left="851" w:right="851" w:gutter="0" w:header="680" w:top="737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ListParagraph"/>
        <w:numPr>
          <w:ilvl w:val="0"/>
          <w:numId w:val="6"/>
        </w:numPr>
        <w:rPr>
          <w:b/>
        </w:rPr>
      </w:pPr>
      <w:bookmarkStart w:id="30" w:name="_GoBack"/>
      <w:bookmarkEnd w:id="30"/>
      <w:r>
        <w:rPr>
          <w:b/>
        </w:rPr>
        <w:t>Требования к документации по ценообразованию на этапе заключения (исполнения) договора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3.1. В стоимость услуг входят все затраты, издержки и иные расходы Исполнителя, связанные с исполнением своих обязательств по договору, за исключением расчетов за фактически потребленные электроэнергию и холодное водоснабжение по приборам коммерческого учета и тарифам ресурсоснабжающей организации.</w:t>
      </w:r>
    </w:p>
    <w:p>
      <w:pPr>
        <w:pStyle w:val="Normal"/>
        <w:jc w:val="both"/>
        <w:rPr>
          <w:sz w:val="24"/>
          <w:szCs w:val="24"/>
        </w:rPr>
      </w:pPr>
      <w:bookmarkStart w:id="31" w:name="_Toc46743519"/>
      <w:bookmarkStart w:id="32" w:name="_Toc51339699"/>
      <w:r>
        <w:rPr>
          <w:sz w:val="24"/>
          <w:szCs w:val="24"/>
        </w:rPr>
        <w:t>3.2. Цена остается фиксированной и не подлежит изменению с момента заключения и на все время действия договора.</w:t>
      </w:r>
      <w:bookmarkEnd w:id="31"/>
      <w:bookmarkEnd w:id="32"/>
    </w:p>
    <w:p>
      <w:pPr>
        <w:pStyle w:val="Normal"/>
        <w:rPr>
          <w:iCs/>
          <w:caps/>
        </w:rPr>
      </w:pPr>
      <w:r>
        <w:rPr>
          <w:iCs/>
          <w:caps/>
        </w:rPr>
      </w:r>
    </w:p>
    <w:p>
      <w:pPr>
        <w:pStyle w:val="Normal"/>
        <w:rPr>
          <w:iCs/>
          <w:caps/>
        </w:rPr>
      </w:pPr>
      <w:r>
        <w:rPr>
          <w:iCs/>
          <w:caps/>
        </w:rPr>
      </w:r>
    </w:p>
    <w:p>
      <w:pPr>
        <w:pStyle w:val="Normal"/>
        <w:rPr>
          <w:iCs/>
          <w:caps/>
        </w:rPr>
      </w:pPr>
      <w:r>
        <w:rPr>
          <w:iCs/>
          <w:caps/>
        </w:rPr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9"/>
    <w:lvlOverride w:ilvl="0">
      <w:startOverride w:val="1"/>
    </w:lvlOverride>
    <w:lvlOverride w:ilvl="1">
      <w:startOverride w:val="1"/>
    </w:lvlOverride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72236f"/>
    <w:pPr>
      <w:keepNext w:val="true"/>
      <w:tabs>
        <w:tab w:val="clear" w:pos="708"/>
        <w:tab w:val="left" w:pos="0" w:leader="none"/>
      </w:tabs>
      <w:spacing w:before="120" w:after="60"/>
      <w:jc w:val="both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72236f"/>
    <w:rPr>
      <w:rFonts w:eastAsia="Calibri"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0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19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0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/>
    </w:pPr>
    <w:rPr>
      <w:rFonts w:cs="Calibri" w:cstheme="minorHAnsi"/>
      <w:sz w:val="20"/>
      <w:szCs w:val="20"/>
    </w:rPr>
  </w:style>
  <w:style w:type="paragraph" w:styleId="Style21" w:customStyle="1">
    <w:name w:val="Раздел регламента"/>
    <w:basedOn w:val="Normal"/>
    <w:qFormat/>
    <w:rsid w:val="00e228fa"/>
    <w:pPr/>
    <w:rPr/>
  </w:style>
  <w:style w:type="paragraph" w:styleId="Style2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4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7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8" w:customStyle="1">
    <w:name w:val="Подподпункт"/>
    <w:basedOn w:val="Style20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2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1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2" w:customStyle="1">
    <w:name w:val="Содержимое врезки"/>
    <w:basedOn w:val="Normal"/>
    <w:qFormat/>
    <w:pPr/>
    <w:rPr/>
  </w:style>
  <w:style w:type="paragraph" w:styleId="Caption11111">
    <w:name w:val="caption1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11">
    <w:name w:val="index heading1111"/>
    <w:qFormat/>
    <w:pPr>
      <w:keepNext w:val="true"/>
      <w:widowControl/>
      <w:bidi w:val="0"/>
      <w:spacing w:before="240" w:after="120"/>
      <w:jc w:val="left"/>
    </w:pPr>
    <w:rPr>
      <w:rFonts w:ascii="Liberation Sans" w:hAnsi="Liberation Sans" w:eastAsia="Arial Unicode MS" w:cs="Times New Roman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4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84565-CA77-40CC-94BA-F106AFF4D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AlterOffice/2026.2.0.0$Linux_X86_64 LibreOffice_project/bc4ef1adf80b36c7a6365f8ed6cbf29021361edd</Application>
  <AppVersion>15.0000</AppVersion>
  <Pages>5</Pages>
  <Words>611</Words>
  <Characters>4022</Characters>
  <CharactersWithSpaces>4512</CharactersWithSpaces>
  <Paragraphs>121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Быстров Олег Геннадьевич</dc:creator>
  <dc:description/>
  <dc:language>ru-RU</dc:language>
  <cp:lastModifiedBy>oleinikovadv@corp.gidroogk.com</cp:lastModifiedBy>
  <dcterms:modified xsi:type="dcterms:W3CDTF">2026-09-17T09:37:05Z</dcterms:modified>
  <cp:revision>21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