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header3.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footer4.xml" ContentType="application/vnd.openxmlformats-officedocument.wordprocessingml.footer+xml"/>
  <Override PartName="/word/document.xml" ContentType="application/vnd.openxmlformats-officedocument.wordprocessingml.document.main+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footer7.xml" ContentType="application/vnd.openxmlformats-officedocument.wordprocessingml.footer+xml"/>
  <Override PartName="/word/footer6.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23"/>
        <w:numPr>
          <w:ilvl w:val="0"/>
          <w:numId w:val="0"/>
        </w:numPr>
        <w:spacing w:lineRule="auto" w:line="276"/>
        <w:ind w:hanging="0" w:left="0"/>
        <w:outlineLvl w:val="0"/>
        <w:rPr/>
      </w:pPr>
      <w:bookmarkStart w:id="0" w:name="_GoBack"/>
      <w:bookmarkEnd w:id="0"/>
      <w:r>
        <w:rPr>
          <w:sz w:val="24"/>
        </w:rPr>
        <w:t>Договор поставки № _______</w:t>
      </w:r>
    </w:p>
    <w:p>
      <w:pPr>
        <w:pStyle w:val="BodyText"/>
        <w:spacing w:lineRule="auto" w:line="276"/>
        <w:rPr>
          <w:sz w:val="24"/>
          <w:szCs w:val="24"/>
        </w:rPr>
      </w:pPr>
      <w:r>
        <w:rPr>
          <w:sz w:val="24"/>
          <w:szCs w:val="24"/>
        </w:rPr>
      </w:r>
    </w:p>
    <w:p>
      <w:pPr>
        <w:pStyle w:val="Normal"/>
        <w:shd w:val="clear" w:color="auto" w:fill="FFFFFF"/>
        <w:tabs>
          <w:tab w:val="clear" w:pos="720"/>
          <w:tab w:val="left" w:pos="6855" w:leader="none"/>
        </w:tabs>
        <w:spacing w:lineRule="auto" w:line="276"/>
        <w:rPr/>
      </w:pPr>
      <w:r>
        <w:rPr>
          <w:sz w:val="24"/>
          <w:szCs w:val="24"/>
        </w:rPr>
        <w:t>г. Невинномысск</w:t>
        <w:tab/>
        <w:t xml:space="preserve">  «___» __________ 20__ года</w:t>
      </w:r>
    </w:p>
    <w:p>
      <w:pPr>
        <w:pStyle w:val="Normal"/>
        <w:shd w:val="clear" w:color="auto" w:fill="FFFFFF"/>
        <w:tabs>
          <w:tab w:val="clear" w:pos="720"/>
          <w:tab w:val="left" w:pos="6855" w:leader="none"/>
        </w:tabs>
        <w:spacing w:lineRule="auto" w:line="276"/>
        <w:rPr>
          <w:b/>
          <w:sz w:val="24"/>
          <w:szCs w:val="24"/>
        </w:rPr>
      </w:pPr>
      <w:r>
        <w:rPr>
          <w:b/>
          <w:sz w:val="24"/>
          <w:szCs w:val="24"/>
        </w:rPr>
      </w:r>
    </w:p>
    <w:p>
      <w:pPr>
        <w:pStyle w:val="Normal"/>
        <w:spacing w:lineRule="auto" w:line="276"/>
        <w:ind w:firstLine="567"/>
        <w:jc w:val="both"/>
        <w:rPr/>
      </w:pPr>
      <w:r>
        <w:rPr>
          <w:b/>
          <w:sz w:val="24"/>
          <w:szCs w:val="24"/>
        </w:rPr>
        <w:t xml:space="preserve">Акционерное общество «Гидроремонт-ВКК» (АО «Гидроремонт-ВКК»), </w:t>
      </w:r>
      <w:r>
        <w:rPr>
          <w:sz w:val="24"/>
          <w:szCs w:val="24"/>
        </w:rPr>
        <w:t>именуемое в дальнейшем «</w:t>
      </w:r>
      <w:r>
        <w:rPr>
          <w:b/>
          <w:sz w:val="24"/>
          <w:szCs w:val="24"/>
        </w:rPr>
        <w:t>Покупатель</w:t>
      </w:r>
      <w:r>
        <w:rPr>
          <w:sz w:val="24"/>
          <w:szCs w:val="24"/>
        </w:rPr>
        <w:t>», в лице _________ в г. Невинномысск ________________, действующего на основании доверенности № _ от ______ года</w:t>
      </w:r>
      <w:r>
        <w:rPr>
          <w:color w:val="000000"/>
          <w:sz w:val="24"/>
          <w:szCs w:val="24"/>
        </w:rPr>
        <w:t>.</w:t>
      </w:r>
      <w:r>
        <w:rPr>
          <w:sz w:val="24"/>
          <w:szCs w:val="24"/>
        </w:rPr>
        <w:t>, с одной стороны, и</w:t>
      </w:r>
    </w:p>
    <w:p>
      <w:pPr>
        <w:pStyle w:val="Normal"/>
        <w:spacing w:lineRule="auto" w:line="276"/>
        <w:ind w:firstLine="567"/>
        <w:jc w:val="both"/>
        <w:rPr/>
      </w:pPr>
      <w:r>
        <w:rPr>
          <w:b/>
          <w:sz w:val="24"/>
          <w:szCs w:val="24"/>
        </w:rPr>
        <w:t>________________(___________),</w:t>
      </w:r>
      <w:r>
        <w:rPr>
          <w:sz w:val="24"/>
          <w:szCs w:val="24"/>
        </w:rPr>
        <w:t xml:space="preserve"> именуемое в дальнейшем «</w:t>
      </w:r>
      <w:r>
        <w:rPr>
          <w:b/>
          <w:sz w:val="24"/>
          <w:szCs w:val="24"/>
        </w:rPr>
        <w:t>Поставщик</w:t>
      </w:r>
      <w:r>
        <w:rPr>
          <w:sz w:val="24"/>
          <w:szCs w:val="24"/>
        </w:rPr>
        <w:t xml:space="preserve">», в лице ________________, действующего на основании ______________, с другой стороны, совместно в дальнейшем именуемые «Стороны», а по отдельности – «Сторона», </w:t>
      </w:r>
    </w:p>
    <w:p>
      <w:pPr>
        <w:pStyle w:val="Normal"/>
        <w:spacing w:lineRule="auto" w:line="276"/>
        <w:ind w:firstLine="567"/>
        <w:jc w:val="both"/>
        <w:rPr/>
      </w:pPr>
      <w:r>
        <w:rPr>
          <w:sz w:val="24"/>
          <w:szCs w:val="24"/>
        </w:rPr>
        <w:t xml:space="preserve">по результатам </w:t>
      </w:r>
      <w:r>
        <w:rPr>
          <w:color w:val="000000"/>
          <w:sz w:val="24"/>
          <w:szCs w:val="24"/>
        </w:rPr>
        <w:t>нерегламентированной закупки</w:t>
      </w:r>
      <w:r>
        <w:rPr>
          <w:sz w:val="24"/>
          <w:szCs w:val="24"/>
        </w:rPr>
        <w:t xml:space="preserve"> по лоту № </w:t>
      </w:r>
      <w:r>
        <w:rPr>
          <w:rFonts w:eastAsia="Times New Roman" w:cs="Times New Roman"/>
          <w:b w:val="false"/>
          <w:i w:val="false"/>
          <w:caps w:val="false"/>
          <w:smallCaps w:val="false"/>
          <w:color w:val="000000"/>
          <w:spacing w:val="0"/>
          <w:kern w:val="2"/>
          <w:sz w:val="24"/>
          <w:szCs w:val="24"/>
          <w:lang w:eastAsia="ar-SA"/>
        </w:rPr>
        <w:t>______________________</w:t>
      </w:r>
      <w:r>
        <w:rPr>
          <w:sz w:val="24"/>
          <w:szCs w:val="24"/>
        </w:rPr>
        <w:t>, что подтверждается Аналитической запиской №__ от «_____» _________ 20 __ года, заключили настоящий Договор (далее – «Договор») о нижеследующем:</w:t>
      </w:r>
    </w:p>
    <w:p>
      <w:pPr>
        <w:pStyle w:val="Normal"/>
        <w:widowControl w:val="false"/>
        <w:numPr>
          <w:ilvl w:val="0"/>
          <w:numId w:val="6"/>
        </w:numPr>
        <w:shd w:val="clear" w:color="auto" w:fill="FFFFFF"/>
        <w:tabs>
          <w:tab w:val="clear" w:pos="720"/>
          <w:tab w:val="left" w:pos="426" w:leader="none"/>
        </w:tabs>
        <w:spacing w:lineRule="auto" w:line="276"/>
        <w:ind w:hanging="0" w:left="0"/>
        <w:jc w:val="center"/>
        <w:rPr/>
      </w:pPr>
      <w:r>
        <w:rPr>
          <w:b/>
          <w:bCs/>
          <w:sz w:val="24"/>
          <w:szCs w:val="24"/>
        </w:rPr>
        <w:t>Предмет Договора</w:t>
      </w:r>
    </w:p>
    <w:p>
      <w:pPr>
        <w:pStyle w:val="23"/>
        <w:numPr>
          <w:ilvl w:val="1"/>
          <w:numId w:val="6"/>
        </w:numPr>
        <w:tabs>
          <w:tab w:val="clear" w:pos="720"/>
          <w:tab w:val="left" w:pos="142" w:leader="none"/>
        </w:tabs>
        <w:bidi w:val="0"/>
        <w:spacing w:lineRule="auto" w:line="276"/>
        <w:ind w:firstLine="567" w:left="0"/>
        <w:jc w:val="both"/>
        <w:rPr/>
      </w:pPr>
      <w:r>
        <w:rPr>
          <w:b w:val="false"/>
          <w:sz w:val="24"/>
        </w:rPr>
        <w:t xml:space="preserve">Поставщик обязуется передать Покупателю </w:t>
      </w:r>
      <w:r>
        <w:rPr>
          <w:rFonts w:eastAsia="Calibri"/>
          <w:b w:val="false"/>
          <w:color w:val="000000"/>
          <w:sz w:val="24"/>
          <w:lang w:eastAsia="ru-RU"/>
        </w:rPr>
        <w:t>_________________________</w:t>
      </w:r>
      <w:r>
        <w:rPr>
          <w:b w:val="false"/>
          <w:color w:val="000000"/>
          <w:sz w:val="24"/>
        </w:rPr>
        <w:t xml:space="preserve"> </w:t>
      </w:r>
      <w:r>
        <w:rPr>
          <w:b w:val="false"/>
          <w:sz w:val="24"/>
        </w:rPr>
        <w:t xml:space="preserve">(далее – «Продукция») на условиях, согласованных Сторонами в Договоре, в соответствии со Спецификацией </w:t>
      </w:r>
      <w:r>
        <w:rPr>
          <w:b w:val="false"/>
          <w:bCs w:val="false"/>
          <w:sz w:val="24"/>
        </w:rPr>
        <w:t xml:space="preserve">(Приложение № 1) и Техническими требованиями (Приложение № 2), </w:t>
      </w:r>
      <w:r>
        <w:rPr>
          <w:b w:val="false"/>
          <w:sz w:val="24"/>
        </w:rPr>
        <w:t>а Покупатель обязуется принять и оплатить Продукцию в установленном Договором порядке.</w:t>
      </w:r>
    </w:p>
    <w:p>
      <w:pPr>
        <w:pStyle w:val="BodyText"/>
        <w:numPr>
          <w:ilvl w:val="1"/>
          <w:numId w:val="6"/>
        </w:numPr>
        <w:tabs>
          <w:tab w:val="clear" w:pos="720"/>
          <w:tab w:val="left" w:pos="142" w:leader="none"/>
          <w:tab w:val="left" w:pos="1020" w:leader="none"/>
        </w:tabs>
        <w:spacing w:lineRule="auto" w:line="276"/>
        <w:ind w:firstLine="567" w:left="0"/>
        <w:rPr/>
      </w:pPr>
      <w:r>
        <w:rPr>
          <w:sz w:val="24"/>
          <w:szCs w:val="24"/>
        </w:rPr>
        <w:t>Поставка осуществляется одной партией.</w:t>
      </w:r>
    </w:p>
    <w:p>
      <w:pPr>
        <w:pStyle w:val="ListParagraph"/>
        <w:numPr>
          <w:ilvl w:val="1"/>
          <w:numId w:val="6"/>
        </w:numPr>
        <w:shd w:val="clear" w:color="auto" w:fill="FFFFFF"/>
        <w:tabs>
          <w:tab w:val="clear" w:pos="720"/>
          <w:tab w:val="left" w:pos="142" w:leader="none"/>
          <w:tab w:val="left" w:pos="540" w:leader="none"/>
          <w:tab w:val="left" w:pos="1020" w:leader="none"/>
        </w:tabs>
        <w:spacing w:lineRule="auto" w:line="276" w:before="0" w:after="0"/>
        <w:ind w:firstLine="567" w:left="0"/>
        <w:jc w:val="both"/>
        <w:rPr/>
      </w:pPr>
      <w:r>
        <w:rPr>
          <w:sz w:val="24"/>
          <w:szCs w:val="24"/>
        </w:rPr>
        <w:t>Поставка по Договору выполняется для нужд Кубанского филиала АО «Гидроремонт-ВКК» в г. Невинномысск.</w:t>
      </w:r>
    </w:p>
    <w:p>
      <w:pPr>
        <w:pStyle w:val="ListParagraph"/>
        <w:numPr>
          <w:ilvl w:val="1"/>
          <w:numId w:val="6"/>
        </w:numPr>
        <w:shd w:val="clear" w:color="auto" w:fill="FFFFFF"/>
        <w:tabs>
          <w:tab w:val="clear" w:pos="720"/>
          <w:tab w:val="left" w:pos="142" w:leader="none"/>
          <w:tab w:val="left" w:pos="540" w:leader="none"/>
          <w:tab w:val="left" w:pos="1020" w:leader="none"/>
        </w:tabs>
        <w:spacing w:lineRule="auto" w:line="276" w:before="0" w:after="0"/>
        <w:ind w:firstLine="567" w:left="0"/>
        <w:jc w:val="both"/>
        <w:rPr/>
      </w:pPr>
      <w:r>
        <w:rPr>
          <w:sz w:val="24"/>
          <w:szCs w:val="24"/>
        </w:rPr>
        <w:t>Место поставки: РФ, 357007, РФ, Ставропольский край, Кочубеевский район, с. Кочубеевское, автодорога «Кавказ» 246км+1200 м (справа). (далее – «Место поставки»).</w:t>
      </w:r>
    </w:p>
    <w:p>
      <w:pPr>
        <w:pStyle w:val="ListParagraph"/>
        <w:numPr>
          <w:ilvl w:val="1"/>
          <w:numId w:val="6"/>
        </w:numPr>
        <w:shd w:val="clear" w:color="auto" w:fill="FFFFFF"/>
        <w:tabs>
          <w:tab w:val="clear" w:pos="720"/>
          <w:tab w:val="left" w:pos="142" w:leader="none"/>
          <w:tab w:val="left" w:pos="540" w:leader="none"/>
          <w:tab w:val="left" w:pos="1020" w:leader="none"/>
        </w:tabs>
        <w:spacing w:lineRule="auto" w:line="276" w:before="0" w:after="0"/>
        <w:ind w:firstLine="567" w:left="0"/>
        <w:jc w:val="both"/>
        <w:rPr/>
      </w:pPr>
      <w:r>
        <w:rPr>
          <w:sz w:val="24"/>
          <w:szCs w:val="24"/>
        </w:rPr>
        <w:t>Срок поставки Продукции по Договору:</w:t>
      </w:r>
    </w:p>
    <w:p>
      <w:pPr>
        <w:pStyle w:val="ListParagraph"/>
        <w:numPr>
          <w:ilvl w:val="0"/>
          <w:numId w:val="0"/>
        </w:numPr>
        <w:shd w:val="clear" w:color="auto" w:fill="FFFFFF"/>
        <w:tabs>
          <w:tab w:val="clear" w:pos="720"/>
          <w:tab w:val="left" w:pos="142" w:leader="none"/>
          <w:tab w:val="left" w:pos="540" w:leader="none"/>
        </w:tabs>
        <w:spacing w:lineRule="auto" w:line="276" w:before="0" w:after="0"/>
        <w:ind w:hanging="0" w:left="0"/>
        <w:jc w:val="both"/>
        <w:rPr/>
      </w:pPr>
      <w:r>
        <w:rPr>
          <w:sz w:val="24"/>
          <w:szCs w:val="24"/>
        </w:rPr>
        <w:t xml:space="preserve"> </w:t>
      </w:r>
    </w:p>
    <w:p>
      <w:pPr>
        <w:pStyle w:val="Normal"/>
        <w:widowControl w:val="false"/>
        <w:numPr>
          <w:ilvl w:val="0"/>
          <w:numId w:val="16"/>
        </w:numPr>
        <w:shd w:val="clear" w:color="auto" w:fill="FFFFFF"/>
        <w:tabs>
          <w:tab w:val="clear" w:pos="720"/>
          <w:tab w:val="left" w:pos="426" w:leader="none"/>
        </w:tabs>
        <w:spacing w:lineRule="auto" w:line="276"/>
        <w:jc w:val="center"/>
        <w:rPr/>
      </w:pPr>
      <w:r>
        <w:rPr>
          <w:b/>
          <w:sz w:val="24"/>
          <w:szCs w:val="24"/>
        </w:rPr>
        <w:t>Цена Договора и порядок оплаты</w:t>
      </w:r>
    </w:p>
    <w:p>
      <w:pPr>
        <w:pStyle w:val="ListParagraph"/>
        <w:numPr>
          <w:ilvl w:val="1"/>
          <w:numId w:val="16"/>
        </w:numPr>
        <w:shd w:val="clear" w:color="auto" w:fill="FFFFFF"/>
        <w:tabs>
          <w:tab w:val="clear" w:pos="720"/>
          <w:tab w:val="left" w:pos="0" w:leader="none"/>
          <w:tab w:val="left" w:pos="851" w:leader="none"/>
        </w:tabs>
        <w:spacing w:lineRule="auto" w:line="276" w:before="0" w:after="0"/>
        <w:ind w:firstLine="567" w:left="0"/>
        <w:jc w:val="both"/>
        <w:rPr/>
      </w:pPr>
      <w:r>
        <w:rPr>
          <w:bCs/>
          <w:sz w:val="24"/>
          <w:szCs w:val="24"/>
        </w:rPr>
        <w:t>Общая стоимость Продукции (далее – «Цена Договора») по Договору составляет: ___________ (________________) рубля ____ копеек, включая НДС (22%) в сумме __________ (_________________) рублей ____ копеек/ НДС не облагается, на основании____.</w:t>
      </w:r>
    </w:p>
    <w:p>
      <w:pPr>
        <w:pStyle w:val="Normal"/>
        <w:numPr>
          <w:ilvl w:val="1"/>
          <w:numId w:val="16"/>
        </w:numPr>
        <w:tabs>
          <w:tab w:val="clear" w:pos="720"/>
          <w:tab w:val="left" w:pos="0" w:leader="none"/>
          <w:tab w:val="left" w:pos="426" w:leader="none"/>
          <w:tab w:val="left" w:pos="851" w:leader="none"/>
        </w:tabs>
        <w:spacing w:lineRule="auto" w:line="276"/>
        <w:ind w:firstLine="567" w:left="0"/>
        <w:jc w:val="both"/>
        <w:rPr/>
      </w:pPr>
      <w:r>
        <w:rPr>
          <w:bCs/>
          <w:sz w:val="24"/>
          <w:szCs w:val="24"/>
        </w:rPr>
        <w:t xml:space="preserve">Цена Договора включает в себя </w:t>
      </w:r>
      <w:r>
        <w:rPr>
          <w:sz w:val="24"/>
          <w:szCs w:val="24"/>
        </w:rPr>
        <w:t xml:space="preserve">стоимость Продукции, </w:t>
      </w:r>
      <w:r>
        <w:rPr>
          <w:bCs/>
          <w:sz w:val="24"/>
          <w:szCs w:val="24"/>
        </w:rPr>
        <w:t xml:space="preserve">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т.ч. по таможенному оформлению, если применимо), </w:t>
      </w:r>
      <w:r>
        <w:rPr>
          <w:bCs/>
          <w:sz w:val="24"/>
          <w:szCs w:val="24"/>
        </w:rPr>
        <w:t xml:space="preserve">а также </w:t>
      </w:r>
      <w:r>
        <w:rPr>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pPr>
        <w:pStyle w:val="ListParagraph"/>
        <w:numPr>
          <w:ilvl w:val="1"/>
          <w:numId w:val="16"/>
        </w:numPr>
        <w:shd w:val="clear" w:color="auto" w:fill="FFFFFF"/>
        <w:tabs>
          <w:tab w:val="clear" w:pos="720"/>
          <w:tab w:val="left" w:pos="0" w:leader="none"/>
          <w:tab w:val="left" w:pos="851" w:leader="none"/>
        </w:tabs>
        <w:spacing w:lineRule="auto" w:line="276" w:before="0" w:after="0"/>
        <w:ind w:firstLine="567" w:left="0"/>
        <w:jc w:val="both"/>
        <w:rPr/>
      </w:pPr>
      <w:r>
        <w:rPr>
          <w:sz w:val="24"/>
          <w:szCs w:val="24"/>
        </w:rPr>
        <w:t>Стоимость Продукции является фиксированной и не подлежит изменению.</w:t>
      </w:r>
    </w:p>
    <w:p>
      <w:pPr>
        <w:pStyle w:val="ListParagraph"/>
        <w:numPr>
          <w:ilvl w:val="1"/>
          <w:numId w:val="16"/>
        </w:numPr>
        <w:shd w:val="clear" w:color="auto" w:fill="FFFFFF"/>
        <w:tabs>
          <w:tab w:val="clear" w:pos="720"/>
          <w:tab w:val="left" w:pos="1410" w:leader="none"/>
        </w:tabs>
        <w:spacing w:lineRule="auto" w:line="276" w:before="0" w:after="0"/>
        <w:ind w:firstLine="567" w:left="0"/>
        <w:jc w:val="both"/>
        <w:rPr/>
      </w:pPr>
      <w:r>
        <w:rPr>
          <w:sz w:val="24"/>
          <w:szCs w:val="24"/>
        </w:rPr>
        <w:t>Стоимость единицы Продукции определяется Спецификацией (Приложение № 1).</w:t>
      </w:r>
    </w:p>
    <w:p>
      <w:pPr>
        <w:pStyle w:val="ListParagraph"/>
        <w:numPr>
          <w:ilvl w:val="1"/>
          <w:numId w:val="16"/>
        </w:numPr>
        <w:shd w:val="clear" w:color="auto" w:fill="FFFFFF"/>
        <w:tabs>
          <w:tab w:val="clear" w:pos="720"/>
          <w:tab w:val="left" w:pos="0" w:leader="none"/>
          <w:tab w:val="left" w:pos="851" w:leader="none"/>
        </w:tabs>
        <w:spacing w:lineRule="auto" w:line="276" w:before="0" w:after="0"/>
        <w:ind w:firstLine="567" w:left="0"/>
        <w:jc w:val="both"/>
        <w:rPr/>
      </w:pPr>
      <w:r>
        <w:rPr>
          <w:sz w:val="24"/>
          <w:szCs w:val="24"/>
        </w:rPr>
        <w:t>Оплата в соответствии с Договором осуществляется следующим образом:</w:t>
      </w:r>
    </w:p>
    <w:p>
      <w:pPr>
        <w:pStyle w:val="Normal"/>
        <w:shd w:val="clear" w:color="auto" w:fill="FFFFFF"/>
        <w:tabs>
          <w:tab w:val="clear" w:pos="720"/>
          <w:tab w:val="left" w:pos="567" w:leader="none"/>
          <w:tab w:val="left" w:pos="1440" w:leader="none"/>
        </w:tabs>
        <w:spacing w:lineRule="auto" w:line="276"/>
        <w:jc w:val="both"/>
        <w:rPr/>
      </w:pPr>
      <w:r>
        <w:rPr>
          <w:sz w:val="24"/>
          <w:szCs w:val="24"/>
        </w:rPr>
        <w:tab/>
        <w:t>2.5.1. Платеж в размере 100 (сто) % от стоимости поставленной Продукции, согласно Спецификации, производится Покупателем в срок не более 30 календарных дней/7 (семи) рабочих дней</w:t>
      </w:r>
      <w:r>
        <w:rPr>
          <w:rStyle w:val="FootnoteReference"/>
          <w:b/>
          <w:sz w:val="24"/>
          <w:szCs w:val="24"/>
        </w:rPr>
        <w:footnoteReference w:id="2"/>
      </w:r>
      <w:r>
        <w:rPr>
          <w:sz w:val="24"/>
          <w:szCs w:val="24"/>
        </w:rPr>
        <w:t xml:space="preserve"> с даты подписания Товарной накладной по форме ТОРГ-12 или Универсального передаточного документа (УПД) на соответствующую Продукцию, при условии получении счета, выставленного Поставщиком с учетом п. 2.6 Договора. </w:t>
      </w:r>
    </w:p>
    <w:p>
      <w:pPr>
        <w:pStyle w:val="ListParagraph"/>
        <w:numPr>
          <w:ilvl w:val="1"/>
          <w:numId w:val="16"/>
        </w:numPr>
        <w:shd w:val="clear" w:color="auto" w:fill="FFFFFF"/>
        <w:tabs>
          <w:tab w:val="clear" w:pos="720"/>
          <w:tab w:val="left" w:pos="0" w:leader="none"/>
          <w:tab w:val="left" w:pos="480" w:leader="none"/>
          <w:tab w:val="left" w:pos="851" w:leader="none"/>
        </w:tabs>
        <w:spacing w:lineRule="auto" w:line="276" w:before="0" w:after="120"/>
        <w:ind w:firstLine="567" w:left="0"/>
        <w:jc w:val="both"/>
        <w:rPr/>
      </w:pPr>
      <w:r>
        <w:rPr>
          <w:sz w:val="24"/>
          <w:szCs w:val="24"/>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7 (семь) рабочих дней до истечения определенного в Договоре срока на оплату, оплата по счету Поставщика осуществляется в течение 7 (семи) рабочих дней с даты его получения Покупателем.</w:t>
      </w:r>
    </w:p>
    <w:p>
      <w:pPr>
        <w:pStyle w:val="Normal"/>
        <w:widowControl w:val="false"/>
        <w:numPr>
          <w:ilvl w:val="1"/>
          <w:numId w:val="16"/>
        </w:numPr>
        <w:shd w:val="clear" w:color="auto" w:fill="FFFFFF"/>
        <w:tabs>
          <w:tab w:val="clear" w:pos="720"/>
          <w:tab w:val="left" w:pos="1134" w:leader="none"/>
          <w:tab w:val="left" w:pos="1283" w:leader="none"/>
        </w:tabs>
        <w:spacing w:lineRule="auto" w:line="276" w:before="0" w:after="113"/>
        <w:ind w:firstLine="567" w:left="0"/>
        <w:jc w:val="both"/>
        <w:rPr/>
      </w:pPr>
      <w:r>
        <w:rPr>
          <w:sz w:val="24"/>
          <w:szCs w:val="24"/>
        </w:rPr>
        <w:t>Расчеты по Договору осуществляются в валюте Российской Федерации. Оплата производится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ListParagraph"/>
        <w:numPr>
          <w:ilvl w:val="1"/>
          <w:numId w:val="16"/>
        </w:numPr>
        <w:shd w:val="clear" w:color="auto" w:fill="FFFFFF"/>
        <w:tabs>
          <w:tab w:val="clear" w:pos="720"/>
          <w:tab w:val="left" w:pos="0" w:leader="none"/>
          <w:tab w:val="left" w:pos="480" w:leader="none"/>
          <w:tab w:val="left" w:pos="851" w:leader="none"/>
        </w:tabs>
        <w:spacing w:lineRule="auto" w:line="276" w:before="0" w:after="120"/>
        <w:ind w:firstLine="567" w:left="0"/>
        <w:jc w:val="both"/>
        <w:rPr/>
      </w:pPr>
      <w:r>
        <w:rPr>
          <w:sz w:val="24"/>
          <w:szCs w:val="24"/>
        </w:rPr>
        <w:t>По соглашению Сторон возможны иные формы расчетов, не противоречащие законодательству Российской Федерации.</w:t>
      </w:r>
    </w:p>
    <w:p>
      <w:pPr>
        <w:pStyle w:val="Normal"/>
        <w:widowControl w:val="false"/>
        <w:numPr>
          <w:ilvl w:val="1"/>
          <w:numId w:val="16"/>
        </w:numPr>
        <w:shd w:val="clear" w:color="auto" w:fill="FFFFFF"/>
        <w:tabs>
          <w:tab w:val="clear" w:pos="720"/>
          <w:tab w:val="left" w:pos="1134" w:leader="none"/>
          <w:tab w:val="left" w:pos="1283" w:leader="none"/>
        </w:tabs>
        <w:spacing w:lineRule="auto" w:line="276" w:before="0" w:after="113"/>
        <w:ind w:firstLine="567" w:left="0"/>
        <w:jc w:val="both"/>
        <w:rPr/>
      </w:pPr>
      <w:r>
        <w:rPr>
          <w:sz w:val="24"/>
          <w:szCs w:val="24"/>
        </w:rPr>
        <w:t xml:space="preserve">Поставщик обязан представить Покупателю счет-фактуру (УПД), выставленную в сроки и оформленный в порядке, установленном законодательством Российской Федерации. </w:t>
      </w:r>
    </w:p>
    <w:p>
      <w:pPr>
        <w:pStyle w:val="Normal"/>
        <w:widowControl w:val="false"/>
        <w:shd w:val="clear" w:color="auto" w:fill="FFFFFF"/>
        <w:tabs>
          <w:tab w:val="clear" w:pos="720"/>
          <w:tab w:val="left" w:pos="1134" w:leader="none"/>
          <w:tab w:val="left" w:pos="1283" w:leader="none"/>
        </w:tabs>
        <w:spacing w:lineRule="auto" w:line="276" w:before="0" w:after="113"/>
        <w:ind w:firstLine="1134"/>
        <w:jc w:val="both"/>
        <w:rPr/>
      </w:pPr>
      <w:r>
        <w:rPr>
          <w:sz w:val="24"/>
          <w:szCs w:val="24"/>
        </w:rPr>
        <w:t>В случае нарушения Поставщиком данного требования он обязан произвести замену счета-фактуры (УПД) в течение 3 (трех) рабочих дней с даты получения соответствующего письменного требования Покупателя.</w:t>
      </w:r>
    </w:p>
    <w:p>
      <w:pPr>
        <w:pStyle w:val="Normal"/>
        <w:widowControl w:val="false"/>
        <w:shd w:val="clear" w:color="auto" w:fill="FFFFFF"/>
        <w:tabs>
          <w:tab w:val="clear" w:pos="720"/>
          <w:tab w:val="left" w:pos="1134" w:leader="none"/>
          <w:tab w:val="left" w:pos="1283" w:leader="none"/>
        </w:tabs>
        <w:spacing w:lineRule="auto" w:line="276" w:before="0" w:after="113"/>
        <w:ind w:firstLine="1134"/>
        <w:jc w:val="both"/>
        <w:rPr/>
      </w:pPr>
      <w:r>
        <w:rPr>
          <w:sz w:val="24"/>
          <w:szCs w:val="24"/>
        </w:rPr>
        <w:t>В случае непредставления Поставщиком в течение 5 (пяти) календарных дней с даты получения авансового платежа счета-фактуры (УПД),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16"/>
        </w:numPr>
        <w:tabs>
          <w:tab w:val="clear" w:pos="720"/>
          <w:tab w:val="left" w:pos="0" w:leader="none"/>
          <w:tab w:val="left" w:pos="851" w:leader="none"/>
        </w:tabs>
        <w:spacing w:lineRule="auto" w:line="276" w:before="0" w:after="120"/>
        <w:ind w:firstLine="567" w:left="0"/>
        <w:jc w:val="both"/>
        <w:rPr/>
      </w:pPr>
      <w:r>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pPr>
        <w:pStyle w:val="ListParagraph"/>
        <w:numPr>
          <w:ilvl w:val="1"/>
          <w:numId w:val="16"/>
        </w:numPr>
        <w:tabs>
          <w:tab w:val="clear" w:pos="720"/>
          <w:tab w:val="left" w:pos="0" w:leader="none"/>
          <w:tab w:val="left" w:pos="851" w:leader="none"/>
        </w:tabs>
        <w:spacing w:lineRule="auto" w:line="276" w:before="0" w:after="120"/>
        <w:ind w:firstLine="567" w:left="0"/>
        <w:jc w:val="both"/>
        <w:rPr/>
      </w:pPr>
      <w:r>
        <w:rPr>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pPr>
        <w:pStyle w:val="Normal"/>
        <w:tabs>
          <w:tab w:val="clear" w:pos="720"/>
          <w:tab w:val="left" w:pos="0" w:leader="none"/>
          <w:tab w:val="left" w:pos="851" w:leader="none"/>
        </w:tabs>
        <w:spacing w:lineRule="auto" w:line="276" w:before="0" w:after="120"/>
        <w:ind w:firstLine="567"/>
        <w:jc w:val="both"/>
        <w:rPr/>
      </w:pPr>
      <w:r>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numPr>
          <w:ilvl w:val="0"/>
          <w:numId w:val="7"/>
        </w:numPr>
        <w:tabs>
          <w:tab w:val="clear" w:pos="720"/>
          <w:tab w:val="left" w:pos="0" w:leader="none"/>
          <w:tab w:val="left" w:pos="851" w:leader="none"/>
          <w:tab w:val="left" w:pos="993" w:leader="none"/>
        </w:tabs>
        <w:spacing w:lineRule="auto" w:line="276" w:before="0" w:after="120"/>
        <w:ind w:firstLine="567" w:left="0"/>
        <w:jc w:val="both"/>
        <w:rPr/>
      </w:pPr>
      <w:r>
        <w:rPr>
          <w:sz w:val="24"/>
          <w:szCs w:val="24"/>
        </w:rPr>
        <w:t>срок задержки составляет единовременно 31 (тридцать один) день или в совокупности 91 (девяносто один) день и более;</w:t>
      </w:r>
    </w:p>
    <w:p>
      <w:pPr>
        <w:pStyle w:val="Normal"/>
        <w:numPr>
          <w:ilvl w:val="0"/>
          <w:numId w:val="7"/>
        </w:numPr>
        <w:tabs>
          <w:tab w:val="clear" w:pos="720"/>
          <w:tab w:val="left" w:pos="0" w:leader="none"/>
          <w:tab w:val="left" w:pos="851" w:leader="none"/>
          <w:tab w:val="left" w:pos="993" w:leader="none"/>
        </w:tabs>
        <w:spacing w:lineRule="auto" w:line="276" w:before="0" w:after="120"/>
        <w:ind w:firstLine="567" w:left="0"/>
        <w:jc w:val="both"/>
        <w:rPr/>
      </w:pPr>
      <w:r>
        <w:rPr>
          <w:sz w:val="24"/>
          <w:szCs w:val="24"/>
        </w:rPr>
        <w:t>такие задержки происходят по вине Покупателя;</w:t>
      </w:r>
    </w:p>
    <w:p>
      <w:pPr>
        <w:pStyle w:val="Normal"/>
        <w:numPr>
          <w:ilvl w:val="0"/>
          <w:numId w:val="7"/>
        </w:numPr>
        <w:tabs>
          <w:tab w:val="clear" w:pos="720"/>
          <w:tab w:val="left" w:pos="0" w:leader="none"/>
          <w:tab w:val="left" w:pos="851" w:leader="none"/>
          <w:tab w:val="left" w:pos="993" w:leader="none"/>
        </w:tabs>
        <w:spacing w:lineRule="auto" w:line="276" w:before="0" w:after="120"/>
        <w:ind w:firstLine="567" w:left="0"/>
        <w:jc w:val="both"/>
        <w:rPr/>
      </w:pPr>
      <w:r>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pPr>
        <w:pStyle w:val="Normal"/>
        <w:numPr>
          <w:ilvl w:val="0"/>
          <w:numId w:val="7"/>
        </w:numPr>
        <w:tabs>
          <w:tab w:val="clear" w:pos="720"/>
          <w:tab w:val="left" w:pos="0" w:leader="none"/>
          <w:tab w:val="left" w:pos="851" w:leader="none"/>
          <w:tab w:val="left" w:pos="993" w:leader="none"/>
        </w:tabs>
        <w:spacing w:lineRule="auto" w:line="276" w:before="0" w:after="120"/>
        <w:ind w:firstLine="567" w:left="0"/>
        <w:jc w:val="both"/>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pPr>
        <w:pStyle w:val="Normal"/>
        <w:numPr>
          <w:ilvl w:val="0"/>
          <w:numId w:val="7"/>
        </w:numPr>
        <w:tabs>
          <w:tab w:val="clear" w:pos="720"/>
          <w:tab w:val="left" w:pos="0" w:leader="none"/>
          <w:tab w:val="left" w:pos="851" w:leader="none"/>
          <w:tab w:val="left" w:pos="993" w:leader="none"/>
        </w:tabs>
        <w:spacing w:lineRule="auto" w:line="276" w:before="0" w:after="120"/>
        <w:ind w:firstLine="567" w:left="0"/>
        <w:jc w:val="both"/>
        <w:rPr/>
      </w:pPr>
      <w:r>
        <w:rPr>
          <w:sz w:val="24"/>
          <w:szCs w:val="24"/>
        </w:rPr>
        <w:t>обязательство Покупателя, по которому произошла задержка, не является денежным.</w:t>
      </w:r>
    </w:p>
    <w:p>
      <w:pPr>
        <w:pStyle w:val="ListParagraph"/>
        <w:numPr>
          <w:ilvl w:val="1"/>
          <w:numId w:val="16"/>
        </w:numPr>
        <w:tabs>
          <w:tab w:val="clear" w:pos="720"/>
          <w:tab w:val="left" w:pos="0" w:leader="none"/>
          <w:tab w:val="left" w:pos="851" w:leader="none"/>
        </w:tabs>
        <w:spacing w:lineRule="auto" w:line="276" w:before="0" w:after="120"/>
        <w:ind w:firstLine="567" w:left="0"/>
        <w:jc w:val="both"/>
        <w:rPr/>
      </w:pPr>
      <w:r>
        <w:rPr>
          <w:sz w:val="24"/>
          <w:szCs w:val="24"/>
        </w:rPr>
        <w:t>Индексация Цены Договора не допускается.</w:t>
      </w:r>
    </w:p>
    <w:p>
      <w:pPr>
        <w:pStyle w:val="BodyText"/>
        <w:numPr>
          <w:ilvl w:val="1"/>
          <w:numId w:val="16"/>
        </w:numPr>
        <w:tabs>
          <w:tab w:val="clear" w:pos="720"/>
          <w:tab w:val="left" w:pos="0" w:leader="none"/>
          <w:tab w:val="left" w:pos="851" w:leader="none"/>
          <w:tab w:val="left" w:pos="1134" w:leader="none"/>
        </w:tabs>
        <w:spacing w:lineRule="auto" w:line="276" w:before="0" w:after="120"/>
        <w:ind w:firstLine="567" w:left="0"/>
        <w:rPr/>
      </w:pPr>
      <w:r>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Продукции, поставленного Поставщиком. Покупатель направляет Поставщику уведомление о проведении сальдо взаимных обязательств Сторон по Договор.</w:t>
      </w:r>
    </w:p>
    <w:p>
      <w:pPr>
        <w:pStyle w:val="Normal"/>
        <w:widowControl w:val="false"/>
        <w:numPr>
          <w:ilvl w:val="0"/>
          <w:numId w:val="16"/>
        </w:numPr>
        <w:shd w:val="clear" w:color="auto" w:fill="FFFFFF"/>
        <w:tabs>
          <w:tab w:val="clear" w:pos="720"/>
          <w:tab w:val="left" w:pos="426" w:leader="none"/>
        </w:tabs>
        <w:spacing w:lineRule="auto" w:line="276" w:before="0" w:after="120"/>
        <w:ind w:hanging="0" w:left="0"/>
        <w:jc w:val="center"/>
        <w:rPr/>
      </w:pPr>
      <w:r>
        <w:rPr>
          <w:b/>
          <w:sz w:val="24"/>
          <w:szCs w:val="24"/>
        </w:rPr>
        <w:t>Качество, количество и комплектность</w:t>
      </w:r>
    </w:p>
    <w:p>
      <w:pPr>
        <w:pStyle w:val="Normal"/>
        <w:widowControl w:val="false"/>
        <w:numPr>
          <w:ilvl w:val="1"/>
          <w:numId w:val="4"/>
        </w:numPr>
        <w:shd w:val="clear" w:color="auto" w:fill="FFFFFF"/>
        <w:tabs>
          <w:tab w:val="clear" w:pos="720"/>
          <w:tab w:val="left" w:pos="1134" w:leader="none"/>
          <w:tab w:val="left" w:pos="1276" w:leader="none"/>
        </w:tabs>
        <w:spacing w:lineRule="auto" w:line="276" w:before="0" w:after="120"/>
        <w:ind w:firstLine="567" w:left="0"/>
        <w:jc w:val="both"/>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pPr>
        <w:pStyle w:val="Normal"/>
        <w:widowControl w:val="false"/>
        <w:numPr>
          <w:ilvl w:val="1"/>
          <w:numId w:val="4"/>
        </w:numPr>
        <w:shd w:val="clear" w:color="auto" w:fill="FFFFFF"/>
        <w:tabs>
          <w:tab w:val="clear" w:pos="720"/>
          <w:tab w:val="left" w:pos="1134" w:leader="none"/>
          <w:tab w:val="left" w:pos="1276" w:leader="none"/>
        </w:tabs>
        <w:spacing w:lineRule="auto" w:line="276" w:before="0" w:after="120"/>
        <w:ind w:firstLine="567" w:left="0"/>
        <w:jc w:val="both"/>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pPr>
        <w:pStyle w:val="Normal"/>
        <w:widowControl w:val="false"/>
        <w:numPr>
          <w:ilvl w:val="1"/>
          <w:numId w:val="4"/>
        </w:numPr>
        <w:shd w:val="clear" w:color="auto" w:fill="FFFFFF"/>
        <w:tabs>
          <w:tab w:val="clear" w:pos="720"/>
          <w:tab w:val="left" w:pos="1134" w:leader="none"/>
          <w:tab w:val="left" w:pos="1276" w:leader="none"/>
        </w:tabs>
        <w:spacing w:lineRule="auto" w:line="276" w:before="0" w:after="120"/>
        <w:ind w:firstLine="567" w:left="0"/>
        <w:jc w:val="both"/>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numPr>
          <w:ilvl w:val="0"/>
          <w:numId w:val="5"/>
        </w:numPr>
        <w:shd w:val="clear" w:color="auto" w:fill="FFFFFF"/>
        <w:tabs>
          <w:tab w:val="clear" w:pos="720"/>
          <w:tab w:val="left" w:pos="0" w:leader="none"/>
          <w:tab w:val="left" w:pos="900" w:leader="none"/>
          <w:tab w:val="left" w:pos="1134" w:leader="none"/>
          <w:tab w:val="left" w:pos="1276" w:leader="none"/>
        </w:tabs>
        <w:spacing w:lineRule="auto" w:line="276" w:before="0" w:after="120"/>
        <w:ind w:firstLine="567" w:left="0"/>
        <w:jc w:val="both"/>
        <w:rPr/>
      </w:pPr>
      <w:r>
        <w:rPr>
          <w:color w:val="000000"/>
          <w:sz w:val="24"/>
          <w:szCs w:val="24"/>
        </w:rPr>
        <w:t xml:space="preserve">Сертификат качества </w:t>
      </w:r>
      <w:r>
        <w:rPr>
          <w:sz w:val="24"/>
          <w:szCs w:val="24"/>
        </w:rPr>
        <w:t>в 1 экз.;</w:t>
      </w:r>
    </w:p>
    <w:p>
      <w:pPr>
        <w:pStyle w:val="Normal"/>
        <w:widowControl w:val="false"/>
        <w:numPr>
          <w:ilvl w:val="0"/>
          <w:numId w:val="5"/>
        </w:numPr>
        <w:shd w:val="clear" w:color="auto" w:fill="FFFFFF"/>
        <w:tabs>
          <w:tab w:val="clear" w:pos="720"/>
          <w:tab w:val="left" w:pos="0" w:leader="none"/>
          <w:tab w:val="left" w:pos="900" w:leader="none"/>
          <w:tab w:val="left" w:pos="1134" w:leader="none"/>
          <w:tab w:val="left" w:pos="1276" w:leader="none"/>
        </w:tabs>
        <w:spacing w:lineRule="auto" w:line="276" w:before="0" w:after="120"/>
        <w:ind w:firstLine="567" w:left="0"/>
        <w:jc w:val="both"/>
        <w:rPr/>
      </w:pPr>
      <w:r>
        <w:rPr>
          <w:sz w:val="24"/>
          <w:szCs w:val="24"/>
        </w:rPr>
        <w:t>Упаковочный лист на Продукцию 1 экз.;</w:t>
      </w:r>
    </w:p>
    <w:p>
      <w:pPr>
        <w:pStyle w:val="Normal"/>
        <w:widowControl w:val="false"/>
        <w:numPr>
          <w:ilvl w:val="0"/>
          <w:numId w:val="5"/>
        </w:numPr>
        <w:shd w:val="clear" w:color="auto" w:fill="FFFFFF"/>
        <w:tabs>
          <w:tab w:val="clear" w:pos="720"/>
          <w:tab w:val="left" w:pos="0" w:leader="none"/>
          <w:tab w:val="left" w:pos="900" w:leader="none"/>
          <w:tab w:val="left" w:pos="1134" w:leader="none"/>
          <w:tab w:val="left" w:pos="1276" w:leader="none"/>
        </w:tabs>
        <w:spacing w:lineRule="auto" w:line="276" w:before="0" w:after="120"/>
        <w:ind w:firstLine="567" w:left="0"/>
        <w:jc w:val="both"/>
        <w:rPr/>
      </w:pPr>
      <w:r>
        <w:rPr>
          <w:sz w:val="24"/>
          <w:szCs w:val="24"/>
        </w:rPr>
        <w:t>Технический паспорт на русском языке в 1 экз.;</w:t>
      </w:r>
    </w:p>
    <w:p>
      <w:pPr>
        <w:pStyle w:val="Normal"/>
        <w:widowControl w:val="false"/>
        <w:numPr>
          <w:ilvl w:val="0"/>
          <w:numId w:val="5"/>
        </w:numPr>
        <w:shd w:val="clear" w:color="auto" w:fill="FFFFFF"/>
        <w:tabs>
          <w:tab w:val="clear" w:pos="720"/>
          <w:tab w:val="left" w:pos="0" w:leader="none"/>
          <w:tab w:val="left" w:pos="900" w:leader="none"/>
          <w:tab w:val="left" w:pos="1134" w:leader="none"/>
          <w:tab w:val="left" w:pos="1276" w:leader="none"/>
        </w:tabs>
        <w:spacing w:lineRule="auto" w:line="276" w:before="0" w:after="120"/>
        <w:ind w:firstLine="567" w:left="0"/>
        <w:jc w:val="both"/>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и т.п.) в зависимости от номенклатуры поставляемой Продукции;</w:t>
      </w:r>
    </w:p>
    <w:p>
      <w:pPr>
        <w:pStyle w:val="Normal"/>
        <w:widowControl w:val="false"/>
        <w:numPr>
          <w:ilvl w:val="0"/>
          <w:numId w:val="5"/>
        </w:numPr>
        <w:shd w:val="clear" w:color="auto" w:fill="FFFFFF"/>
        <w:tabs>
          <w:tab w:val="clear" w:pos="720"/>
          <w:tab w:val="left" w:pos="851" w:leader="none"/>
          <w:tab w:val="left" w:pos="900" w:leader="none"/>
          <w:tab w:val="left" w:pos="1134" w:leader="none"/>
          <w:tab w:val="left" w:pos="1276" w:leader="none"/>
        </w:tabs>
        <w:spacing w:lineRule="auto" w:line="276" w:before="0" w:after="120"/>
        <w:ind w:firstLine="567" w:left="0"/>
        <w:jc w:val="both"/>
        <w:rPr/>
      </w:pPr>
      <w:r>
        <w:rPr>
          <w:sz w:val="24"/>
          <w:szCs w:val="24"/>
        </w:rPr>
        <w:t>Обязательные первичные документы:</w:t>
      </w:r>
    </w:p>
    <w:p>
      <w:pPr>
        <w:pStyle w:val="Style25"/>
        <w:widowControl w:val="false"/>
        <w:numPr>
          <w:ilvl w:val="0"/>
          <w:numId w:val="17"/>
        </w:numPr>
        <w:shd w:val="clear" w:color="auto" w:fill="FFFFFF"/>
        <w:tabs>
          <w:tab w:val="left" w:pos="633" w:leader="none"/>
          <w:tab w:val="left" w:pos="720" w:leader="none"/>
        </w:tabs>
        <w:spacing w:lineRule="auto" w:line="276" w:before="0" w:after="120"/>
        <w:ind w:firstLine="567" w:left="0"/>
        <w:jc w:val="both"/>
        <w:rPr/>
      </w:pPr>
      <w:r>
        <w:rPr>
          <w:rFonts w:cs="Times New Roman" w:ascii="Times New Roman" w:hAnsi="Times New Roman"/>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2 экз.;</w:t>
      </w:r>
    </w:p>
    <w:p>
      <w:pPr>
        <w:pStyle w:val="ListParagraph"/>
        <w:numPr>
          <w:ilvl w:val="0"/>
          <w:numId w:val="17"/>
        </w:numPr>
        <w:shd w:val="clear" w:color="auto" w:fill="FFFFFF"/>
        <w:tabs>
          <w:tab w:val="left" w:pos="720" w:leader="none"/>
          <w:tab w:val="left" w:pos="1134" w:leader="none"/>
        </w:tabs>
        <w:spacing w:lineRule="auto" w:line="276" w:before="0" w:after="120"/>
        <w:ind w:firstLine="567" w:left="0"/>
        <w:contextualSpacing/>
        <w:jc w:val="both"/>
        <w:rPr/>
      </w:pPr>
      <w:r>
        <w:rPr>
          <w:sz w:val="24"/>
          <w:szCs w:val="24"/>
        </w:rPr>
        <w:t>Товарную накладную по форме ТОРГ-12 или Универсальный передаточный документ (УПД) в 2 экз.</w:t>
      </w:r>
    </w:p>
    <w:p>
      <w:pPr>
        <w:pStyle w:val="Normal"/>
        <w:widowControl w:val="false"/>
        <w:numPr>
          <w:ilvl w:val="1"/>
          <w:numId w:val="4"/>
        </w:numPr>
        <w:shd w:val="clear" w:color="auto" w:fill="FFFFFF"/>
        <w:tabs>
          <w:tab w:val="clear" w:pos="720"/>
          <w:tab w:val="left" w:pos="1134" w:leader="none"/>
          <w:tab w:val="left" w:pos="1276" w:leader="none"/>
        </w:tabs>
        <w:spacing w:lineRule="auto" w:line="276" w:before="0" w:after="120"/>
        <w:ind w:firstLine="567" w:left="0"/>
        <w:jc w:val="both"/>
        <w:rPr/>
      </w:pPr>
      <w:r>
        <w:rPr>
          <w:sz w:val="24"/>
          <w:szCs w:val="24"/>
        </w:rPr>
        <w:t xml:space="preserve">В случае отсутствия указанных в п. 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pPr>
        <w:pStyle w:val="Normal"/>
        <w:widowControl w:val="false"/>
        <w:numPr>
          <w:ilvl w:val="1"/>
          <w:numId w:val="4"/>
        </w:numPr>
        <w:shd w:val="clear" w:color="auto" w:fill="FFFFFF"/>
        <w:tabs>
          <w:tab w:val="clear" w:pos="720"/>
          <w:tab w:val="left" w:pos="1134" w:leader="none"/>
          <w:tab w:val="left" w:pos="1276" w:leader="none"/>
        </w:tabs>
        <w:spacing w:lineRule="auto" w:line="276" w:before="0" w:after="120"/>
        <w:ind w:firstLine="567" w:left="0"/>
        <w:jc w:val="both"/>
        <w:rPr/>
      </w:pPr>
      <w:r>
        <w:rPr>
          <w:sz w:val="24"/>
          <w:szCs w:val="24"/>
        </w:rPr>
        <w:t xml:space="preserve">Приемка Продукции по количеству тар и упаковок, в которых осуществлялась её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p>
    <w:p>
      <w:pPr>
        <w:pStyle w:val="Normal"/>
        <w:widowControl w:val="false"/>
        <w:numPr>
          <w:ilvl w:val="1"/>
          <w:numId w:val="4"/>
        </w:numPr>
        <w:shd w:val="clear" w:color="auto" w:fill="FFFFFF"/>
        <w:tabs>
          <w:tab w:val="clear" w:pos="720"/>
          <w:tab w:val="left" w:pos="1134" w:leader="none"/>
          <w:tab w:val="left" w:pos="1276" w:leader="none"/>
        </w:tabs>
        <w:spacing w:lineRule="auto" w:line="276" w:before="0" w:after="120"/>
        <w:ind w:firstLine="567" w:left="0"/>
        <w:jc w:val="both"/>
        <w:rPr/>
      </w:pPr>
      <w:r>
        <w:rPr>
          <w:sz w:val="24"/>
          <w:szCs w:val="24"/>
        </w:rPr>
        <w:t>При некомплектности, недопоставке, отсутствии необходимых принадлежностей, относящихся к Продукции, Покупатель вправе с одновременным направлением письменного уведомления Продавцу прекратить приемку Продукции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pPr>
        <w:pStyle w:val="Style25"/>
        <w:widowControl w:val="false"/>
        <w:numPr>
          <w:ilvl w:val="1"/>
          <w:numId w:val="4"/>
        </w:numPr>
        <w:shd w:val="clear" w:color="auto" w:fill="FFFFFF"/>
        <w:tabs>
          <w:tab w:val="clear" w:pos="720"/>
          <w:tab w:val="left" w:pos="1134" w:leader="none"/>
          <w:tab w:val="left" w:pos="1276" w:leader="none"/>
        </w:tabs>
        <w:spacing w:lineRule="auto" w:line="276" w:before="0" w:after="120"/>
        <w:ind w:firstLine="567" w:left="0"/>
        <w:jc w:val="both"/>
        <w:rPr/>
      </w:pPr>
      <w:r>
        <w:rPr>
          <w:rFonts w:cs="Times New Roman" w:ascii="Times New Roman" w:hAnsi="Times New Roman"/>
          <w:color w:val="000000"/>
          <w:sz w:val="24"/>
          <w:szCs w:val="24"/>
        </w:rPr>
        <w:t xml:space="preserve">Приемка Продукции со вскрытием упаковки производится Покупателем в течение 10 (десяти) рабочих дней с даты подписания товарно-транспортной накладной по форме №1-Т </w:t>
      </w:r>
      <w:r>
        <w:rPr>
          <w:rFonts w:cs="Times New Roman" w:ascii="Times New Roman" w:hAnsi="Times New Roman"/>
          <w:sz w:val="24"/>
        </w:rPr>
        <w:t>или Железнодорожную накладную (форма № ГУ-27)</w:t>
      </w:r>
      <w:r>
        <w:rPr>
          <w:rFonts w:cs="Times New Roman" w:ascii="Times New Roman" w:hAnsi="Times New Roman"/>
          <w:color w:val="000000"/>
          <w:sz w:val="24"/>
          <w:szCs w:val="24"/>
        </w:rPr>
        <w:t>. В случае отсутствия замечаний Покупатель подписывает товарную накладную унифицированной формы ТОРГ-12,  или Универсальный передаточный документ (УПД).</w:t>
      </w:r>
    </w:p>
    <w:p>
      <w:pPr>
        <w:pStyle w:val="Normal"/>
        <w:widowControl w:val="false"/>
        <w:numPr>
          <w:ilvl w:val="1"/>
          <w:numId w:val="4"/>
        </w:numPr>
        <w:shd w:val="clear" w:color="auto" w:fill="FFFFFF"/>
        <w:tabs>
          <w:tab w:val="clear" w:pos="720"/>
          <w:tab w:val="left" w:pos="1134" w:leader="none"/>
          <w:tab w:val="left" w:pos="1276" w:leader="none"/>
        </w:tabs>
        <w:spacing w:lineRule="auto" w:line="276" w:before="0" w:after="120"/>
        <w:ind w:firstLine="567" w:left="0"/>
        <w:jc w:val="both"/>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pPr>
        <w:pStyle w:val="Normal"/>
        <w:widowControl w:val="false"/>
        <w:numPr>
          <w:ilvl w:val="1"/>
          <w:numId w:val="4"/>
        </w:numPr>
        <w:shd w:val="clear" w:color="auto" w:fill="FFFFFF"/>
        <w:tabs>
          <w:tab w:val="clear" w:pos="720"/>
          <w:tab w:val="left" w:pos="1134" w:leader="none"/>
          <w:tab w:val="left" w:pos="1276" w:leader="none"/>
        </w:tabs>
        <w:spacing w:lineRule="auto" w:line="276" w:before="0" w:after="120"/>
        <w:ind w:firstLine="567" w:left="0"/>
        <w:jc w:val="both"/>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pPr>
        <w:pStyle w:val="Normal"/>
        <w:widowControl w:val="false"/>
        <w:numPr>
          <w:ilvl w:val="1"/>
          <w:numId w:val="4"/>
        </w:numPr>
        <w:shd w:val="clear" w:color="auto" w:fill="FFFFFF"/>
        <w:tabs>
          <w:tab w:val="clear" w:pos="720"/>
          <w:tab w:val="left" w:pos="1134" w:leader="none"/>
          <w:tab w:val="left" w:pos="1276" w:leader="none"/>
        </w:tabs>
        <w:spacing w:lineRule="auto" w:line="276" w:before="0" w:after="120"/>
        <w:ind w:firstLine="567" w:left="0"/>
        <w:jc w:val="both"/>
        <w:rPr/>
      </w:pPr>
      <w:r>
        <w:rPr>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п. 3.6. Договора, Покупатель вправе отказаться от Продукции, а Поставщик обязан не позднее 14 (четырнадцати)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w:t>
      </w:r>
    </w:p>
    <w:p>
      <w:pPr>
        <w:pStyle w:val="Normal"/>
        <w:widowControl w:val="false"/>
        <w:numPr>
          <w:ilvl w:val="1"/>
          <w:numId w:val="4"/>
        </w:numPr>
        <w:shd w:val="clear" w:color="auto" w:fill="FFFFFF"/>
        <w:tabs>
          <w:tab w:val="clear" w:pos="720"/>
          <w:tab w:val="left" w:pos="1134" w:leader="none"/>
          <w:tab w:val="left" w:pos="1276" w:leader="none"/>
        </w:tabs>
        <w:spacing w:lineRule="auto" w:line="276" w:before="0" w:after="120"/>
        <w:ind w:firstLine="567" w:left="0"/>
        <w:jc w:val="both"/>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pPr>
        <w:pStyle w:val="BodyText"/>
        <w:widowControl w:val="false"/>
        <w:numPr>
          <w:ilvl w:val="1"/>
          <w:numId w:val="4"/>
        </w:numPr>
        <w:shd w:val="clear" w:color="auto" w:fill="FFFFFF"/>
        <w:tabs>
          <w:tab w:val="clear" w:pos="720"/>
          <w:tab w:val="left" w:pos="1134" w:leader="none"/>
          <w:tab w:val="left" w:pos="1276" w:leader="none"/>
        </w:tabs>
        <w:spacing w:lineRule="auto" w:line="276" w:before="0" w:after="120"/>
        <w:ind w:firstLine="567" w:left="0"/>
        <w:rPr/>
      </w:pPr>
      <w:r>
        <w:rPr>
          <w:sz w:val="24"/>
          <w:szCs w:val="24"/>
        </w:rPr>
        <w:t xml:space="preserve">На Продукцию устанавливается гарантийный срок, 12 </w:t>
      </w:r>
      <w:r>
        <w:rPr>
          <w:color w:val="000000"/>
          <w:sz w:val="24"/>
          <w:szCs w:val="24"/>
          <w:lang w:eastAsia="ru-RU"/>
        </w:rPr>
        <w:t xml:space="preserve">(двенадцать) </w:t>
      </w:r>
      <w:r>
        <w:rPr>
          <w:sz w:val="24"/>
          <w:szCs w:val="24"/>
        </w:rPr>
        <w:t xml:space="preserve">месяцев с даты подписания Сторонами соответствующей товарной накладной по форме ТОРГ-12 или Универсального передаточного документа (УПД). </w:t>
      </w:r>
    </w:p>
    <w:p>
      <w:pPr>
        <w:pStyle w:val="Normal"/>
        <w:widowControl w:val="false"/>
        <w:numPr>
          <w:ilvl w:val="1"/>
          <w:numId w:val="4"/>
        </w:numPr>
        <w:shd w:val="clear" w:color="auto" w:fill="FFFFFF"/>
        <w:tabs>
          <w:tab w:val="clear" w:pos="720"/>
          <w:tab w:val="left" w:pos="1134" w:leader="none"/>
          <w:tab w:val="left" w:pos="1276" w:leader="none"/>
        </w:tabs>
        <w:spacing w:lineRule="auto" w:line="276" w:before="0" w:after="120"/>
        <w:ind w:firstLine="567" w:left="0"/>
        <w:jc w:val="both"/>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pPr>
        <w:pStyle w:val="Normal"/>
        <w:widowControl w:val="false"/>
        <w:numPr>
          <w:ilvl w:val="1"/>
          <w:numId w:val="4"/>
        </w:numPr>
        <w:shd w:val="clear" w:color="auto" w:fill="FFFFFF"/>
        <w:tabs>
          <w:tab w:val="clear" w:pos="720"/>
          <w:tab w:val="left" w:pos="1134" w:leader="none"/>
          <w:tab w:val="left" w:pos="1276" w:leader="none"/>
        </w:tabs>
        <w:spacing w:lineRule="auto" w:line="276" w:before="0" w:after="120"/>
        <w:ind w:firstLine="567" w:left="0"/>
        <w:jc w:val="both"/>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pPr>
        <w:pStyle w:val="Normal"/>
        <w:widowControl w:val="false"/>
        <w:numPr>
          <w:ilvl w:val="1"/>
          <w:numId w:val="4"/>
        </w:numPr>
        <w:shd w:val="clear" w:color="auto" w:fill="FFFFFF"/>
        <w:tabs>
          <w:tab w:val="clear" w:pos="720"/>
          <w:tab w:val="left" w:pos="1134" w:leader="none"/>
          <w:tab w:val="left" w:pos="1276" w:leader="none"/>
        </w:tabs>
        <w:spacing w:lineRule="auto" w:line="276" w:before="0" w:after="120"/>
        <w:ind w:firstLine="567" w:left="0"/>
        <w:jc w:val="both"/>
        <w:rPr/>
      </w:pPr>
      <w:r>
        <w:rPr>
          <w:sz w:val="24"/>
          <w:szCs w:val="24"/>
        </w:rPr>
        <w:t xml:space="preserve">Устранение недостатков осуществляется Поставщиком своими силами, за свой счет и в срок, указанный </w:t>
      </w:r>
      <w:bookmarkStart w:id="1" w:name="OLE_LINK6"/>
      <w:bookmarkStart w:id="2" w:name="OLE_LINK5"/>
      <w:r>
        <w:rPr>
          <w:sz w:val="24"/>
          <w:szCs w:val="24"/>
        </w:rPr>
        <w:t>Покупателем в соответствии с п. 3.14. Договора</w:t>
      </w:r>
      <w:bookmarkEnd w:id="1"/>
      <w:bookmarkEnd w:id="2"/>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pPr>
        <w:pStyle w:val="Normal"/>
        <w:widowControl w:val="false"/>
        <w:numPr>
          <w:ilvl w:val="1"/>
          <w:numId w:val="4"/>
        </w:numPr>
        <w:shd w:val="clear" w:color="auto" w:fill="FFFFFF"/>
        <w:tabs>
          <w:tab w:val="clear" w:pos="720"/>
          <w:tab w:val="left" w:pos="1134" w:leader="none"/>
          <w:tab w:val="left" w:pos="1276" w:leader="none"/>
        </w:tabs>
        <w:spacing w:lineRule="auto" w:line="276" w:before="0" w:after="120"/>
        <w:ind w:firstLine="567" w:left="0"/>
        <w:jc w:val="both"/>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pPr>
        <w:pStyle w:val="Normal"/>
        <w:widowControl w:val="false"/>
        <w:numPr>
          <w:ilvl w:val="1"/>
          <w:numId w:val="4"/>
        </w:numPr>
        <w:shd w:val="clear" w:color="auto" w:fill="FFFFFF"/>
        <w:tabs>
          <w:tab w:val="clear" w:pos="720"/>
          <w:tab w:val="left" w:pos="1134" w:leader="none"/>
          <w:tab w:val="left" w:pos="1276" w:leader="none"/>
        </w:tabs>
        <w:spacing w:lineRule="auto" w:line="276" w:before="0" w:after="120"/>
        <w:ind w:firstLine="567" w:left="0"/>
        <w:jc w:val="both"/>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pPr>
        <w:pStyle w:val="Normal"/>
        <w:widowControl w:val="false"/>
        <w:numPr>
          <w:ilvl w:val="1"/>
          <w:numId w:val="4"/>
        </w:numPr>
        <w:shd w:val="clear" w:color="auto" w:fill="FFFFFF"/>
        <w:tabs>
          <w:tab w:val="clear" w:pos="720"/>
          <w:tab w:val="left" w:pos="1134" w:leader="none"/>
          <w:tab w:val="left" w:pos="1276" w:leader="none"/>
        </w:tabs>
        <w:spacing w:lineRule="auto" w:line="276" w:before="0" w:after="120"/>
        <w:ind w:firstLine="567" w:left="0"/>
        <w:jc w:val="both"/>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pPr>
        <w:pStyle w:val="Normal"/>
        <w:widowControl w:val="false"/>
        <w:numPr>
          <w:ilvl w:val="0"/>
          <w:numId w:val="16"/>
        </w:numPr>
        <w:shd w:val="clear" w:color="auto" w:fill="FFFFFF"/>
        <w:tabs>
          <w:tab w:val="clear" w:pos="720"/>
          <w:tab w:val="left" w:pos="426" w:leader="none"/>
        </w:tabs>
        <w:spacing w:lineRule="auto" w:line="276" w:before="0" w:after="79"/>
        <w:ind w:hanging="0" w:left="0"/>
        <w:jc w:val="center"/>
        <w:rPr/>
      </w:pPr>
      <w:r>
        <w:rPr>
          <w:b/>
          <w:sz w:val="24"/>
          <w:szCs w:val="24"/>
        </w:rPr>
        <w:t>Тара, упаковка, маркировка</w:t>
      </w:r>
    </w:p>
    <w:p>
      <w:pPr>
        <w:pStyle w:val="Normal"/>
        <w:widowControl w:val="false"/>
        <w:numPr>
          <w:ilvl w:val="1"/>
          <w:numId w:val="16"/>
        </w:numPr>
        <w:shd w:val="clear" w:color="auto" w:fill="FFFFFF"/>
        <w:tabs>
          <w:tab w:val="clear" w:pos="720"/>
          <w:tab w:val="left" w:pos="1276" w:leader="none"/>
        </w:tabs>
        <w:spacing w:lineRule="auto" w:line="276" w:before="0" w:after="79"/>
        <w:ind w:firstLine="567" w:left="0"/>
        <w:jc w:val="both"/>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pPr>
        <w:pStyle w:val="Normal"/>
        <w:widowControl w:val="false"/>
        <w:numPr>
          <w:ilvl w:val="1"/>
          <w:numId w:val="16"/>
        </w:numPr>
        <w:shd w:val="clear" w:color="auto" w:fill="FFFFFF"/>
        <w:tabs>
          <w:tab w:val="clear" w:pos="720"/>
          <w:tab w:val="left" w:pos="1276" w:leader="none"/>
        </w:tabs>
        <w:spacing w:lineRule="auto" w:line="276" w:before="0" w:after="79"/>
        <w:ind w:firstLine="567" w:left="0"/>
        <w:jc w:val="both"/>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pPr>
        <w:pStyle w:val="Normal"/>
        <w:widowControl w:val="false"/>
        <w:numPr>
          <w:ilvl w:val="1"/>
          <w:numId w:val="16"/>
        </w:numPr>
        <w:shd w:val="clear" w:color="auto" w:fill="FFFFFF"/>
        <w:tabs>
          <w:tab w:val="clear" w:pos="720"/>
          <w:tab w:val="left" w:pos="1276" w:leader="none"/>
        </w:tabs>
        <w:spacing w:lineRule="auto" w:line="276" w:before="0" w:after="79"/>
        <w:ind w:firstLine="567" w:left="0"/>
        <w:jc w:val="both"/>
        <w:rPr/>
      </w:pPr>
      <w:r>
        <w:rPr>
          <w:sz w:val="24"/>
          <w:szCs w:val="24"/>
        </w:rPr>
        <w:t>Продукция, упаковка, тара должны быть надлежащим образом промаркированы. На таре и упаковке должны быть указаны:</w:t>
      </w:r>
    </w:p>
    <w:p>
      <w:pPr>
        <w:pStyle w:val="ListParagraph"/>
        <w:numPr>
          <w:ilvl w:val="0"/>
          <w:numId w:val="17"/>
        </w:numPr>
        <w:shd w:val="clear" w:color="auto" w:fill="FFFFFF"/>
        <w:tabs>
          <w:tab w:val="clear" w:pos="720"/>
          <w:tab w:val="left" w:pos="1276" w:leader="none"/>
          <w:tab w:val="left" w:pos="1418" w:leader="none"/>
        </w:tabs>
        <w:spacing w:lineRule="auto" w:line="276" w:before="0" w:after="79"/>
        <w:contextualSpacing/>
        <w:jc w:val="both"/>
        <w:rPr/>
      </w:pPr>
      <w:r>
        <w:rPr>
          <w:sz w:val="24"/>
          <w:szCs w:val="24"/>
        </w:rPr>
        <w:t>наименование и адрес грузоотправителя и грузополучателя;</w:t>
      </w:r>
    </w:p>
    <w:p>
      <w:pPr>
        <w:pStyle w:val="ListParagraph"/>
        <w:numPr>
          <w:ilvl w:val="0"/>
          <w:numId w:val="17"/>
        </w:numPr>
        <w:shd w:val="clear" w:color="auto" w:fill="FFFFFF"/>
        <w:tabs>
          <w:tab w:val="clear" w:pos="720"/>
          <w:tab w:val="left" w:pos="1276" w:leader="none"/>
          <w:tab w:val="left" w:pos="1418" w:leader="none"/>
        </w:tabs>
        <w:spacing w:lineRule="auto" w:line="276" w:before="0" w:after="79"/>
        <w:contextualSpacing/>
        <w:jc w:val="both"/>
        <w:rPr/>
      </w:pPr>
      <w:r>
        <w:rPr>
          <w:sz w:val="24"/>
          <w:szCs w:val="24"/>
        </w:rPr>
        <w:t>номер Товарной накладной и/или Товарно-транспортной накладной;</w:t>
      </w:r>
    </w:p>
    <w:p>
      <w:pPr>
        <w:pStyle w:val="ListParagraph"/>
        <w:numPr>
          <w:ilvl w:val="0"/>
          <w:numId w:val="17"/>
        </w:numPr>
        <w:shd w:val="clear" w:color="auto" w:fill="FFFFFF"/>
        <w:tabs>
          <w:tab w:val="clear" w:pos="720"/>
          <w:tab w:val="left" w:pos="1276" w:leader="none"/>
          <w:tab w:val="left" w:pos="1418" w:leader="none"/>
        </w:tabs>
        <w:spacing w:lineRule="auto" w:line="276" w:before="0" w:after="79"/>
        <w:contextualSpacing/>
        <w:jc w:val="both"/>
        <w:rPr/>
      </w:pPr>
      <w:r>
        <w:rPr>
          <w:sz w:val="24"/>
          <w:szCs w:val="24"/>
        </w:rPr>
        <w:t>вес, брутто/нетто каждого места;</w:t>
      </w:r>
    </w:p>
    <w:p>
      <w:pPr>
        <w:pStyle w:val="ListParagraph"/>
        <w:numPr>
          <w:ilvl w:val="0"/>
          <w:numId w:val="17"/>
        </w:numPr>
        <w:shd w:val="clear" w:color="auto" w:fill="FFFFFF"/>
        <w:tabs>
          <w:tab w:val="clear" w:pos="720"/>
          <w:tab w:val="left" w:pos="1276" w:leader="none"/>
          <w:tab w:val="left" w:pos="1418" w:leader="none"/>
        </w:tabs>
        <w:spacing w:lineRule="auto" w:line="276" w:before="0" w:after="79"/>
        <w:contextualSpacing/>
        <w:jc w:val="both"/>
        <w:rPr/>
      </w:pPr>
      <w:r>
        <w:rPr>
          <w:sz w:val="24"/>
          <w:szCs w:val="24"/>
        </w:rPr>
        <w:t>наименование Продукции;</w:t>
      </w:r>
    </w:p>
    <w:p>
      <w:pPr>
        <w:pStyle w:val="ListParagraph"/>
        <w:numPr>
          <w:ilvl w:val="0"/>
          <w:numId w:val="17"/>
        </w:numPr>
        <w:shd w:val="clear" w:color="auto" w:fill="FFFFFF"/>
        <w:tabs>
          <w:tab w:val="clear" w:pos="720"/>
          <w:tab w:val="left" w:pos="1276" w:leader="none"/>
          <w:tab w:val="left" w:pos="1418" w:leader="none"/>
        </w:tabs>
        <w:spacing w:lineRule="auto" w:line="276" w:before="0" w:after="79"/>
        <w:contextualSpacing/>
        <w:jc w:val="both"/>
        <w:rPr/>
      </w:pPr>
      <w:r>
        <w:rPr>
          <w:sz w:val="24"/>
          <w:szCs w:val="24"/>
        </w:rPr>
        <w:t>номера мест и их общее количество;</w:t>
      </w:r>
    </w:p>
    <w:p>
      <w:pPr>
        <w:pStyle w:val="ListParagraph"/>
        <w:numPr>
          <w:ilvl w:val="0"/>
          <w:numId w:val="17"/>
        </w:numPr>
        <w:shd w:val="clear" w:color="auto" w:fill="FFFFFF"/>
        <w:tabs>
          <w:tab w:val="clear" w:pos="720"/>
          <w:tab w:val="left" w:pos="1276" w:leader="none"/>
          <w:tab w:val="left" w:pos="1418" w:leader="none"/>
        </w:tabs>
        <w:spacing w:lineRule="auto" w:line="276" w:before="0" w:after="79"/>
        <w:contextualSpacing/>
        <w:jc w:val="both"/>
        <w:rPr/>
      </w:pPr>
      <w:r>
        <w:rPr>
          <w:sz w:val="24"/>
          <w:szCs w:val="24"/>
        </w:rPr>
        <w:t>весогабаритные характеристики мест;</w:t>
      </w:r>
    </w:p>
    <w:p>
      <w:pPr>
        <w:pStyle w:val="ListParagraph"/>
        <w:numPr>
          <w:ilvl w:val="0"/>
          <w:numId w:val="17"/>
        </w:numPr>
        <w:shd w:val="clear" w:color="auto" w:fill="FFFFFF"/>
        <w:tabs>
          <w:tab w:val="clear" w:pos="720"/>
          <w:tab w:val="left" w:pos="1276" w:leader="none"/>
          <w:tab w:val="left" w:pos="1418" w:leader="none"/>
        </w:tabs>
        <w:spacing w:lineRule="auto" w:line="276" w:before="0" w:after="79"/>
        <w:contextualSpacing/>
        <w:jc w:val="both"/>
        <w:rPr/>
      </w:pPr>
      <w:r>
        <w:rPr>
          <w:sz w:val="24"/>
          <w:szCs w:val="24"/>
        </w:rPr>
        <w:t>центр тяжести;</w:t>
      </w:r>
    </w:p>
    <w:p>
      <w:pPr>
        <w:pStyle w:val="ListParagraph"/>
        <w:numPr>
          <w:ilvl w:val="0"/>
          <w:numId w:val="17"/>
        </w:numPr>
        <w:shd w:val="clear" w:color="auto" w:fill="FFFFFF"/>
        <w:tabs>
          <w:tab w:val="clear" w:pos="720"/>
          <w:tab w:val="left" w:pos="1276" w:leader="none"/>
          <w:tab w:val="left" w:pos="1418" w:leader="none"/>
        </w:tabs>
        <w:spacing w:lineRule="auto" w:line="276" w:before="0" w:after="79"/>
        <w:contextualSpacing/>
        <w:jc w:val="both"/>
        <w:rPr/>
      </w:pPr>
      <w:r>
        <w:rPr>
          <w:sz w:val="24"/>
          <w:szCs w:val="24"/>
        </w:rPr>
        <w:t>условия хранения;</w:t>
      </w:r>
    </w:p>
    <w:p>
      <w:pPr>
        <w:pStyle w:val="ListParagraph"/>
        <w:numPr>
          <w:ilvl w:val="0"/>
          <w:numId w:val="17"/>
        </w:numPr>
        <w:shd w:val="clear" w:color="auto" w:fill="FFFFFF"/>
        <w:tabs>
          <w:tab w:val="clear" w:pos="720"/>
          <w:tab w:val="left" w:pos="1276" w:leader="none"/>
          <w:tab w:val="left" w:pos="1418" w:leader="none"/>
        </w:tabs>
        <w:spacing w:lineRule="auto" w:line="276" w:before="0" w:after="79"/>
        <w:contextualSpacing/>
        <w:jc w:val="both"/>
        <w:rPr/>
      </w:pPr>
      <w:r>
        <w:rPr>
          <w:sz w:val="24"/>
          <w:szCs w:val="24"/>
        </w:rPr>
        <w:t>обозначения типа «не бросать» и другие обычно используемые обозначения.</w:t>
      </w:r>
    </w:p>
    <w:p>
      <w:pPr>
        <w:pStyle w:val="Normal"/>
        <w:widowControl w:val="false"/>
        <w:numPr>
          <w:ilvl w:val="1"/>
          <w:numId w:val="16"/>
        </w:numPr>
        <w:shd w:val="clear" w:color="auto" w:fill="FFFFFF"/>
        <w:tabs>
          <w:tab w:val="clear" w:pos="720"/>
          <w:tab w:val="left" w:pos="1276" w:leader="none"/>
        </w:tabs>
        <w:spacing w:lineRule="auto" w:line="276" w:before="0" w:after="79"/>
        <w:ind w:firstLine="567" w:left="0"/>
        <w:jc w:val="both"/>
        <w:rPr/>
      </w:pPr>
      <w:r>
        <w:rPr>
          <w:sz w:val="24"/>
          <w:szCs w:val="24"/>
        </w:rPr>
        <w:t>Стоимость тары и упаковки включена в Цену Договора; тара и упаковка возврату не подлежат.</w:t>
      </w:r>
    </w:p>
    <w:p>
      <w:pPr>
        <w:pStyle w:val="Normal"/>
        <w:widowControl w:val="false"/>
        <w:numPr>
          <w:ilvl w:val="0"/>
          <w:numId w:val="16"/>
        </w:numPr>
        <w:shd w:val="clear" w:color="auto" w:fill="FFFFFF"/>
        <w:tabs>
          <w:tab w:val="clear" w:pos="720"/>
          <w:tab w:val="left" w:pos="426" w:leader="none"/>
        </w:tabs>
        <w:spacing w:lineRule="auto" w:line="276" w:before="0" w:after="120"/>
        <w:ind w:hanging="0" w:left="0"/>
        <w:jc w:val="center"/>
        <w:rPr/>
      </w:pPr>
      <w:r>
        <w:rPr>
          <w:b/>
          <w:sz w:val="24"/>
          <w:szCs w:val="24"/>
        </w:rPr>
        <w:t>Сроки, порядок и условия поставки, переход права собственности</w:t>
      </w:r>
    </w:p>
    <w:p>
      <w:pPr>
        <w:pStyle w:val="ListParagraph"/>
        <w:numPr>
          <w:ilvl w:val="1"/>
          <w:numId w:val="16"/>
        </w:numPr>
        <w:tabs>
          <w:tab w:val="clear" w:pos="720"/>
          <w:tab w:val="left" w:pos="0" w:leader="none"/>
          <w:tab w:val="left" w:pos="1276" w:leader="none"/>
        </w:tabs>
        <w:spacing w:lineRule="auto" w:line="276" w:before="0" w:after="120"/>
        <w:ind w:firstLine="567" w:left="0"/>
        <w:jc w:val="both"/>
        <w:rPr/>
      </w:pPr>
      <w:r>
        <w:rPr>
          <w:sz w:val="24"/>
          <w:szCs w:val="24"/>
        </w:rPr>
        <w:t>Поставка Продукции по Договору осуществляется Поставщиком одной партией в Место поставки согласно п. 1.4. Доставка и разгрузка Продукции осуществляется Поставщиком.</w:t>
      </w:r>
    </w:p>
    <w:p>
      <w:pPr>
        <w:pStyle w:val="Normal"/>
        <w:widowControl w:val="false"/>
        <w:numPr>
          <w:ilvl w:val="1"/>
          <w:numId w:val="16"/>
        </w:numPr>
        <w:shd w:val="clear" w:color="auto" w:fill="FFFFFF"/>
        <w:tabs>
          <w:tab w:val="clear" w:pos="720"/>
          <w:tab w:val="left" w:pos="1276" w:leader="none"/>
        </w:tabs>
        <w:spacing w:lineRule="auto" w:line="276" w:before="0" w:after="120"/>
        <w:ind w:firstLine="567" w:left="0"/>
        <w:jc w:val="both"/>
        <w:rPr/>
      </w:pPr>
      <w:r>
        <w:rPr>
          <w:sz w:val="24"/>
          <w:szCs w:val="24"/>
        </w:rPr>
        <w:t xml:space="preserve">Поставщик обязан уведомить Покупателя о дате поставки Продукции не позднее, чем за </w:t>
      </w:r>
      <w:r>
        <w:rPr>
          <w:sz w:val="24"/>
          <w:szCs w:val="24"/>
          <w:u w:val="single"/>
        </w:rPr>
        <w:t>2 (два) рабочих дня</w:t>
      </w:r>
      <w:r>
        <w:rPr>
          <w:sz w:val="24"/>
          <w:szCs w:val="24"/>
        </w:rPr>
        <w:t xml:space="preserve"> до даты поставки.</w:t>
      </w:r>
    </w:p>
    <w:p>
      <w:pPr>
        <w:pStyle w:val="Normal"/>
        <w:widowControl w:val="false"/>
        <w:numPr>
          <w:ilvl w:val="1"/>
          <w:numId w:val="16"/>
        </w:numPr>
        <w:shd w:val="clear" w:color="auto" w:fill="FFFFFF"/>
        <w:tabs>
          <w:tab w:val="clear" w:pos="720"/>
          <w:tab w:val="left" w:pos="1276" w:leader="none"/>
        </w:tabs>
        <w:spacing w:lineRule="auto" w:line="276" w:before="0" w:after="120"/>
        <w:ind w:firstLine="567" w:left="0"/>
        <w:jc w:val="both"/>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pPr>
        <w:pStyle w:val="Normal"/>
        <w:widowControl w:val="false"/>
        <w:numPr>
          <w:ilvl w:val="1"/>
          <w:numId w:val="16"/>
        </w:numPr>
        <w:shd w:val="clear" w:color="auto" w:fill="FFFFFF"/>
        <w:tabs>
          <w:tab w:val="clear" w:pos="720"/>
          <w:tab w:val="left" w:pos="1276" w:leader="none"/>
        </w:tabs>
        <w:spacing w:lineRule="auto" w:line="276" w:before="0" w:after="120"/>
        <w:ind w:firstLine="567" w:left="0"/>
        <w:jc w:val="both"/>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pPr>
        <w:pStyle w:val="Normal"/>
        <w:widowControl w:val="false"/>
        <w:numPr>
          <w:ilvl w:val="1"/>
          <w:numId w:val="16"/>
        </w:numPr>
        <w:shd w:val="clear" w:color="auto" w:fill="FFFFFF"/>
        <w:tabs>
          <w:tab w:val="clear" w:pos="720"/>
          <w:tab w:val="left" w:pos="1276" w:leader="none"/>
        </w:tabs>
        <w:spacing w:lineRule="auto" w:line="276" w:before="0" w:after="120"/>
        <w:ind w:firstLine="567" w:left="0"/>
        <w:jc w:val="both"/>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pPr>
        <w:pStyle w:val="Normal"/>
        <w:widowControl w:val="false"/>
        <w:numPr>
          <w:ilvl w:val="0"/>
          <w:numId w:val="16"/>
        </w:numPr>
        <w:shd w:val="clear" w:color="auto" w:fill="FFFFFF"/>
        <w:tabs>
          <w:tab w:val="clear" w:pos="720"/>
          <w:tab w:val="left" w:pos="426" w:leader="none"/>
        </w:tabs>
        <w:spacing w:lineRule="auto" w:line="276" w:before="0" w:after="120"/>
        <w:ind w:hanging="0" w:left="0"/>
        <w:jc w:val="center"/>
        <w:rPr/>
      </w:pPr>
      <w:r>
        <w:rPr>
          <w:b/>
          <w:sz w:val="24"/>
          <w:szCs w:val="24"/>
        </w:rPr>
        <w:t>Ответственность по Договору</w:t>
      </w:r>
    </w:p>
    <w:p>
      <w:pPr>
        <w:pStyle w:val="Normal"/>
        <w:widowControl w:val="false"/>
        <w:numPr>
          <w:ilvl w:val="1"/>
          <w:numId w:val="16"/>
        </w:numPr>
        <w:shd w:val="clear" w:color="auto" w:fill="FFFFFF"/>
        <w:tabs>
          <w:tab w:val="clear" w:pos="720"/>
          <w:tab w:val="left" w:pos="1276" w:leader="none"/>
        </w:tabs>
        <w:spacing w:lineRule="auto" w:line="276" w:before="0" w:after="120"/>
        <w:ind w:firstLine="567" w:left="0"/>
        <w:jc w:val="both"/>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pPr>
        <w:pStyle w:val="Normal"/>
        <w:widowControl w:val="false"/>
        <w:numPr>
          <w:ilvl w:val="1"/>
          <w:numId w:val="16"/>
        </w:numPr>
        <w:shd w:val="clear" w:color="auto" w:fill="FFFFFF"/>
        <w:tabs>
          <w:tab w:val="clear" w:pos="720"/>
          <w:tab w:val="left" w:pos="1276" w:leader="none"/>
        </w:tabs>
        <w:spacing w:lineRule="auto" w:line="276" w:before="0" w:after="120"/>
        <w:ind w:firstLine="567" w:left="0"/>
        <w:jc w:val="both"/>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pPr>
        <w:pStyle w:val="Normal"/>
        <w:widowControl w:val="false"/>
        <w:numPr>
          <w:ilvl w:val="1"/>
          <w:numId w:val="16"/>
        </w:numPr>
        <w:shd w:val="clear" w:color="auto" w:fill="FFFFFF"/>
        <w:tabs>
          <w:tab w:val="clear" w:pos="720"/>
          <w:tab w:val="left" w:pos="1276" w:leader="none"/>
        </w:tabs>
        <w:spacing w:lineRule="auto" w:line="276" w:before="0" w:after="120"/>
        <w:ind w:firstLine="567" w:left="0"/>
        <w:jc w:val="both"/>
        <w:rPr/>
      </w:pPr>
      <w:r>
        <w:rPr>
          <w:sz w:val="24"/>
          <w:szCs w:val="24"/>
        </w:rPr>
        <w:t xml:space="preserve">В случае нарушения Покупателем сроков оплаты поставленной Продукции, Поставщик вправе потребовать уплаты Покупателем </w:t>
      </w:r>
      <w:r>
        <w:rPr>
          <w:bCs/>
          <w:sz w:val="24"/>
          <w:szCs w:val="24"/>
        </w:rPr>
        <w:t xml:space="preserve">исключительной неустойки в размере </w:t>
      </w:r>
      <w:r>
        <w:rPr>
          <w:sz w:val="24"/>
          <w:szCs w:val="24"/>
        </w:rPr>
        <w:t>0,1 (ноль целых и одна десятая) процента от несвоевременно оплаченной суммы за каждый день просрочки</w:t>
      </w:r>
      <w:r>
        <w:rPr>
          <w:bCs/>
          <w:sz w:val="24"/>
          <w:szCs w:val="24"/>
        </w:rPr>
        <w:t>. При этом такая неустойка является единственным возмещением объективно оцененных Сторонами возможных убытков Поставщика (исключительная неустойка).</w:t>
      </w:r>
    </w:p>
    <w:p>
      <w:pPr>
        <w:pStyle w:val="Normal"/>
        <w:widowControl w:val="false"/>
        <w:numPr>
          <w:ilvl w:val="1"/>
          <w:numId w:val="16"/>
        </w:numPr>
        <w:shd w:val="clear" w:color="auto" w:fill="FFFFFF"/>
        <w:tabs>
          <w:tab w:val="clear" w:pos="720"/>
          <w:tab w:val="left" w:pos="1276" w:leader="none"/>
        </w:tabs>
        <w:spacing w:lineRule="auto" w:line="276" w:before="0" w:after="120"/>
        <w:ind w:firstLine="567" w:left="0"/>
        <w:jc w:val="both"/>
        <w:rPr/>
      </w:pPr>
      <w:r>
        <w:rPr>
          <w:sz w:val="24"/>
          <w:szCs w:val="24"/>
        </w:rPr>
        <w:t>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(ноль целых и одна десятая) процента от Цены Договора за каждый день просрочки.</w:t>
      </w:r>
    </w:p>
    <w:p>
      <w:pPr>
        <w:pStyle w:val="Normal"/>
        <w:widowControl w:val="false"/>
        <w:shd w:val="clear" w:color="auto" w:fill="FFFFFF"/>
        <w:tabs>
          <w:tab w:val="clear" w:pos="720"/>
          <w:tab w:val="left" w:pos="1276" w:leader="none"/>
        </w:tabs>
        <w:spacing w:lineRule="auto" w:line="276" w:before="0" w:after="120"/>
        <w:ind w:firstLine="567"/>
        <w:jc w:val="both"/>
        <w:rPr/>
      </w:pPr>
      <w:r>
        <w:rPr>
          <w:sz w:val="24"/>
          <w:szCs w:val="24"/>
        </w:rPr>
        <w:t>В случае несвоевременного устранения Поставщиком выявленных недостатков Продукции, Покупатель вправе потребовать уплаты Поставщиком:</w:t>
      </w:r>
    </w:p>
    <w:p>
      <w:pPr>
        <w:pStyle w:val="Normal"/>
        <w:numPr>
          <w:ilvl w:val="0"/>
          <w:numId w:val="13"/>
        </w:numPr>
        <w:tabs>
          <w:tab w:val="clear" w:pos="720"/>
          <w:tab w:val="left" w:pos="1276" w:leader="none"/>
        </w:tabs>
        <w:spacing w:lineRule="auto" w:line="276" w:before="0" w:after="120"/>
        <w:ind w:firstLine="567" w:left="0"/>
        <w:jc w:val="both"/>
        <w:rPr/>
      </w:pPr>
      <w:r>
        <w:rPr>
          <w:rFonts w:eastAsia="Calibri"/>
          <w:bCs/>
          <w:sz w:val="24"/>
          <w:szCs w:val="24"/>
        </w:rPr>
        <w:t>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Продукции, влияющих на возможность эксплуатации (использования) Продукции в целом;</w:t>
      </w:r>
    </w:p>
    <w:p>
      <w:pPr>
        <w:pStyle w:val="Normal"/>
        <w:numPr>
          <w:ilvl w:val="0"/>
          <w:numId w:val="13"/>
        </w:numPr>
        <w:tabs>
          <w:tab w:val="clear" w:pos="720"/>
          <w:tab w:val="left" w:pos="1276" w:leader="none"/>
        </w:tabs>
        <w:spacing w:lineRule="auto" w:line="276" w:before="0" w:after="120"/>
        <w:ind w:firstLine="567" w:left="0"/>
        <w:jc w:val="both"/>
        <w:rPr/>
      </w:pPr>
      <w:r>
        <w:rPr>
          <w:rFonts w:eastAsia="Calibri"/>
          <w:bCs/>
          <w:sz w:val="24"/>
          <w:szCs w:val="24"/>
        </w:rPr>
        <w:t>неустойки в размере 0,1 (ноль целых и одна десятая) процента от стоимости некачественной Продукции за каждый день просрочки – в случае несвоевременного устранения выявленных недостатков Продукции, не влияющих на возможность эксплуатации (использования) Продукции в целом.</w:t>
      </w:r>
    </w:p>
    <w:p>
      <w:pPr>
        <w:pStyle w:val="Normal"/>
        <w:widowControl w:val="false"/>
        <w:numPr>
          <w:ilvl w:val="1"/>
          <w:numId w:val="16"/>
        </w:numPr>
        <w:shd w:val="clear" w:color="auto" w:fill="FFFFFF"/>
        <w:tabs>
          <w:tab w:val="clear" w:pos="720"/>
          <w:tab w:val="left" w:pos="1276" w:leader="none"/>
        </w:tabs>
        <w:spacing w:lineRule="auto" w:line="276" w:before="0" w:after="120"/>
        <w:ind w:firstLine="567" w:left="0"/>
        <w:jc w:val="both"/>
        <w:rPr/>
      </w:pPr>
      <w:r>
        <w:rPr>
          <w:sz w:val="24"/>
          <w:szCs w:val="24"/>
        </w:rPr>
        <w:t xml:space="preserve">В случае нарушения Поставщиком обязательств по поставке Продукции на срок свыше </w:t>
      </w:r>
      <w:r>
        <w:rPr>
          <w:b/>
          <w:bCs/>
          <w:sz w:val="24"/>
          <w:szCs w:val="24"/>
        </w:rPr>
        <w:t>15 (пятнадцати)</w:t>
      </w:r>
      <w:r>
        <w:rPr>
          <w:sz w:val="24"/>
          <w:szCs w:val="24"/>
        </w:rPr>
        <w:t xml:space="preserve">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pPr>
        <w:pStyle w:val="Normal"/>
        <w:widowControl w:val="false"/>
        <w:numPr>
          <w:ilvl w:val="1"/>
          <w:numId w:val="16"/>
        </w:numPr>
        <w:shd w:val="clear" w:color="auto" w:fill="FFFFFF"/>
        <w:tabs>
          <w:tab w:val="clear" w:pos="720"/>
          <w:tab w:val="left" w:pos="1276" w:leader="none"/>
        </w:tabs>
        <w:spacing w:lineRule="auto" w:line="276" w:before="0" w:after="120"/>
        <w:ind w:firstLine="567" w:left="0"/>
        <w:jc w:val="both"/>
        <w:rPr/>
      </w:pPr>
      <w:r>
        <w:rPr>
          <w:sz w:val="24"/>
          <w:szCs w:val="24"/>
        </w:rPr>
        <w:t xml:space="preserve">Если в результате составления и выставления Поставщиком счетов-фактур </w:t>
      </w:r>
      <w:r>
        <w:rPr>
          <w:sz w:val="24"/>
          <w:szCs w:val="24"/>
          <w:lang w:eastAsia="ru-RU"/>
        </w:rPr>
        <w:t>УПД</w:t>
      </w:r>
      <w:r>
        <w:rPr>
          <w:sz w:val="28"/>
          <w:szCs w:val="28"/>
          <w:lang w:eastAsia="ru-RU"/>
        </w:rPr>
        <w:t xml:space="preserve"> </w:t>
      </w:r>
      <w:r>
        <w:rPr>
          <w:sz w:val="24"/>
          <w:szCs w:val="24"/>
        </w:rPr>
        <w:t>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по такому основанию сумм НДС, пеней и налоговых санкций, Поставщик обязан компенсировать Покупателю сумму таких расходов.</w:t>
      </w:r>
    </w:p>
    <w:p>
      <w:pPr>
        <w:pStyle w:val="BodyText"/>
        <w:widowControl w:val="false"/>
        <w:shd w:val="clear" w:color="auto" w:fill="FFFFFF"/>
        <w:tabs>
          <w:tab w:val="clear" w:pos="720"/>
          <w:tab w:val="left" w:pos="1276" w:leader="none"/>
        </w:tabs>
        <w:spacing w:lineRule="auto" w:line="276" w:before="0" w:after="120"/>
        <w:ind w:firstLine="1276"/>
        <w:rPr/>
      </w:pPr>
      <w:r>
        <w:rPr>
          <w:sz w:val="24"/>
          <w:szCs w:val="24"/>
        </w:rPr>
        <w:t>Основанием для компенсации являются решения налоговых органов, вынесенные по итогам проведения мероприятий налогового контроля.</w:t>
      </w:r>
    </w:p>
    <w:p>
      <w:pPr>
        <w:pStyle w:val="BodyText"/>
        <w:spacing w:lineRule="auto" w:line="276" w:before="0" w:after="283"/>
        <w:ind w:firstLine="1276"/>
        <w:rPr/>
      </w:pPr>
      <w:r>
        <w:rPr>
          <w:sz w:val="24"/>
          <w:szCs w:val="24"/>
        </w:rPr>
        <w:t>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BodyText"/>
        <w:spacing w:lineRule="auto" w:line="276" w:before="0" w:after="283"/>
        <w:ind w:firstLine="1276"/>
        <w:rPr/>
      </w:pPr>
      <w:r>
        <w:rPr>
          <w:sz w:val="24"/>
          <w:szCs w:val="24"/>
        </w:rPr>
        <w:t>В случае нарушения Поставщиком сроков, предусмотренных Договором, Покупатель имеет право требовать от Поставщика уплаты штрафа в размере 50 000 (Пятидесяти тысяч) рублей за каждый случай нарушения.</w:t>
      </w:r>
    </w:p>
    <w:p>
      <w:pPr>
        <w:pStyle w:val="Normal"/>
        <w:widowControl w:val="false"/>
        <w:numPr>
          <w:ilvl w:val="1"/>
          <w:numId w:val="16"/>
        </w:numPr>
        <w:shd w:val="clear" w:color="auto" w:fill="FFFFFF"/>
        <w:tabs>
          <w:tab w:val="clear" w:pos="720"/>
          <w:tab w:val="left" w:pos="1276" w:leader="none"/>
        </w:tabs>
        <w:spacing w:lineRule="auto" w:line="276" w:before="0" w:after="120"/>
        <w:ind w:firstLine="567" w:left="0"/>
        <w:jc w:val="both"/>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pPr>
        <w:pStyle w:val="Normal"/>
        <w:widowControl w:val="false"/>
        <w:numPr>
          <w:ilvl w:val="1"/>
          <w:numId w:val="16"/>
        </w:numPr>
        <w:shd w:val="clear" w:color="auto" w:fill="FFFFFF"/>
        <w:tabs>
          <w:tab w:val="clear" w:pos="720"/>
          <w:tab w:val="left" w:pos="1276" w:leader="none"/>
        </w:tabs>
        <w:spacing w:lineRule="auto" w:line="276" w:before="0" w:after="120"/>
        <w:ind w:firstLine="567" w:left="0"/>
        <w:jc w:val="both"/>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pPr>
        <w:pStyle w:val="Normal"/>
        <w:widowControl w:val="false"/>
        <w:numPr>
          <w:ilvl w:val="1"/>
          <w:numId w:val="16"/>
        </w:numPr>
        <w:shd w:val="clear" w:color="auto" w:fill="FFFFFF"/>
        <w:tabs>
          <w:tab w:val="clear" w:pos="720"/>
          <w:tab w:val="left" w:pos="1134" w:leader="none"/>
          <w:tab w:val="left" w:pos="1283" w:leader="none"/>
        </w:tabs>
        <w:spacing w:lineRule="auto" w:line="276" w:before="0" w:after="120"/>
        <w:ind w:firstLine="567" w:left="0"/>
        <w:jc w:val="both"/>
        <w:rPr/>
      </w:pPr>
      <w:r>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pPr>
        <w:pStyle w:val="Normal"/>
        <w:widowControl w:val="false"/>
        <w:numPr>
          <w:ilvl w:val="1"/>
          <w:numId w:val="16"/>
        </w:numPr>
        <w:shd w:val="clear" w:color="auto" w:fill="FFFFFF"/>
        <w:tabs>
          <w:tab w:val="clear" w:pos="720"/>
          <w:tab w:val="left" w:pos="1134" w:leader="none"/>
          <w:tab w:val="left" w:pos="1283" w:leader="none"/>
        </w:tabs>
        <w:spacing w:lineRule="auto" w:line="276" w:before="0" w:after="120"/>
        <w:ind w:firstLine="567" w:left="0"/>
        <w:jc w:val="both"/>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pPr>
        <w:pStyle w:val="Normal"/>
        <w:widowControl w:val="false"/>
        <w:numPr>
          <w:ilvl w:val="1"/>
          <w:numId w:val="16"/>
        </w:numPr>
        <w:shd w:val="clear" w:color="auto" w:fill="FFFFFF"/>
        <w:tabs>
          <w:tab w:val="clear" w:pos="720"/>
          <w:tab w:val="left" w:pos="1276" w:leader="none"/>
        </w:tabs>
        <w:spacing w:lineRule="auto" w:line="276" w:before="0" w:after="120"/>
        <w:ind w:firstLine="567" w:left="0"/>
        <w:jc w:val="both"/>
        <w:rPr/>
      </w:pPr>
      <w:r>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 13.7. Договора, представив заверенные копии документов, подтверждающие такие изменения, а именно:</w:t>
      </w:r>
    </w:p>
    <w:p>
      <w:pPr>
        <w:pStyle w:val="ListParagraph"/>
        <w:numPr>
          <w:ilvl w:val="2"/>
          <w:numId w:val="16"/>
        </w:numPr>
        <w:tabs>
          <w:tab w:val="clear" w:pos="720"/>
          <w:tab w:val="left" w:pos="567" w:leader="none"/>
        </w:tabs>
        <w:spacing w:lineRule="auto" w:line="276" w:before="0" w:after="120"/>
        <w:ind w:firstLine="567" w:left="0"/>
        <w:jc w:val="both"/>
        <w:outlineLvl w:val="0"/>
        <w:rPr/>
      </w:pPr>
      <w:r>
        <w:rPr>
          <w:sz w:val="24"/>
          <w:szCs w:val="24"/>
        </w:rPr>
        <w:t xml:space="preserve">Для всех юридических лиц, созданных и действующих в соответствии с законодательством Российской Федерации: </w:t>
      </w:r>
    </w:p>
    <w:p>
      <w:pPr>
        <w:pStyle w:val="Normal"/>
        <w:numPr>
          <w:ilvl w:val="0"/>
          <w:numId w:val="9"/>
        </w:numPr>
        <w:tabs>
          <w:tab w:val="clear" w:pos="720"/>
          <w:tab w:val="left" w:pos="0" w:leader="none"/>
        </w:tabs>
        <w:spacing w:lineRule="auto" w:line="276" w:before="0" w:after="120"/>
        <w:ind w:firstLine="567" w:left="0"/>
        <w:jc w:val="both"/>
        <w:outlineLvl w:val="0"/>
        <w:rPr/>
      </w:pPr>
      <w:r>
        <w:rPr>
          <w:sz w:val="24"/>
          <w:szCs w:val="24"/>
        </w:rPr>
        <w:t>выписка из Единого государственного реестра юридических лиц, после изменений, указанных в п. 6.11. Договора, а также:</w:t>
      </w:r>
    </w:p>
    <w:p>
      <w:pPr>
        <w:pStyle w:val="ListParagraph"/>
        <w:numPr>
          <w:ilvl w:val="2"/>
          <w:numId w:val="16"/>
        </w:numPr>
        <w:tabs>
          <w:tab w:val="clear" w:pos="720"/>
          <w:tab w:val="left" w:pos="567" w:leader="none"/>
        </w:tabs>
        <w:spacing w:lineRule="auto" w:line="276" w:before="0" w:after="120"/>
        <w:ind w:firstLine="567" w:left="0"/>
        <w:jc w:val="both"/>
        <w:outlineLvl w:val="0"/>
        <w:rPr/>
      </w:pPr>
      <w:r>
        <w:rPr>
          <w:sz w:val="24"/>
          <w:szCs w:val="24"/>
        </w:rPr>
        <w:t>для юридических лиц, зарегистрированных в форме акционерных обществ:</w:t>
      </w:r>
    </w:p>
    <w:p>
      <w:pPr>
        <w:pStyle w:val="Normal"/>
        <w:numPr>
          <w:ilvl w:val="0"/>
          <w:numId w:val="9"/>
        </w:numPr>
        <w:tabs>
          <w:tab w:val="clear" w:pos="720"/>
          <w:tab w:val="left" w:pos="567" w:leader="none"/>
        </w:tabs>
        <w:spacing w:lineRule="auto" w:line="276" w:before="0" w:after="120"/>
        <w:ind w:firstLine="567" w:left="0"/>
        <w:outlineLvl w:val="0"/>
        <w:rPr/>
      </w:pPr>
      <w:r>
        <w:rPr>
          <w:sz w:val="24"/>
          <w:szCs w:val="24"/>
        </w:rPr>
        <w:t>список владельцев ценных бумаг;</w:t>
      </w:r>
    </w:p>
    <w:p>
      <w:pPr>
        <w:pStyle w:val="Normal"/>
        <w:numPr>
          <w:ilvl w:val="0"/>
          <w:numId w:val="9"/>
        </w:numPr>
        <w:tabs>
          <w:tab w:val="clear" w:pos="720"/>
          <w:tab w:val="left" w:pos="567" w:leader="none"/>
        </w:tabs>
        <w:spacing w:lineRule="auto" w:line="276" w:before="0" w:after="120"/>
        <w:ind w:firstLine="567" w:left="0"/>
        <w:outlineLvl w:val="0"/>
        <w:rPr/>
      </w:pPr>
      <w:r>
        <w:rPr>
          <w:sz w:val="24"/>
          <w:szCs w:val="24"/>
        </w:rPr>
        <w:t>список аффилированных лиц на последнюю отчетную дату;</w:t>
      </w:r>
    </w:p>
    <w:p>
      <w:pPr>
        <w:pStyle w:val="Normal"/>
        <w:numPr>
          <w:ilvl w:val="0"/>
          <w:numId w:val="9"/>
        </w:numPr>
        <w:tabs>
          <w:tab w:val="clear" w:pos="720"/>
          <w:tab w:val="left" w:pos="567" w:leader="none"/>
        </w:tabs>
        <w:spacing w:lineRule="auto" w:line="276" w:before="0" w:after="120"/>
        <w:ind w:firstLine="567" w:left="0"/>
        <w:outlineLvl w:val="0"/>
        <w:rPr/>
      </w:pPr>
      <w:r>
        <w:rPr>
          <w:sz w:val="24"/>
          <w:szCs w:val="24"/>
        </w:rPr>
        <w:t>ежеквартальный отчет на последнюю отчетную дату.</w:t>
      </w:r>
    </w:p>
    <w:p>
      <w:pPr>
        <w:pStyle w:val="ListParagraph"/>
        <w:numPr>
          <w:ilvl w:val="2"/>
          <w:numId w:val="16"/>
        </w:numPr>
        <w:tabs>
          <w:tab w:val="clear" w:pos="720"/>
          <w:tab w:val="left" w:pos="567" w:leader="none"/>
        </w:tabs>
        <w:spacing w:lineRule="auto" w:line="276" w:before="0" w:after="120"/>
        <w:ind w:firstLine="567" w:left="0"/>
        <w:jc w:val="both"/>
        <w:outlineLvl w:val="0"/>
        <w:rPr/>
      </w:pPr>
      <w:r>
        <w:rPr>
          <w:sz w:val="24"/>
          <w:szCs w:val="24"/>
        </w:rPr>
        <w:t>для юридических лиц, зарегистрированных в форме обществ с ограниченной ответственностью:</w:t>
      </w:r>
    </w:p>
    <w:p>
      <w:pPr>
        <w:pStyle w:val="Normal"/>
        <w:numPr>
          <w:ilvl w:val="0"/>
          <w:numId w:val="9"/>
        </w:numPr>
        <w:tabs>
          <w:tab w:val="clear" w:pos="720"/>
          <w:tab w:val="left" w:pos="567" w:leader="none"/>
        </w:tabs>
        <w:spacing w:lineRule="auto" w:line="276" w:before="0" w:after="120"/>
        <w:ind w:firstLine="567" w:left="0"/>
        <w:jc w:val="both"/>
        <w:outlineLvl w:val="0"/>
        <w:rPr/>
      </w:pPr>
      <w:r>
        <w:rPr>
          <w:sz w:val="24"/>
          <w:szCs w:val="24"/>
        </w:rPr>
        <w:t xml:space="preserve">учредительный договор/договор об учреждении (создании)/решение единственного учредителя о создании; </w:t>
      </w:r>
    </w:p>
    <w:p>
      <w:pPr>
        <w:pStyle w:val="Normal"/>
        <w:numPr>
          <w:ilvl w:val="0"/>
          <w:numId w:val="9"/>
        </w:numPr>
        <w:tabs>
          <w:tab w:val="clear" w:pos="720"/>
          <w:tab w:val="left" w:pos="567" w:leader="none"/>
        </w:tabs>
        <w:spacing w:lineRule="auto" w:line="276" w:before="0" w:after="120"/>
        <w:ind w:firstLine="567" w:left="0"/>
        <w:jc w:val="both"/>
        <w:outlineLvl w:val="0"/>
        <w:rPr/>
      </w:pPr>
      <w:r>
        <w:rPr>
          <w:sz w:val="24"/>
          <w:szCs w:val="24"/>
        </w:rPr>
        <w:t>решение (протокол) о приеме новых участников;</w:t>
      </w:r>
    </w:p>
    <w:p>
      <w:pPr>
        <w:pStyle w:val="Normal"/>
        <w:numPr>
          <w:ilvl w:val="0"/>
          <w:numId w:val="9"/>
        </w:numPr>
        <w:tabs>
          <w:tab w:val="clear" w:pos="720"/>
          <w:tab w:val="left" w:pos="567" w:leader="none"/>
        </w:tabs>
        <w:spacing w:lineRule="auto" w:line="276" w:before="0" w:after="120"/>
        <w:ind w:firstLine="567" w:left="0"/>
        <w:jc w:val="both"/>
        <w:outlineLvl w:val="0"/>
        <w:rPr/>
      </w:pPr>
      <w:r>
        <w:rPr>
          <w:sz w:val="24"/>
          <w:szCs w:val="24"/>
        </w:rPr>
        <w:t>устав.</w:t>
      </w:r>
    </w:p>
    <w:p>
      <w:pPr>
        <w:pStyle w:val="ListParagraph"/>
        <w:numPr>
          <w:ilvl w:val="2"/>
          <w:numId w:val="16"/>
        </w:numPr>
        <w:tabs>
          <w:tab w:val="clear" w:pos="720"/>
          <w:tab w:val="left" w:pos="567" w:leader="none"/>
        </w:tabs>
        <w:spacing w:lineRule="auto" w:line="276" w:before="0" w:after="120"/>
        <w:ind w:firstLine="567" w:left="0"/>
        <w:jc w:val="both"/>
        <w:outlineLvl w:val="0"/>
        <w:rPr/>
      </w:pPr>
      <w:r>
        <w:rPr>
          <w:sz w:val="24"/>
          <w:szCs w:val="24"/>
        </w:rPr>
        <w:t xml:space="preserve">для юридических лиц, зарегистрированных в форме общественных или религиозных организаций (объединений): </w:t>
      </w:r>
    </w:p>
    <w:p>
      <w:pPr>
        <w:pStyle w:val="Normal"/>
        <w:numPr>
          <w:ilvl w:val="0"/>
          <w:numId w:val="9"/>
        </w:numPr>
        <w:tabs>
          <w:tab w:val="clear" w:pos="720"/>
          <w:tab w:val="left" w:pos="567" w:leader="none"/>
        </w:tabs>
        <w:spacing w:lineRule="auto" w:line="276" w:before="0" w:after="120"/>
        <w:ind w:firstLine="567" w:left="0"/>
        <w:jc w:val="both"/>
        <w:outlineLvl w:val="0"/>
        <w:rPr/>
      </w:pPr>
      <w:r>
        <w:rPr>
          <w:sz w:val="24"/>
          <w:szCs w:val="24"/>
        </w:rPr>
        <w:t>учредительный договор или положение;</w:t>
      </w:r>
    </w:p>
    <w:p>
      <w:pPr>
        <w:pStyle w:val="Normal"/>
        <w:numPr>
          <w:ilvl w:val="0"/>
          <w:numId w:val="9"/>
        </w:numPr>
        <w:tabs>
          <w:tab w:val="clear" w:pos="720"/>
          <w:tab w:val="left" w:pos="567" w:leader="none"/>
        </w:tabs>
        <w:spacing w:lineRule="auto" w:line="276" w:before="0" w:after="120"/>
        <w:ind w:firstLine="567" w:left="0"/>
        <w:jc w:val="both"/>
        <w:outlineLvl w:val="0"/>
        <w:rPr/>
      </w:pPr>
      <w:r>
        <w:rPr>
          <w:sz w:val="24"/>
          <w:szCs w:val="24"/>
        </w:rPr>
        <w:t>решение о создании.</w:t>
      </w:r>
    </w:p>
    <w:p>
      <w:pPr>
        <w:pStyle w:val="ListParagraph"/>
        <w:numPr>
          <w:ilvl w:val="2"/>
          <w:numId w:val="16"/>
        </w:numPr>
        <w:tabs>
          <w:tab w:val="clear" w:pos="720"/>
          <w:tab w:val="left" w:pos="567" w:leader="none"/>
        </w:tabs>
        <w:spacing w:lineRule="auto" w:line="276" w:before="0" w:after="120"/>
        <w:ind w:firstLine="567" w:left="0"/>
        <w:jc w:val="both"/>
        <w:outlineLvl w:val="0"/>
        <w:rPr/>
      </w:pPr>
      <w:r>
        <w:rPr>
          <w:sz w:val="24"/>
          <w:szCs w:val="24"/>
        </w:rPr>
        <w:t xml:space="preserve">для юридических лиц, зарегистрированных в форме фонда: </w:t>
      </w:r>
    </w:p>
    <w:p>
      <w:pPr>
        <w:pStyle w:val="Normal"/>
        <w:numPr>
          <w:ilvl w:val="0"/>
          <w:numId w:val="9"/>
        </w:numPr>
        <w:tabs>
          <w:tab w:val="clear" w:pos="720"/>
          <w:tab w:val="left" w:pos="567" w:leader="none"/>
        </w:tabs>
        <w:spacing w:lineRule="auto" w:line="276" w:before="0" w:after="120"/>
        <w:ind w:firstLine="567" w:left="0"/>
        <w:jc w:val="both"/>
        <w:outlineLvl w:val="0"/>
        <w:rPr/>
      </w:pPr>
      <w:r>
        <w:rPr>
          <w:sz w:val="24"/>
          <w:szCs w:val="24"/>
        </w:rPr>
        <w:t xml:space="preserve">документ о выборе (назначении) попечительского совета фонда; </w:t>
      </w:r>
    </w:p>
    <w:p>
      <w:pPr>
        <w:pStyle w:val="Normal"/>
        <w:numPr>
          <w:ilvl w:val="0"/>
          <w:numId w:val="9"/>
        </w:numPr>
        <w:tabs>
          <w:tab w:val="clear" w:pos="720"/>
          <w:tab w:val="left" w:pos="567" w:leader="none"/>
        </w:tabs>
        <w:spacing w:lineRule="auto" w:line="276" w:before="0" w:after="120"/>
        <w:ind w:firstLine="567" w:left="0"/>
        <w:jc w:val="both"/>
        <w:outlineLvl w:val="0"/>
        <w:rPr/>
      </w:pPr>
      <w:r>
        <w:rPr>
          <w:sz w:val="24"/>
          <w:szCs w:val="24"/>
        </w:rPr>
        <w:t>решение о создании.</w:t>
      </w:r>
    </w:p>
    <w:p>
      <w:pPr>
        <w:pStyle w:val="ListParagraph"/>
        <w:numPr>
          <w:ilvl w:val="2"/>
          <w:numId w:val="16"/>
        </w:numPr>
        <w:tabs>
          <w:tab w:val="clear" w:pos="720"/>
          <w:tab w:val="left" w:pos="567" w:leader="none"/>
        </w:tabs>
        <w:spacing w:lineRule="auto" w:line="276" w:before="0" w:after="120"/>
        <w:ind w:firstLine="567" w:left="0"/>
        <w:jc w:val="both"/>
        <w:outlineLvl w:val="0"/>
        <w:rPr/>
      </w:pPr>
      <w:r>
        <w:rPr>
          <w:sz w:val="24"/>
          <w:szCs w:val="24"/>
        </w:rPr>
        <w:t>для юридических лиц, зарегистрированных в форме некоммерческого партнерства:</w:t>
      </w:r>
    </w:p>
    <w:p>
      <w:pPr>
        <w:pStyle w:val="Normal"/>
        <w:numPr>
          <w:ilvl w:val="0"/>
          <w:numId w:val="9"/>
        </w:numPr>
        <w:tabs>
          <w:tab w:val="clear" w:pos="720"/>
          <w:tab w:val="left" w:pos="567" w:leader="none"/>
        </w:tabs>
        <w:spacing w:lineRule="auto" w:line="276" w:before="0" w:after="120"/>
        <w:ind w:firstLine="567" w:left="0"/>
        <w:outlineLvl w:val="0"/>
        <w:rPr/>
      </w:pPr>
      <w:r>
        <w:rPr>
          <w:sz w:val="24"/>
          <w:szCs w:val="24"/>
        </w:rPr>
        <w:t xml:space="preserve">решение и договор о создании. </w:t>
      </w:r>
    </w:p>
    <w:p>
      <w:pPr>
        <w:pStyle w:val="ListParagraph"/>
        <w:numPr>
          <w:ilvl w:val="2"/>
          <w:numId w:val="16"/>
        </w:numPr>
        <w:tabs>
          <w:tab w:val="clear" w:pos="720"/>
          <w:tab w:val="left" w:pos="567" w:leader="none"/>
        </w:tabs>
        <w:spacing w:lineRule="auto" w:line="276" w:before="0" w:after="120"/>
        <w:ind w:firstLine="567" w:left="0"/>
        <w:jc w:val="both"/>
        <w:outlineLvl w:val="0"/>
        <w:rPr/>
      </w:pPr>
      <w:r>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pPr>
        <w:pStyle w:val="ListParagraph"/>
        <w:numPr>
          <w:ilvl w:val="2"/>
          <w:numId w:val="16"/>
        </w:numPr>
        <w:tabs>
          <w:tab w:val="clear" w:pos="720"/>
          <w:tab w:val="left" w:pos="567" w:leader="none"/>
        </w:tabs>
        <w:spacing w:lineRule="auto" w:line="276" w:before="0" w:after="120"/>
        <w:ind w:firstLine="567" w:left="0"/>
        <w:jc w:val="both"/>
        <w:outlineLvl w:val="0"/>
        <w:rPr/>
      </w:pPr>
      <w:r>
        <w:rPr>
          <w:sz w:val="24"/>
          <w:szCs w:val="24"/>
        </w:rPr>
        <w:t>Для всех организаций, созданных и действующих в соответствии с законодательством иностранных государств:</w:t>
      </w:r>
    </w:p>
    <w:p>
      <w:pPr>
        <w:pStyle w:val="Normal"/>
        <w:numPr>
          <w:ilvl w:val="0"/>
          <w:numId w:val="9"/>
        </w:numPr>
        <w:spacing w:lineRule="auto" w:line="276" w:before="0" w:after="120"/>
        <w:ind w:hanging="283" w:left="709"/>
        <w:outlineLvl w:val="0"/>
        <w:rPr/>
      </w:pPr>
      <w:r>
        <w:rPr>
          <w:sz w:val="24"/>
          <w:szCs w:val="24"/>
        </w:rPr>
        <w:t>выписка из торгового реестра страны инкорпорации;</w:t>
      </w:r>
    </w:p>
    <w:p>
      <w:pPr>
        <w:pStyle w:val="Normal"/>
        <w:numPr>
          <w:ilvl w:val="0"/>
          <w:numId w:val="9"/>
        </w:numPr>
        <w:spacing w:lineRule="auto" w:line="276" w:before="0" w:after="120"/>
        <w:ind w:hanging="283" w:left="709"/>
        <w:outlineLvl w:val="0"/>
        <w:rPr/>
      </w:pP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pPr>
        <w:pStyle w:val="ListParagraph"/>
        <w:numPr>
          <w:ilvl w:val="2"/>
          <w:numId w:val="16"/>
        </w:numPr>
        <w:tabs>
          <w:tab w:val="clear" w:pos="720"/>
          <w:tab w:val="left" w:pos="567" w:leader="none"/>
        </w:tabs>
        <w:spacing w:lineRule="auto" w:line="276" w:before="0" w:after="120"/>
        <w:ind w:firstLine="567" w:left="0"/>
        <w:jc w:val="both"/>
        <w:outlineLvl w:val="0"/>
        <w:rPr/>
      </w:pPr>
      <w:r>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pPr>
        <w:pStyle w:val="ListParagraph"/>
        <w:numPr>
          <w:ilvl w:val="2"/>
          <w:numId w:val="16"/>
        </w:numPr>
        <w:tabs>
          <w:tab w:val="clear" w:pos="720"/>
          <w:tab w:val="left" w:pos="567" w:leader="none"/>
        </w:tabs>
        <w:spacing w:lineRule="auto" w:line="276" w:before="0" w:after="120"/>
        <w:ind w:firstLine="567" w:left="0"/>
        <w:jc w:val="both"/>
        <w:outlineLvl w:val="0"/>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pPr>
        <w:pStyle w:val="ListParagraph"/>
        <w:widowControl w:val="false"/>
        <w:numPr>
          <w:ilvl w:val="1"/>
          <w:numId w:val="16"/>
        </w:numPr>
        <w:tabs>
          <w:tab w:val="clear" w:pos="720"/>
          <w:tab w:val="left" w:pos="-142" w:leader="none"/>
          <w:tab w:val="left" w:pos="0" w:leader="none"/>
          <w:tab w:val="left" w:pos="1276" w:leader="none"/>
        </w:tabs>
        <w:spacing w:lineRule="auto" w:line="276"/>
        <w:ind w:firstLine="567" w:left="0"/>
        <w:jc w:val="both"/>
        <w:outlineLvl w:val="0"/>
        <w:rPr/>
      </w:pPr>
      <w:r>
        <w:rPr>
          <w:sz w:val="24"/>
          <w:szCs w:val="24"/>
        </w:rPr>
        <w:t>Стороны обязуются обеспечить, чтобы при исполнении обязательств, возникающих по договору</w:t>
      </w:r>
      <w:r>
        <w:rPr>
          <w:rStyle w:val="FootnoteReference"/>
          <w:sz w:val="24"/>
          <w:szCs w:val="24"/>
        </w:rPr>
        <w:footnoteReference w:id="3"/>
      </w:r>
      <w:r>
        <w:rPr>
          <w:sz w:val="24"/>
          <w:szCs w:val="24"/>
        </w:rPr>
        <w:t xml:space="preserve">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numPr>
          <w:ilvl w:val="0"/>
          <w:numId w:val="0"/>
        </w:numPr>
        <w:tabs>
          <w:tab w:val="clear" w:pos="720"/>
          <w:tab w:val="left" w:pos="0" w:leader="none"/>
          <w:tab w:val="left" w:pos="1276" w:leader="none"/>
        </w:tabs>
        <w:spacing w:lineRule="auto" w:line="276"/>
        <w:ind w:hanging="0" w:left="0"/>
        <w:jc w:val="both"/>
        <w:outlineLvl w:val="0"/>
        <w:rPr/>
      </w:pPr>
      <w:r>
        <w:rPr>
          <w:sz w:val="24"/>
          <w:szCs w:val="24"/>
        </w:rPr>
        <w:t xml:space="preserve">         </w:t>
      </w:r>
      <w:r>
        <w:rPr>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numPr>
          <w:ilvl w:val="0"/>
          <w:numId w:val="0"/>
        </w:numPr>
        <w:tabs>
          <w:tab w:val="clear" w:pos="720"/>
          <w:tab w:val="left" w:pos="0" w:leader="none"/>
          <w:tab w:val="left" w:pos="1276" w:leader="none"/>
        </w:tabs>
        <w:spacing w:lineRule="auto" w:line="276"/>
        <w:ind w:firstLine="567" w:left="0"/>
        <w:jc w:val="both"/>
        <w:outlineLvl w:val="0"/>
        <w:rPr/>
      </w:pPr>
      <w:r>
        <w:rPr>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numPr>
          <w:ilvl w:val="0"/>
          <w:numId w:val="0"/>
        </w:numPr>
        <w:tabs>
          <w:tab w:val="clear" w:pos="720"/>
          <w:tab w:val="left" w:pos="0" w:leader="none"/>
          <w:tab w:val="left" w:pos="1276" w:leader="none"/>
        </w:tabs>
        <w:spacing w:lineRule="auto" w:line="276"/>
        <w:ind w:firstLine="567" w:left="0"/>
        <w:jc w:val="both"/>
        <w:outlineLvl w:val="0"/>
        <w:rPr/>
      </w:pPr>
      <w:r>
        <w:rPr>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numPr>
          <w:ilvl w:val="0"/>
          <w:numId w:val="0"/>
        </w:numPr>
        <w:tabs>
          <w:tab w:val="clear" w:pos="720"/>
          <w:tab w:val="left" w:pos="0" w:leader="none"/>
          <w:tab w:val="left" w:pos="1276" w:leader="none"/>
        </w:tabs>
        <w:spacing w:lineRule="auto" w:line="276"/>
        <w:ind w:firstLine="567" w:left="0"/>
        <w:jc w:val="both"/>
        <w:outlineLvl w:val="0"/>
        <w:rPr/>
      </w:pPr>
      <w:r>
        <w:rPr>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numPr>
          <w:ilvl w:val="0"/>
          <w:numId w:val="0"/>
        </w:numPr>
        <w:tabs>
          <w:tab w:val="clear" w:pos="720"/>
          <w:tab w:val="left" w:pos="0" w:leader="none"/>
          <w:tab w:val="left" w:pos="1276" w:leader="none"/>
        </w:tabs>
        <w:spacing w:lineRule="auto" w:line="276"/>
        <w:ind w:firstLine="567" w:left="0"/>
        <w:jc w:val="both"/>
        <w:outlineLvl w:val="0"/>
        <w:rPr/>
      </w:pPr>
      <w:r>
        <w:rPr>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numPr>
          <w:ilvl w:val="0"/>
          <w:numId w:val="0"/>
        </w:numPr>
        <w:tabs>
          <w:tab w:val="clear" w:pos="720"/>
          <w:tab w:val="left" w:pos="0" w:leader="none"/>
          <w:tab w:val="left" w:pos="1276" w:leader="none"/>
        </w:tabs>
        <w:spacing w:lineRule="auto" w:line="276"/>
        <w:ind w:firstLine="567" w:left="0"/>
        <w:jc w:val="both"/>
        <w:outlineLvl w:val="0"/>
        <w:rPr/>
      </w:pPr>
      <w:r>
        <w:rPr>
          <w:sz w:val="24"/>
          <w:szCs w:val="24"/>
        </w:rPr>
        <w:t xml:space="preserve">Каналы связи Линия доверия Группы РусГидро: </w:t>
      </w:r>
    </w:p>
    <w:p>
      <w:pPr>
        <w:pStyle w:val="ListParagraph"/>
        <w:numPr>
          <w:ilvl w:val="0"/>
          <w:numId w:val="0"/>
        </w:numPr>
        <w:tabs>
          <w:tab w:val="clear" w:pos="720"/>
          <w:tab w:val="left" w:pos="0" w:leader="none"/>
          <w:tab w:val="left" w:pos="1276" w:leader="none"/>
        </w:tabs>
        <w:spacing w:lineRule="auto" w:line="276"/>
        <w:ind w:firstLine="567" w:left="0"/>
        <w:jc w:val="both"/>
        <w:outlineLvl w:val="0"/>
        <w:rPr/>
      </w:pPr>
      <w:r>
        <w:rPr>
          <w:sz w:val="24"/>
          <w:szCs w:val="24"/>
        </w:rPr>
        <w:t>Электронная почта: ld@rushydro.ru.</w:t>
      </w:r>
    </w:p>
    <w:p>
      <w:pPr>
        <w:pStyle w:val="ListParagraph"/>
        <w:numPr>
          <w:ilvl w:val="0"/>
          <w:numId w:val="0"/>
        </w:numPr>
        <w:tabs>
          <w:tab w:val="clear" w:pos="720"/>
          <w:tab w:val="left" w:pos="0" w:leader="none"/>
          <w:tab w:val="left" w:pos="1276" w:leader="none"/>
        </w:tabs>
        <w:spacing w:lineRule="auto" w:line="276"/>
        <w:ind w:firstLine="567" w:left="0"/>
        <w:jc w:val="both"/>
        <w:outlineLvl w:val="0"/>
        <w:rPr/>
      </w:pPr>
      <w:r>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widowControl w:val="false"/>
        <w:shd w:val="clear" w:color="auto" w:fill="FFFFFF"/>
        <w:tabs>
          <w:tab w:val="clear" w:pos="720"/>
          <w:tab w:val="left" w:pos="1134" w:leader="none"/>
          <w:tab w:val="left" w:pos="2276" w:leader="none"/>
        </w:tabs>
        <w:spacing w:lineRule="auto" w:line="276" w:before="0" w:after="120"/>
        <w:jc w:val="both"/>
        <w:rPr/>
      </w:pPr>
      <w:r>
        <w:rPr>
          <w:sz w:val="24"/>
          <w:szCs w:val="24"/>
        </w:rPr>
        <w:t xml:space="preserve">          </w:t>
      </w: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widowControl w:val="false"/>
        <w:numPr>
          <w:ilvl w:val="0"/>
          <w:numId w:val="16"/>
        </w:numPr>
        <w:shd w:val="clear" w:color="auto" w:fill="FFFFFF"/>
        <w:tabs>
          <w:tab w:val="clear" w:pos="720"/>
          <w:tab w:val="left" w:pos="426" w:leader="none"/>
          <w:tab w:val="left" w:pos="1276" w:leader="none"/>
          <w:tab w:val="left" w:pos="5321" w:leader="none"/>
        </w:tabs>
        <w:spacing w:lineRule="auto" w:line="276" w:before="0" w:after="120"/>
        <w:ind w:hanging="0" w:left="0"/>
        <w:jc w:val="center"/>
        <w:rPr/>
      </w:pPr>
      <w:r>
        <w:rPr>
          <w:b/>
          <w:bCs/>
          <w:sz w:val="24"/>
          <w:szCs w:val="24"/>
        </w:rPr>
        <w:t>Особые положения</w:t>
      </w:r>
    </w:p>
    <w:p>
      <w:pPr>
        <w:pStyle w:val="Normal"/>
        <w:widowControl w:val="false"/>
        <w:numPr>
          <w:ilvl w:val="1"/>
          <w:numId w:val="16"/>
        </w:numPr>
        <w:shd w:val="clear" w:color="auto" w:fill="FFFFFF"/>
        <w:tabs>
          <w:tab w:val="clear" w:pos="720"/>
          <w:tab w:val="left" w:pos="1276" w:leader="none"/>
        </w:tabs>
        <w:spacing w:lineRule="auto" w:line="276" w:before="0" w:after="120"/>
        <w:ind w:firstLine="567" w:left="0"/>
        <w:jc w:val="both"/>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rStyle w:val="Hyperlink"/>
            <w:sz w:val="24"/>
            <w:szCs w:val="24"/>
          </w:rPr>
          <w:t>№ 18162/09</w:t>
        </w:r>
      </w:hyperlink>
      <w:r>
        <w:rPr>
          <w:sz w:val="24"/>
          <w:szCs w:val="24"/>
        </w:rPr>
        <w:t xml:space="preserve"> и от 25.05.2010 </w:t>
      </w:r>
      <w:hyperlink r:id="rId3">
        <w:r>
          <w:rPr>
            <w:rStyle w:val="Hyperlink"/>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поставщика, риск неисполнения обязательств, наличие у поставщика необходимых для исполнения обязательств ресурсов, и/или соответствующие </w:t>
      </w:r>
      <w:hyperlink r:id="rId4">
        <w:r>
          <w:rPr>
            <w:rStyle w:val="Hyperlink"/>
            <w:sz w:val="24"/>
            <w:szCs w:val="24"/>
          </w:rPr>
          <w:t>Критери</w:t>
        </w:r>
      </w:hyperlink>
      <w:r>
        <w:rPr>
          <w:sz w:val="24"/>
          <w:szCs w:val="24"/>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pPr>
        <w:pStyle w:val="Normal"/>
        <w:widowControl w:val="false"/>
        <w:numPr>
          <w:ilvl w:val="1"/>
          <w:numId w:val="16"/>
        </w:numPr>
        <w:shd w:val="clear" w:color="auto" w:fill="FFFFFF"/>
        <w:tabs>
          <w:tab w:val="clear" w:pos="720"/>
          <w:tab w:val="left" w:pos="1276" w:leader="none"/>
        </w:tabs>
        <w:spacing w:lineRule="auto" w:line="276" w:before="0" w:after="120"/>
        <w:ind w:firstLine="567" w:left="0"/>
        <w:jc w:val="both"/>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pPr>
        <w:pStyle w:val="Normal"/>
        <w:widowControl w:val="false"/>
        <w:numPr>
          <w:ilvl w:val="1"/>
          <w:numId w:val="16"/>
        </w:numPr>
        <w:shd w:val="clear" w:color="auto" w:fill="FFFFFF"/>
        <w:tabs>
          <w:tab w:val="clear" w:pos="720"/>
          <w:tab w:val="left" w:pos="1276" w:leader="none"/>
        </w:tabs>
        <w:spacing w:lineRule="auto" w:line="276" w:before="0" w:after="120"/>
        <w:ind w:firstLine="567" w:left="0"/>
        <w:jc w:val="both"/>
        <w:rPr/>
      </w:pPr>
      <w:r>
        <w:rPr>
          <w:sz w:val="24"/>
          <w:szCs w:val="24"/>
        </w:rPr>
        <w:t>В случае нарушения Поставщиком обязательств, установленных в п. 7.1., п.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val="false"/>
        <w:numPr>
          <w:ilvl w:val="1"/>
          <w:numId w:val="16"/>
        </w:numPr>
        <w:shd w:val="clear" w:color="auto" w:fill="FFFFFF"/>
        <w:tabs>
          <w:tab w:val="clear" w:pos="720"/>
          <w:tab w:val="left" w:pos="1276" w:leader="none"/>
        </w:tabs>
        <w:spacing w:lineRule="auto" w:line="276" w:before="0" w:after="120"/>
        <w:ind w:firstLine="567" w:left="0"/>
        <w:jc w:val="both"/>
        <w:rPr/>
      </w:pPr>
      <w:r>
        <w:rPr>
          <w:sz w:val="24"/>
          <w:szCs w:val="24"/>
        </w:rPr>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 7.1., п. 7.2. Договора, сверх суммы штрафа.</w:t>
      </w:r>
    </w:p>
    <w:p>
      <w:pPr>
        <w:pStyle w:val="Normal"/>
        <w:widowControl w:val="false"/>
        <w:numPr>
          <w:ilvl w:val="1"/>
          <w:numId w:val="16"/>
        </w:numPr>
        <w:shd w:val="clear" w:color="auto" w:fill="FFFFFF"/>
        <w:tabs>
          <w:tab w:val="clear" w:pos="720"/>
          <w:tab w:val="left" w:pos="1276" w:leader="none"/>
        </w:tabs>
        <w:spacing w:lineRule="auto" w:line="276" w:before="0" w:after="120"/>
        <w:ind w:firstLine="567" w:left="0"/>
        <w:jc w:val="both"/>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pPr>
        <w:pStyle w:val="Normal"/>
        <w:widowControl w:val="false"/>
        <w:numPr>
          <w:ilvl w:val="1"/>
          <w:numId w:val="16"/>
        </w:numPr>
        <w:shd w:val="clear" w:color="auto" w:fill="FFFFFF"/>
        <w:tabs>
          <w:tab w:val="clear" w:pos="720"/>
          <w:tab w:val="left" w:pos="1276" w:leader="none"/>
        </w:tabs>
        <w:spacing w:lineRule="auto" w:line="276" w:before="0" w:after="120"/>
        <w:ind w:firstLine="567" w:left="0"/>
        <w:jc w:val="both"/>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pPr>
        <w:pStyle w:val="Normal"/>
        <w:widowControl w:val="false"/>
        <w:numPr>
          <w:ilvl w:val="1"/>
          <w:numId w:val="16"/>
        </w:numPr>
        <w:shd w:val="clear" w:color="auto" w:fill="FFFFFF"/>
        <w:tabs>
          <w:tab w:val="clear" w:pos="720"/>
          <w:tab w:val="left" w:pos="1276" w:leader="none"/>
        </w:tabs>
        <w:spacing w:lineRule="auto" w:line="276" w:before="0" w:after="120"/>
        <w:ind w:firstLine="567" w:left="0"/>
        <w:jc w:val="both"/>
        <w:rPr/>
      </w:pPr>
      <w:r>
        <w:rPr>
          <w:sz w:val="24"/>
          <w:szCs w:val="24"/>
        </w:rPr>
        <w:t>Независимо от других положений Договора, обязательства Поставщика по п. 7.3.-7.5. Договора продолжают действовать в течение 4 (четырех) лет после окончания срока действия Договора.</w:t>
      </w:r>
    </w:p>
    <w:p>
      <w:pPr>
        <w:pStyle w:val="Normal"/>
        <w:widowControl w:val="false"/>
        <w:numPr>
          <w:ilvl w:val="0"/>
          <w:numId w:val="16"/>
        </w:numPr>
        <w:shd w:val="clear" w:color="auto" w:fill="FFFFFF"/>
        <w:tabs>
          <w:tab w:val="clear" w:pos="720"/>
          <w:tab w:val="left" w:pos="426" w:leader="none"/>
          <w:tab w:val="left" w:pos="5321" w:leader="none"/>
        </w:tabs>
        <w:spacing w:lineRule="auto" w:line="276" w:before="0" w:after="120"/>
        <w:ind w:hanging="0" w:left="0"/>
        <w:jc w:val="center"/>
        <w:rPr/>
      </w:pPr>
      <w:r>
        <w:rPr>
          <w:b/>
          <w:sz w:val="24"/>
          <w:szCs w:val="24"/>
        </w:rPr>
        <w:t>Форс</w:t>
      </w:r>
      <w:r>
        <w:rPr>
          <w:b/>
          <w:bCs/>
          <w:sz w:val="24"/>
          <w:szCs w:val="24"/>
        </w:rPr>
        <w:t>-мажор</w:t>
      </w:r>
    </w:p>
    <w:p>
      <w:pPr>
        <w:pStyle w:val="Normal"/>
        <w:widowControl w:val="false"/>
        <w:numPr>
          <w:ilvl w:val="1"/>
          <w:numId w:val="16"/>
        </w:numPr>
        <w:shd w:val="clear" w:color="auto" w:fill="FFFFFF"/>
        <w:tabs>
          <w:tab w:val="clear" w:pos="720"/>
          <w:tab w:val="left" w:pos="1134" w:leader="none"/>
          <w:tab w:val="left" w:pos="1283" w:leader="none"/>
        </w:tabs>
        <w:spacing w:lineRule="auto" w:line="276" w:before="0" w:after="120"/>
        <w:ind w:firstLine="567" w:left="0"/>
        <w:jc w:val="both"/>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16"/>
        </w:numPr>
        <w:shd w:val="clear" w:color="auto" w:fill="FFFFFF"/>
        <w:tabs>
          <w:tab w:val="clear" w:pos="720"/>
          <w:tab w:val="left" w:pos="1134" w:leader="none"/>
          <w:tab w:val="left" w:pos="1283" w:leader="none"/>
        </w:tabs>
        <w:spacing w:lineRule="auto" w:line="276" w:before="0" w:after="120"/>
        <w:ind w:firstLine="567" w:left="0"/>
        <w:jc w:val="both"/>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16"/>
        </w:numPr>
        <w:shd w:val="clear" w:color="auto" w:fill="FFFFFF"/>
        <w:tabs>
          <w:tab w:val="clear" w:pos="720"/>
          <w:tab w:val="left" w:pos="1134" w:leader="none"/>
          <w:tab w:val="left" w:pos="1283" w:leader="none"/>
        </w:tabs>
        <w:spacing w:lineRule="auto" w:line="276" w:before="0" w:after="120"/>
        <w:ind w:firstLine="567" w:left="0"/>
        <w:jc w:val="both"/>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16"/>
        </w:numPr>
        <w:shd w:val="clear" w:color="auto" w:fill="FFFFFF"/>
        <w:tabs>
          <w:tab w:val="clear" w:pos="720"/>
          <w:tab w:val="left" w:pos="1134" w:leader="none"/>
          <w:tab w:val="left" w:pos="1283" w:leader="none"/>
        </w:tabs>
        <w:spacing w:lineRule="auto" w:line="276" w:before="0" w:after="120"/>
        <w:ind w:firstLine="567" w:left="0"/>
        <w:jc w:val="both"/>
        <w:rPr/>
      </w:pPr>
      <w:r>
        <w:rPr>
          <w:sz w:val="24"/>
          <w:szCs w:val="24"/>
        </w:rPr>
        <w:t>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w:t>
      </w:r>
    </w:p>
    <w:p>
      <w:pPr>
        <w:pStyle w:val="Normal"/>
        <w:widowControl w:val="false"/>
        <w:numPr>
          <w:ilvl w:val="1"/>
          <w:numId w:val="16"/>
        </w:numPr>
        <w:shd w:val="clear" w:color="auto" w:fill="FFFFFF"/>
        <w:tabs>
          <w:tab w:val="clear" w:pos="720"/>
          <w:tab w:val="left" w:pos="1134" w:leader="none"/>
          <w:tab w:val="left" w:pos="1283" w:leader="none"/>
        </w:tabs>
        <w:spacing w:lineRule="auto" w:line="276" w:before="0" w:after="120"/>
        <w:ind w:firstLine="567" w:left="0"/>
        <w:jc w:val="both"/>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16"/>
        </w:numPr>
        <w:shd w:val="clear" w:color="auto" w:fill="FFFFFF"/>
        <w:tabs>
          <w:tab w:val="clear" w:pos="720"/>
          <w:tab w:val="left" w:pos="1134" w:leader="none"/>
          <w:tab w:val="left" w:pos="1283" w:leader="none"/>
        </w:tabs>
        <w:spacing w:lineRule="auto" w:line="276" w:before="0" w:after="120"/>
        <w:ind w:firstLine="567" w:left="0"/>
        <w:jc w:val="both"/>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numPr>
          <w:ilvl w:val="0"/>
          <w:numId w:val="16"/>
        </w:numPr>
        <w:shd w:val="clear" w:color="auto" w:fill="FFFFFF"/>
        <w:tabs>
          <w:tab w:val="clear" w:pos="720"/>
          <w:tab w:val="left" w:pos="426" w:leader="none"/>
          <w:tab w:val="left" w:pos="5321" w:leader="none"/>
        </w:tabs>
        <w:spacing w:lineRule="auto" w:line="276" w:before="0" w:after="120"/>
        <w:ind w:hanging="0" w:left="0"/>
        <w:jc w:val="center"/>
        <w:rPr/>
      </w:pPr>
      <w:r>
        <w:rPr>
          <w:b/>
          <w:sz w:val="24"/>
          <w:szCs w:val="24"/>
        </w:rPr>
        <w:t>Конфиденциальность</w:t>
      </w:r>
    </w:p>
    <w:p>
      <w:pPr>
        <w:pStyle w:val="Normal"/>
        <w:widowControl w:val="false"/>
        <w:numPr>
          <w:ilvl w:val="1"/>
          <w:numId w:val="16"/>
        </w:numPr>
        <w:shd w:val="clear" w:color="auto" w:fill="FFFFFF"/>
        <w:tabs>
          <w:tab w:val="clear" w:pos="720"/>
          <w:tab w:val="left" w:pos="1134" w:leader="none"/>
          <w:tab w:val="left" w:pos="1283" w:leader="none"/>
        </w:tabs>
        <w:spacing w:lineRule="auto" w:line="276" w:before="0" w:after="120"/>
        <w:ind w:firstLine="567" w:left="0"/>
        <w:jc w:val="both"/>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8"/>
        </w:numPr>
        <w:tabs>
          <w:tab w:val="clear" w:pos="720"/>
          <w:tab w:val="left" w:pos="851" w:leader="none"/>
        </w:tabs>
        <w:spacing w:lineRule="auto" w:line="276" w:before="0" w:after="120"/>
        <w:ind w:hanging="284" w:left="851"/>
        <w:jc w:val="both"/>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numPr>
          <w:ilvl w:val="0"/>
          <w:numId w:val="8"/>
        </w:numPr>
        <w:tabs>
          <w:tab w:val="clear" w:pos="720"/>
          <w:tab w:val="left" w:pos="851" w:leader="none"/>
        </w:tabs>
        <w:spacing w:lineRule="auto" w:line="276" w:before="0" w:after="120"/>
        <w:ind w:hanging="284" w:left="851"/>
        <w:jc w:val="both"/>
        <w:rPr/>
      </w:pPr>
      <w:r>
        <w:rPr>
          <w:bCs/>
          <w:sz w:val="24"/>
          <w:szCs w:val="24"/>
        </w:rPr>
        <w:t>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w:t>
      </w:r>
    </w:p>
    <w:p>
      <w:pPr>
        <w:pStyle w:val="Normal"/>
        <w:widowControl w:val="false"/>
        <w:numPr>
          <w:ilvl w:val="1"/>
          <w:numId w:val="16"/>
        </w:numPr>
        <w:shd w:val="clear" w:color="auto" w:fill="FFFFFF"/>
        <w:tabs>
          <w:tab w:val="clear" w:pos="720"/>
          <w:tab w:val="left" w:pos="1134" w:leader="none"/>
          <w:tab w:val="left" w:pos="1283" w:leader="none"/>
        </w:tabs>
        <w:spacing w:lineRule="auto" w:line="276" w:before="0" w:after="120"/>
        <w:ind w:firstLine="567" w:left="0"/>
        <w:jc w:val="both"/>
        <w:rPr/>
      </w:pPr>
      <w:r>
        <w:rPr>
          <w:sz w:val="24"/>
          <w:szCs w:val="24"/>
        </w:rPr>
        <w:t>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w:t>
      </w:r>
    </w:p>
    <w:p>
      <w:pPr>
        <w:pStyle w:val="Normal"/>
        <w:widowControl w:val="false"/>
        <w:numPr>
          <w:ilvl w:val="1"/>
          <w:numId w:val="16"/>
        </w:numPr>
        <w:shd w:val="clear" w:color="auto" w:fill="FFFFFF"/>
        <w:tabs>
          <w:tab w:val="clear" w:pos="720"/>
          <w:tab w:val="left" w:pos="1134" w:leader="none"/>
          <w:tab w:val="left" w:pos="1283" w:leader="none"/>
        </w:tabs>
        <w:spacing w:lineRule="auto" w:line="276" w:before="0" w:after="120"/>
        <w:ind w:firstLine="567" w:left="0"/>
        <w:jc w:val="both"/>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16"/>
        </w:numPr>
        <w:shd w:val="clear" w:color="auto" w:fill="FFFFFF"/>
        <w:tabs>
          <w:tab w:val="clear" w:pos="720"/>
          <w:tab w:val="left" w:pos="1134" w:leader="none"/>
          <w:tab w:val="left" w:pos="1283" w:leader="none"/>
        </w:tabs>
        <w:spacing w:lineRule="auto" w:line="276" w:before="0" w:after="120"/>
        <w:ind w:firstLine="567" w:left="0"/>
        <w:jc w:val="both"/>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16"/>
        </w:numPr>
        <w:shd w:val="clear" w:color="auto" w:fill="FFFFFF"/>
        <w:tabs>
          <w:tab w:val="clear" w:pos="720"/>
          <w:tab w:val="left" w:pos="1134" w:leader="none"/>
          <w:tab w:val="left" w:pos="1283" w:leader="none"/>
        </w:tabs>
        <w:spacing w:lineRule="auto" w:line="276" w:before="0" w:after="120"/>
        <w:ind w:firstLine="567" w:left="0"/>
        <w:jc w:val="both"/>
        <w:rPr/>
      </w:pPr>
      <w:r>
        <w:rPr>
          <w:sz w:val="24"/>
          <w:szCs w:val="24"/>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8"/>
        </w:numPr>
        <w:tabs>
          <w:tab w:val="clear" w:pos="720"/>
          <w:tab w:val="left" w:pos="0" w:leader="none"/>
        </w:tabs>
        <w:spacing w:lineRule="auto" w:line="276" w:before="0" w:after="120"/>
        <w:ind w:hanging="284" w:left="851"/>
        <w:jc w:val="both"/>
        <w:rPr/>
      </w:pPr>
      <w:r>
        <w:rPr>
          <w:bCs/>
          <w:sz w:val="24"/>
          <w:szCs w:val="24"/>
        </w:rPr>
        <w:t>финансовую отчетность;</w:t>
      </w:r>
    </w:p>
    <w:p>
      <w:pPr>
        <w:pStyle w:val="Normal"/>
        <w:numPr>
          <w:ilvl w:val="0"/>
          <w:numId w:val="8"/>
        </w:numPr>
        <w:tabs>
          <w:tab w:val="clear" w:pos="720"/>
          <w:tab w:val="left" w:pos="0" w:leader="none"/>
        </w:tabs>
        <w:spacing w:lineRule="auto" w:line="276" w:before="0" w:after="120"/>
        <w:ind w:hanging="284" w:left="851"/>
        <w:jc w:val="both"/>
        <w:rPr/>
      </w:pPr>
      <w:r>
        <w:rPr>
          <w:bCs/>
          <w:sz w:val="24"/>
          <w:szCs w:val="24"/>
        </w:rPr>
        <w:t>учетные регистры бухгалтерского учета;</w:t>
      </w:r>
    </w:p>
    <w:p>
      <w:pPr>
        <w:pStyle w:val="Normal"/>
        <w:numPr>
          <w:ilvl w:val="0"/>
          <w:numId w:val="8"/>
        </w:numPr>
        <w:tabs>
          <w:tab w:val="clear" w:pos="720"/>
          <w:tab w:val="left" w:pos="0" w:leader="none"/>
        </w:tabs>
        <w:spacing w:lineRule="auto" w:line="276" w:before="0" w:after="120"/>
        <w:ind w:hanging="284" w:left="851"/>
        <w:jc w:val="both"/>
        <w:rPr/>
      </w:pPr>
      <w:r>
        <w:rPr>
          <w:bCs/>
          <w:sz w:val="24"/>
          <w:szCs w:val="24"/>
        </w:rPr>
        <w:t>бизнес-планы;</w:t>
      </w:r>
    </w:p>
    <w:p>
      <w:pPr>
        <w:pStyle w:val="Normal"/>
        <w:numPr>
          <w:ilvl w:val="0"/>
          <w:numId w:val="8"/>
        </w:numPr>
        <w:tabs>
          <w:tab w:val="clear" w:pos="720"/>
          <w:tab w:val="left" w:pos="0" w:leader="none"/>
        </w:tabs>
        <w:spacing w:lineRule="auto" w:line="276" w:before="0" w:after="120"/>
        <w:ind w:hanging="284" w:left="851"/>
        <w:jc w:val="both"/>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numPr>
          <w:ilvl w:val="0"/>
          <w:numId w:val="8"/>
        </w:numPr>
        <w:tabs>
          <w:tab w:val="clear" w:pos="720"/>
          <w:tab w:val="left" w:pos="0" w:leader="none"/>
        </w:tabs>
        <w:spacing w:lineRule="auto" w:line="276" w:before="0" w:after="120"/>
        <w:ind w:hanging="284" w:left="851"/>
        <w:jc w:val="both"/>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numPr>
          <w:ilvl w:val="0"/>
          <w:numId w:val="8"/>
        </w:numPr>
        <w:tabs>
          <w:tab w:val="clear" w:pos="720"/>
          <w:tab w:val="left" w:pos="0" w:leader="none"/>
        </w:tabs>
        <w:spacing w:lineRule="auto" w:line="276" w:before="0" w:after="120"/>
        <w:ind w:hanging="284" w:left="851"/>
        <w:jc w:val="both"/>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8"/>
        </w:numPr>
        <w:tabs>
          <w:tab w:val="clear" w:pos="720"/>
          <w:tab w:val="left" w:pos="0" w:leader="none"/>
        </w:tabs>
        <w:spacing w:lineRule="auto" w:line="276" w:before="0" w:after="120"/>
        <w:ind w:hanging="284" w:left="851"/>
        <w:jc w:val="both"/>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8"/>
        </w:numPr>
        <w:tabs>
          <w:tab w:val="clear" w:pos="720"/>
          <w:tab w:val="left" w:pos="0" w:leader="none"/>
        </w:tabs>
        <w:spacing w:lineRule="auto" w:line="276" w:before="0" w:after="120"/>
        <w:ind w:hanging="284" w:left="851"/>
        <w:jc w:val="both"/>
        <w:rPr/>
      </w:pPr>
      <w:r>
        <w:rPr>
          <w:bCs/>
          <w:sz w:val="24"/>
          <w:szCs w:val="24"/>
        </w:rPr>
        <w:t>сведения об объемах производства и/или реализации продукции и услуг Заказчика или его аффилированных лиц;</w:t>
      </w:r>
    </w:p>
    <w:p>
      <w:pPr>
        <w:pStyle w:val="Normal"/>
        <w:numPr>
          <w:ilvl w:val="0"/>
          <w:numId w:val="8"/>
        </w:numPr>
        <w:tabs>
          <w:tab w:val="clear" w:pos="720"/>
          <w:tab w:val="left" w:pos="0" w:leader="none"/>
        </w:tabs>
        <w:spacing w:lineRule="auto" w:line="276" w:before="0" w:after="120"/>
        <w:ind w:hanging="284" w:left="851"/>
        <w:jc w:val="both"/>
        <w:rPr/>
      </w:pPr>
      <w:r>
        <w:rPr>
          <w:bCs/>
          <w:sz w:val="24"/>
          <w:szCs w:val="24"/>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16"/>
        </w:numPr>
        <w:shd w:val="clear" w:color="auto" w:fill="FFFFFF"/>
        <w:tabs>
          <w:tab w:val="clear" w:pos="720"/>
          <w:tab w:val="left" w:pos="1134" w:leader="none"/>
          <w:tab w:val="left" w:pos="1283" w:leader="none"/>
        </w:tabs>
        <w:spacing w:lineRule="auto" w:line="276" w:before="0" w:after="120"/>
        <w:ind w:firstLine="567" w:left="0"/>
        <w:jc w:val="both"/>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16"/>
        </w:numPr>
        <w:shd w:val="clear" w:color="auto" w:fill="FFFFFF"/>
        <w:tabs>
          <w:tab w:val="clear" w:pos="720"/>
          <w:tab w:val="left" w:pos="1276" w:leader="none"/>
        </w:tabs>
        <w:spacing w:lineRule="auto" w:line="276" w:before="0" w:after="120"/>
        <w:ind w:firstLine="567" w:left="0"/>
        <w:jc w:val="both"/>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pPr>
        <w:pStyle w:val="Normal"/>
        <w:widowControl w:val="false"/>
        <w:numPr>
          <w:ilvl w:val="2"/>
          <w:numId w:val="16"/>
        </w:numPr>
        <w:shd w:val="clear" w:color="auto" w:fill="FFFFFF"/>
        <w:tabs>
          <w:tab w:val="clear" w:pos="720"/>
          <w:tab w:val="left" w:pos="1276" w:leader="none"/>
        </w:tabs>
        <w:spacing w:lineRule="auto" w:line="276" w:before="0" w:after="120"/>
        <w:ind w:firstLine="567" w:left="0"/>
        <w:jc w:val="both"/>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16"/>
        </w:numPr>
        <w:shd w:val="clear" w:color="auto" w:fill="FFFFFF"/>
        <w:tabs>
          <w:tab w:val="clear" w:pos="720"/>
          <w:tab w:val="left" w:pos="1276" w:leader="none"/>
        </w:tabs>
        <w:spacing w:lineRule="auto" w:line="276" w:before="0" w:after="120"/>
        <w:ind w:firstLine="567" w:left="0"/>
        <w:jc w:val="both"/>
        <w:rPr/>
      </w:pPr>
      <w:r>
        <w:rPr>
          <w:sz w:val="24"/>
          <w:szCs w:val="24"/>
        </w:rPr>
        <w:t>использовать Информацию исключительно для целей, для которых она была предоставлена;</w:t>
      </w:r>
    </w:p>
    <w:p>
      <w:pPr>
        <w:pStyle w:val="Normal"/>
        <w:widowControl w:val="false"/>
        <w:numPr>
          <w:ilvl w:val="2"/>
          <w:numId w:val="16"/>
        </w:numPr>
        <w:shd w:val="clear" w:color="auto" w:fill="FFFFFF"/>
        <w:tabs>
          <w:tab w:val="clear" w:pos="720"/>
          <w:tab w:val="left" w:pos="1276" w:leader="none"/>
        </w:tabs>
        <w:spacing w:lineRule="auto" w:line="276" w:before="0" w:after="120"/>
        <w:ind w:firstLine="567" w:left="0"/>
        <w:jc w:val="both"/>
        <w:rPr/>
      </w:pPr>
      <w:r>
        <w:rPr>
          <w:sz w:val="24"/>
          <w:szCs w:val="24"/>
        </w:rPr>
        <w:t>не осуществлять действий (бездействия), результатом которых может быть несанкционированное раскрытие Информации третьим лицам;</w:t>
      </w:r>
    </w:p>
    <w:p>
      <w:pPr>
        <w:pStyle w:val="Normal"/>
        <w:widowControl w:val="false"/>
        <w:numPr>
          <w:ilvl w:val="2"/>
          <w:numId w:val="16"/>
        </w:numPr>
        <w:shd w:val="clear" w:color="auto" w:fill="FFFFFF"/>
        <w:tabs>
          <w:tab w:val="clear" w:pos="720"/>
          <w:tab w:val="left" w:pos="1276" w:leader="none"/>
        </w:tabs>
        <w:spacing w:lineRule="auto" w:line="276" w:before="0" w:after="120"/>
        <w:ind w:firstLine="567" w:left="0"/>
        <w:jc w:val="both"/>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16"/>
        </w:numPr>
        <w:shd w:val="clear" w:color="auto" w:fill="FFFFFF"/>
        <w:tabs>
          <w:tab w:val="clear" w:pos="720"/>
          <w:tab w:val="left" w:pos="1276" w:leader="none"/>
        </w:tabs>
        <w:spacing w:lineRule="auto" w:line="276" w:before="0" w:after="120"/>
        <w:ind w:firstLine="567" w:left="0"/>
        <w:jc w:val="both"/>
        <w:rPr/>
      </w:pPr>
      <w:r>
        <w:rPr>
          <w:sz w:val="24"/>
          <w:szCs w:val="24"/>
        </w:rPr>
        <w:t>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w:t>
      </w:r>
    </w:p>
    <w:p>
      <w:pPr>
        <w:pStyle w:val="Normal"/>
        <w:widowControl w:val="false"/>
        <w:numPr>
          <w:ilvl w:val="2"/>
          <w:numId w:val="16"/>
        </w:numPr>
        <w:shd w:val="clear" w:color="auto" w:fill="FFFFFF"/>
        <w:tabs>
          <w:tab w:val="clear" w:pos="720"/>
          <w:tab w:val="left" w:pos="1276" w:leader="none"/>
        </w:tabs>
        <w:spacing w:lineRule="auto" w:line="276" w:before="0" w:after="120"/>
        <w:ind w:firstLine="567" w:left="0"/>
        <w:jc w:val="both"/>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16"/>
        </w:numPr>
        <w:shd w:val="clear" w:color="auto" w:fill="FFFFFF"/>
        <w:tabs>
          <w:tab w:val="clear" w:pos="720"/>
          <w:tab w:val="left" w:pos="1276" w:leader="none"/>
        </w:tabs>
        <w:spacing w:lineRule="auto" w:line="276" w:before="0" w:after="120"/>
        <w:ind w:firstLine="567" w:left="0"/>
        <w:jc w:val="both"/>
        <w:rPr/>
      </w:pPr>
      <w:r>
        <w:rPr>
          <w:sz w:val="24"/>
          <w:szCs w:val="24"/>
        </w:rPr>
        <w:t>не разглашать третьим лицам факта передачи или получения Информации.</w:t>
      </w:r>
    </w:p>
    <w:p>
      <w:pPr>
        <w:pStyle w:val="Normal"/>
        <w:widowControl w:val="false"/>
        <w:numPr>
          <w:ilvl w:val="1"/>
          <w:numId w:val="16"/>
        </w:numPr>
        <w:shd w:val="clear" w:color="auto" w:fill="FFFFFF"/>
        <w:tabs>
          <w:tab w:val="clear" w:pos="720"/>
          <w:tab w:val="left" w:pos="1134" w:leader="none"/>
          <w:tab w:val="left" w:pos="1283" w:leader="none"/>
        </w:tabs>
        <w:spacing w:lineRule="auto" w:line="276" w:before="0" w:after="120"/>
        <w:ind w:firstLine="567" w:left="0"/>
        <w:jc w:val="both"/>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16"/>
        </w:numPr>
        <w:shd w:val="clear" w:color="auto" w:fill="FFFFFF"/>
        <w:tabs>
          <w:tab w:val="clear" w:pos="720"/>
          <w:tab w:val="left" w:pos="1134" w:leader="none"/>
          <w:tab w:val="left" w:pos="1283" w:leader="none"/>
        </w:tabs>
        <w:spacing w:lineRule="auto" w:line="276" w:before="0" w:after="120"/>
        <w:ind w:firstLine="567" w:left="0"/>
        <w:jc w:val="both"/>
        <w:rPr/>
      </w:pPr>
      <w:r>
        <w:rPr>
          <w:sz w:val="24"/>
          <w:szCs w:val="24"/>
        </w:rPr>
        <w:t>Поставщик обязуется в договорах с третьими лицами обеспечить повторение условий Договора в части соблюдения режима конфиденциальности.</w:t>
      </w:r>
    </w:p>
    <w:p>
      <w:pPr>
        <w:pStyle w:val="Normal"/>
        <w:widowControl w:val="false"/>
        <w:numPr>
          <w:ilvl w:val="1"/>
          <w:numId w:val="16"/>
        </w:numPr>
        <w:shd w:val="clear" w:color="auto" w:fill="FFFFFF"/>
        <w:tabs>
          <w:tab w:val="clear" w:pos="720"/>
          <w:tab w:val="left" w:pos="1134" w:leader="none"/>
          <w:tab w:val="left" w:pos="1283" w:leader="none"/>
        </w:tabs>
        <w:spacing w:lineRule="auto" w:line="276" w:before="0" w:after="120"/>
        <w:ind w:firstLine="567" w:left="0"/>
        <w:jc w:val="both"/>
        <w:rPr/>
      </w:pPr>
      <w:r>
        <w:rPr>
          <w:sz w:val="24"/>
          <w:szCs w:val="24"/>
        </w:rPr>
        <w:t>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w:t>
      </w:r>
    </w:p>
    <w:p>
      <w:pPr>
        <w:pStyle w:val="Normal"/>
        <w:widowControl w:val="false"/>
        <w:numPr>
          <w:ilvl w:val="0"/>
          <w:numId w:val="16"/>
        </w:numPr>
        <w:shd w:val="clear" w:color="auto" w:fill="FFFFFF"/>
        <w:tabs>
          <w:tab w:val="clear" w:pos="720"/>
          <w:tab w:val="left" w:pos="426" w:leader="none"/>
          <w:tab w:val="left" w:pos="5321" w:leader="none"/>
        </w:tabs>
        <w:spacing w:lineRule="auto" w:line="276" w:before="0" w:after="119"/>
        <w:ind w:hanging="0" w:left="0"/>
        <w:jc w:val="center"/>
        <w:rPr/>
      </w:pPr>
      <w:r>
        <w:rPr>
          <w:b/>
          <w:sz w:val="24"/>
          <w:szCs w:val="24"/>
        </w:rPr>
        <w:t>Разрешение споров</w:t>
      </w:r>
    </w:p>
    <w:p>
      <w:pPr>
        <w:pStyle w:val="Normal"/>
        <w:widowControl w:val="false"/>
        <w:numPr>
          <w:ilvl w:val="1"/>
          <w:numId w:val="16"/>
        </w:numPr>
        <w:shd w:val="clear" w:color="auto" w:fill="FFFFFF"/>
        <w:tabs>
          <w:tab w:val="left" w:pos="720" w:leader="none"/>
        </w:tabs>
        <w:spacing w:lineRule="auto" w:line="276" w:before="0" w:after="79"/>
        <w:ind w:firstLine="567" w:left="0"/>
        <w:jc w:val="both"/>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pPr>
        <w:pStyle w:val="Normal"/>
        <w:widowControl w:val="false"/>
        <w:numPr>
          <w:ilvl w:val="1"/>
          <w:numId w:val="16"/>
        </w:numPr>
        <w:shd w:val="clear" w:color="auto" w:fill="FFFFFF"/>
        <w:tabs>
          <w:tab w:val="left" w:pos="720" w:leader="none"/>
        </w:tabs>
        <w:spacing w:lineRule="auto" w:line="276" w:before="0" w:after="79"/>
        <w:ind w:firstLine="567" w:left="0"/>
        <w:jc w:val="both"/>
        <w:rPr/>
      </w:pPr>
      <w:r>
        <w:rPr>
          <w:sz w:val="24"/>
          <w:szCs w:val="24"/>
        </w:rPr>
        <w:t>В случае не достижения соглашения в ходе переговоров, указанных в п.10.1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pPr>
        <w:pStyle w:val="Normal"/>
        <w:widowControl w:val="false"/>
        <w:numPr>
          <w:ilvl w:val="1"/>
          <w:numId w:val="16"/>
        </w:numPr>
        <w:shd w:val="clear" w:color="auto" w:fill="FFFFFF"/>
        <w:tabs>
          <w:tab w:val="left" w:pos="720" w:leader="none"/>
        </w:tabs>
        <w:spacing w:lineRule="auto" w:line="276" w:before="0" w:after="79"/>
        <w:ind w:firstLine="567" w:left="0"/>
        <w:jc w:val="both"/>
        <w:rPr/>
      </w:pPr>
      <w:r>
        <w:rPr>
          <w:sz w:val="24"/>
          <w:szCs w:val="24"/>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3" w:name="Par2"/>
      <w:bookmarkEnd w:id="3"/>
    </w:p>
    <w:p>
      <w:pPr>
        <w:pStyle w:val="Normal"/>
        <w:widowControl w:val="false"/>
        <w:numPr>
          <w:ilvl w:val="1"/>
          <w:numId w:val="16"/>
        </w:numPr>
        <w:shd w:val="clear" w:color="auto" w:fill="FFFFFF"/>
        <w:tabs>
          <w:tab w:val="left" w:pos="720" w:leader="none"/>
        </w:tabs>
        <w:spacing w:lineRule="auto" w:line="276" w:before="0" w:after="79"/>
        <w:ind w:firstLine="567" w:left="0"/>
        <w:jc w:val="both"/>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pPr>
        <w:pStyle w:val="Normal"/>
        <w:widowControl w:val="false"/>
        <w:numPr>
          <w:ilvl w:val="1"/>
          <w:numId w:val="16"/>
        </w:numPr>
        <w:shd w:val="clear" w:color="auto" w:fill="FFFFFF"/>
        <w:tabs>
          <w:tab w:val="left" w:pos="720" w:leader="none"/>
        </w:tabs>
        <w:spacing w:lineRule="auto" w:line="276" w:before="0" w:after="79"/>
        <w:ind w:firstLine="567" w:left="0"/>
        <w:jc w:val="both"/>
        <w:rPr/>
      </w:pPr>
      <w:r>
        <w:rPr>
          <w:sz w:val="24"/>
          <w:szCs w:val="24"/>
        </w:rPr>
        <w:t xml:space="preserve"> </w:t>
      </w:r>
      <w:r>
        <w:rPr>
          <w:sz w:val="24"/>
          <w:szCs w:val="24"/>
        </w:rPr>
        <w:t>В случае не урегулирования разногласий в претензионном порядке, а также в случае неполучения ответа на претензию в течение срока, указанного в п. 10.4. Договора, спор передается в Арбитражный суд города Москвы в соответствии с действующим законодательством РФ.</w:t>
      </w:r>
    </w:p>
    <w:p>
      <w:pPr>
        <w:pStyle w:val="Normal"/>
        <w:widowControl w:val="false"/>
        <w:numPr>
          <w:ilvl w:val="0"/>
          <w:numId w:val="16"/>
        </w:numPr>
        <w:shd w:val="clear" w:color="auto" w:fill="FFFFFF"/>
        <w:tabs>
          <w:tab w:val="clear" w:pos="720"/>
          <w:tab w:val="left" w:pos="426" w:leader="none"/>
          <w:tab w:val="left" w:pos="5321" w:leader="none"/>
        </w:tabs>
        <w:spacing w:lineRule="auto" w:line="276" w:before="0" w:after="79"/>
        <w:ind w:hanging="0" w:left="0"/>
        <w:jc w:val="center"/>
        <w:rPr/>
      </w:pPr>
      <w:r>
        <w:rPr>
          <w:b/>
          <w:bCs/>
          <w:sz w:val="24"/>
          <w:szCs w:val="24"/>
        </w:rPr>
        <w:t>Прекращение (расторжение) Договора</w:t>
      </w:r>
    </w:p>
    <w:p>
      <w:pPr>
        <w:pStyle w:val="Normal"/>
        <w:widowControl w:val="false"/>
        <w:numPr>
          <w:ilvl w:val="1"/>
          <w:numId w:val="16"/>
        </w:numPr>
        <w:shd w:val="clear" w:color="auto" w:fill="FFFFFF"/>
        <w:tabs>
          <w:tab w:val="left" w:pos="720" w:leader="none"/>
        </w:tabs>
        <w:spacing w:lineRule="auto" w:line="276" w:before="0" w:after="79"/>
        <w:ind w:firstLine="567" w:left="0"/>
        <w:jc w:val="both"/>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13.7.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Normal"/>
        <w:widowControl w:val="false"/>
        <w:numPr>
          <w:ilvl w:val="1"/>
          <w:numId w:val="16"/>
        </w:numPr>
        <w:shd w:val="clear" w:color="auto" w:fill="FFFFFF"/>
        <w:tabs>
          <w:tab w:val="left" w:pos="720" w:leader="none"/>
        </w:tabs>
        <w:spacing w:lineRule="auto" w:line="276" w:before="0" w:after="79"/>
        <w:ind w:firstLine="567" w:left="0"/>
        <w:jc w:val="both"/>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Normal"/>
        <w:widowControl w:val="false"/>
        <w:shd w:val="clear" w:color="auto" w:fill="FFFFFF"/>
        <w:spacing w:lineRule="auto" w:line="276" w:before="0" w:after="79"/>
        <w:jc w:val="both"/>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pPr>
        <w:pStyle w:val="Normal"/>
        <w:widowControl w:val="false"/>
        <w:numPr>
          <w:ilvl w:val="1"/>
          <w:numId w:val="16"/>
        </w:numPr>
        <w:shd w:val="clear" w:color="auto" w:fill="FFFFFF"/>
        <w:tabs>
          <w:tab w:val="left" w:pos="720" w:leader="none"/>
        </w:tabs>
        <w:spacing w:lineRule="auto" w:line="276" w:before="0" w:after="79"/>
        <w:ind w:firstLine="567" w:left="0"/>
        <w:jc w:val="both"/>
        <w:rPr/>
      </w:pPr>
      <w:r>
        <w:rPr>
          <w:sz w:val="24"/>
          <w:szCs w:val="24"/>
        </w:rPr>
        <w:t>Стороны установили, что существенным нарушением Договора Поставщиком является:</w:t>
      </w:r>
    </w:p>
    <w:p>
      <w:pPr>
        <w:pStyle w:val="Normal"/>
        <w:widowControl w:val="false"/>
        <w:numPr>
          <w:ilvl w:val="2"/>
          <w:numId w:val="16"/>
        </w:numPr>
        <w:shd w:val="clear" w:color="auto" w:fill="FFFFFF"/>
        <w:spacing w:lineRule="auto" w:line="276" w:before="0" w:after="79"/>
        <w:ind w:firstLine="567" w:left="0"/>
        <w:jc w:val="both"/>
        <w:rPr/>
      </w:pPr>
      <w:r>
        <w:rPr>
          <w:sz w:val="24"/>
          <w:szCs w:val="24"/>
        </w:rPr>
        <w:t>просрочка Поставщиком выполнения обязательств по Договору более чем на 15 (пятнадцать) календарных дней;</w:t>
      </w:r>
    </w:p>
    <w:p>
      <w:pPr>
        <w:pStyle w:val="Normal"/>
        <w:widowControl w:val="false"/>
        <w:numPr>
          <w:ilvl w:val="2"/>
          <w:numId w:val="16"/>
        </w:numPr>
        <w:shd w:val="clear" w:color="auto" w:fill="FFFFFF"/>
        <w:spacing w:lineRule="auto" w:line="276" w:before="0" w:after="79"/>
        <w:ind w:firstLine="567" w:left="0"/>
        <w:jc w:val="both"/>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pPr>
        <w:pStyle w:val="Normal"/>
        <w:widowControl w:val="false"/>
        <w:numPr>
          <w:ilvl w:val="2"/>
          <w:numId w:val="16"/>
        </w:numPr>
        <w:shd w:val="clear" w:color="auto" w:fill="FFFFFF"/>
        <w:spacing w:lineRule="auto" w:line="276" w:before="0" w:after="79"/>
        <w:ind w:firstLine="567" w:left="0"/>
        <w:jc w:val="both"/>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pPr>
        <w:pStyle w:val="Normal"/>
        <w:widowControl w:val="false"/>
        <w:numPr>
          <w:ilvl w:val="2"/>
          <w:numId w:val="16"/>
        </w:numPr>
        <w:shd w:val="clear" w:color="auto" w:fill="FFFFFF"/>
        <w:spacing w:lineRule="auto" w:line="276" w:before="0" w:after="79"/>
        <w:ind w:firstLine="567" w:left="0"/>
        <w:jc w:val="both"/>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Normal"/>
        <w:widowControl w:val="false"/>
        <w:numPr>
          <w:ilvl w:val="2"/>
          <w:numId w:val="16"/>
        </w:numPr>
        <w:shd w:val="clear" w:color="auto" w:fill="FFFFFF"/>
        <w:spacing w:lineRule="auto" w:line="276" w:before="0" w:after="79"/>
        <w:ind w:firstLine="567" w:left="0"/>
        <w:jc w:val="both"/>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Normal"/>
        <w:widowControl w:val="false"/>
        <w:numPr>
          <w:ilvl w:val="2"/>
          <w:numId w:val="16"/>
        </w:numPr>
        <w:shd w:val="clear" w:color="auto" w:fill="FFFFFF"/>
        <w:spacing w:lineRule="auto" w:line="276" w:before="0" w:after="79"/>
        <w:ind w:firstLine="567" w:left="0"/>
        <w:jc w:val="both"/>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pPr>
        <w:pStyle w:val="Normal"/>
        <w:widowControl w:val="false"/>
        <w:numPr>
          <w:ilvl w:val="2"/>
          <w:numId w:val="16"/>
        </w:numPr>
        <w:shd w:val="clear" w:color="auto" w:fill="FFFFFF"/>
        <w:spacing w:lineRule="auto" w:line="276" w:before="0" w:after="79"/>
        <w:ind w:firstLine="567" w:left="0"/>
        <w:jc w:val="both"/>
        <w:rPr/>
      </w:pPr>
      <w:r>
        <w:rPr>
          <w:sz w:val="24"/>
          <w:szCs w:val="24"/>
        </w:rPr>
        <w:t>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w:t>
      </w:r>
    </w:p>
    <w:p>
      <w:pPr>
        <w:pStyle w:val="Normal"/>
        <w:widowControl w:val="false"/>
        <w:numPr>
          <w:ilvl w:val="1"/>
          <w:numId w:val="16"/>
        </w:numPr>
        <w:shd w:val="clear" w:color="auto" w:fill="FFFFFF"/>
        <w:tabs>
          <w:tab w:val="left" w:pos="720" w:leader="none"/>
        </w:tabs>
        <w:spacing w:lineRule="auto" w:line="276" w:before="0" w:after="79"/>
        <w:ind w:firstLine="567" w:left="0"/>
        <w:jc w:val="both"/>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pPr>
        <w:pStyle w:val="Normal"/>
        <w:widowControl w:val="false"/>
        <w:numPr>
          <w:ilvl w:val="1"/>
          <w:numId w:val="16"/>
        </w:numPr>
        <w:shd w:val="clear" w:color="auto" w:fill="FFFFFF"/>
        <w:tabs>
          <w:tab w:val="left" w:pos="720" w:leader="none"/>
        </w:tabs>
        <w:spacing w:lineRule="auto" w:line="276" w:before="0" w:after="79"/>
        <w:ind w:firstLine="567" w:left="0"/>
        <w:jc w:val="both"/>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pPr>
        <w:pStyle w:val="ListParagraph"/>
        <w:numPr>
          <w:ilvl w:val="1"/>
          <w:numId w:val="16"/>
        </w:numPr>
        <w:shd w:val="clear" w:color="auto" w:fill="FFFFFF"/>
        <w:spacing w:lineRule="auto" w:line="276" w:before="0" w:after="79"/>
        <w:ind w:firstLine="567" w:left="0"/>
        <w:jc w:val="both"/>
        <w:rPr/>
      </w:pPr>
      <w:r>
        <w:rPr>
          <w:sz w:val="24"/>
          <w:szCs w:val="24"/>
        </w:rPr>
        <w:t>Поставщик ни при каких обстоятельствах не имеет права на компенсацию упущенной выгоды в связи с досрочным расторжением Договора по любым основаниям.</w:t>
      </w:r>
    </w:p>
    <w:p>
      <w:pPr>
        <w:pStyle w:val="Normal"/>
        <w:widowControl w:val="false"/>
        <w:numPr>
          <w:ilvl w:val="0"/>
          <w:numId w:val="16"/>
        </w:numPr>
        <w:shd w:val="clear" w:color="auto" w:fill="FFFFFF"/>
        <w:tabs>
          <w:tab w:val="clear" w:pos="720"/>
          <w:tab w:val="left" w:pos="426" w:leader="none"/>
          <w:tab w:val="left" w:pos="5321" w:leader="none"/>
        </w:tabs>
        <w:spacing w:lineRule="auto" w:line="276" w:before="0" w:after="79"/>
        <w:ind w:hanging="0" w:left="0"/>
        <w:jc w:val="center"/>
        <w:rPr/>
      </w:pPr>
      <w:r>
        <w:rPr>
          <w:b/>
          <w:bCs/>
          <w:sz w:val="24"/>
          <w:szCs w:val="24"/>
        </w:rPr>
        <w:t>Заверения</w:t>
      </w:r>
      <w:r>
        <w:rPr>
          <w:b/>
          <w:sz w:val="24"/>
          <w:szCs w:val="24"/>
        </w:rPr>
        <w:t xml:space="preserve"> Сторон</w:t>
      </w:r>
    </w:p>
    <w:p>
      <w:pPr>
        <w:pStyle w:val="ListParagraph"/>
        <w:numPr>
          <w:ilvl w:val="1"/>
          <w:numId w:val="16"/>
        </w:numPr>
        <w:shd w:val="clear" w:color="auto" w:fill="FFFFFF"/>
        <w:spacing w:lineRule="auto" w:line="276" w:before="0" w:after="79"/>
        <w:ind w:firstLine="567" w:left="0"/>
        <w:jc w:val="both"/>
        <w:rPr/>
      </w:pPr>
      <w:r>
        <w:rPr>
          <w:bCs/>
          <w:sz w:val="24"/>
          <w:szCs w:val="24"/>
        </w:rPr>
        <w:t>Каждая</w:t>
      </w:r>
      <w:r>
        <w:rPr>
          <w:sz w:val="24"/>
          <w:szCs w:val="24"/>
        </w:rPr>
        <w:t xml:space="preserve"> из Сторон заявляет и подтверждает другой Стороне, что:</w:t>
      </w:r>
    </w:p>
    <w:p>
      <w:pPr>
        <w:pStyle w:val="ListParagraph"/>
        <w:widowControl/>
        <w:numPr>
          <w:ilvl w:val="0"/>
          <w:numId w:val="10"/>
        </w:numPr>
        <w:shd w:val="clear" w:color="auto" w:fill="FFFFFF"/>
        <w:tabs>
          <w:tab w:val="clear" w:pos="720"/>
          <w:tab w:val="left" w:pos="709" w:leader="none"/>
          <w:tab w:val="left" w:pos="1134" w:leader="none"/>
        </w:tabs>
        <w:spacing w:lineRule="auto" w:line="276" w:before="0" w:after="79"/>
        <w:ind w:firstLine="709" w:left="0"/>
        <w:jc w:val="both"/>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10"/>
        </w:numPr>
        <w:shd w:val="clear" w:color="auto" w:fill="FFFFFF"/>
        <w:tabs>
          <w:tab w:val="clear" w:pos="720"/>
          <w:tab w:val="left" w:pos="709" w:leader="none"/>
          <w:tab w:val="left" w:pos="1134" w:leader="none"/>
        </w:tabs>
        <w:spacing w:lineRule="auto" w:line="276" w:before="0" w:after="79"/>
        <w:ind w:firstLine="709" w:left="0"/>
        <w:jc w:val="both"/>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10"/>
        </w:numPr>
        <w:shd w:val="clear" w:color="auto" w:fill="FFFFFF"/>
        <w:tabs>
          <w:tab w:val="clear" w:pos="720"/>
          <w:tab w:val="left" w:pos="709" w:leader="none"/>
          <w:tab w:val="left" w:pos="1134" w:leader="none"/>
        </w:tabs>
        <w:spacing w:lineRule="auto" w:line="276" w:before="0" w:after="79"/>
        <w:ind w:firstLine="709" w:left="0"/>
        <w:jc w:val="both"/>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10"/>
        </w:numPr>
        <w:shd w:val="clear" w:color="auto" w:fill="FFFFFF"/>
        <w:tabs>
          <w:tab w:val="clear" w:pos="720"/>
          <w:tab w:val="left" w:pos="709" w:leader="none"/>
          <w:tab w:val="left" w:pos="1134" w:leader="none"/>
        </w:tabs>
        <w:spacing w:lineRule="auto" w:line="276" w:before="0" w:after="79"/>
        <w:ind w:firstLine="709" w:left="0"/>
        <w:jc w:val="both"/>
        <w:rPr/>
      </w:pPr>
      <w:r>
        <w:rPr>
          <w:sz w:val="24"/>
          <w:szCs w:val="24"/>
        </w:rPr>
        <w:t>лица, подписывающие от имени Сторон настоящий Договор, надлежащим образом уполномочены на его подписание;</w:t>
      </w:r>
    </w:p>
    <w:p>
      <w:pPr>
        <w:pStyle w:val="ListParagraph"/>
        <w:widowControl/>
        <w:numPr>
          <w:ilvl w:val="0"/>
          <w:numId w:val="10"/>
        </w:numPr>
        <w:shd w:val="clear" w:color="auto" w:fill="FFFFFF"/>
        <w:tabs>
          <w:tab w:val="clear" w:pos="720"/>
          <w:tab w:val="left" w:pos="709" w:leader="none"/>
          <w:tab w:val="left" w:pos="1134" w:leader="none"/>
        </w:tabs>
        <w:spacing w:lineRule="auto" w:line="276" w:before="0" w:after="79"/>
        <w:ind w:firstLine="709" w:left="0"/>
        <w:jc w:val="both"/>
        <w:rPr/>
      </w:pPr>
      <w:r>
        <w:rPr>
          <w:sz w:val="24"/>
          <w:szCs w:val="24"/>
        </w:rPr>
        <w:t>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w:t>
      </w:r>
    </w:p>
    <w:p>
      <w:pPr>
        <w:pStyle w:val="ListParagraph"/>
        <w:numPr>
          <w:ilvl w:val="1"/>
          <w:numId w:val="16"/>
        </w:numPr>
        <w:shd w:val="clear" w:color="auto" w:fill="FFFFFF"/>
        <w:spacing w:lineRule="auto" w:line="276" w:before="0" w:after="79"/>
        <w:ind w:firstLine="567" w:left="0"/>
        <w:jc w:val="both"/>
        <w:rPr/>
      </w:pPr>
      <w:r>
        <w:rPr>
          <w:sz w:val="24"/>
          <w:szCs w:val="24"/>
        </w:rPr>
        <w:t>Поставщик заявляет и заверяет Покупателя в том, что на момент заключения настоящего Договора:</w:t>
      </w:r>
    </w:p>
    <w:p>
      <w:pPr>
        <w:pStyle w:val="ListParagraph"/>
        <w:widowControl/>
        <w:numPr>
          <w:ilvl w:val="0"/>
          <w:numId w:val="12"/>
        </w:numPr>
        <w:shd w:val="clear" w:color="auto" w:fill="FFFFFF"/>
        <w:tabs>
          <w:tab w:val="clear" w:pos="720"/>
          <w:tab w:val="left" w:pos="709" w:leader="none"/>
          <w:tab w:val="left" w:pos="1134" w:leader="none"/>
        </w:tabs>
        <w:spacing w:lineRule="auto" w:line="276" w:before="0" w:after="79"/>
        <w:ind w:firstLine="709" w:left="0"/>
        <w:jc w:val="both"/>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2"/>
        </w:numPr>
        <w:shd w:val="clear" w:color="auto" w:fill="FFFFFF"/>
        <w:tabs>
          <w:tab w:val="clear" w:pos="720"/>
          <w:tab w:val="left" w:pos="709" w:leader="none"/>
          <w:tab w:val="left" w:pos="1134" w:leader="none"/>
        </w:tabs>
        <w:spacing w:lineRule="auto" w:line="276" w:before="0" w:after="79"/>
        <w:ind w:firstLine="709" w:left="0"/>
        <w:jc w:val="both"/>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12"/>
        </w:numPr>
        <w:shd w:val="clear" w:color="auto" w:fill="FFFFFF"/>
        <w:tabs>
          <w:tab w:val="clear" w:pos="720"/>
          <w:tab w:val="left" w:pos="709" w:leader="none"/>
          <w:tab w:val="left" w:pos="1134" w:leader="none"/>
        </w:tabs>
        <w:spacing w:lineRule="auto" w:line="276" w:before="0" w:after="79"/>
        <w:ind w:firstLine="709" w:left="0"/>
        <w:jc w:val="both"/>
        <w:rPr/>
      </w:pPr>
      <w:r>
        <w:rPr>
          <w:sz w:val="24"/>
          <w:szCs w:val="24"/>
        </w:rPr>
        <w:t>фактически находится по адресу, указанному в Едином государственном реестре юридических лиц;</w:t>
      </w:r>
    </w:p>
    <w:p>
      <w:pPr>
        <w:pStyle w:val="ListParagraph"/>
        <w:widowControl/>
        <w:numPr>
          <w:ilvl w:val="0"/>
          <w:numId w:val="12"/>
        </w:numPr>
        <w:shd w:val="clear" w:color="auto" w:fill="FFFFFF"/>
        <w:tabs>
          <w:tab w:val="clear" w:pos="720"/>
          <w:tab w:val="left" w:pos="709" w:leader="none"/>
          <w:tab w:val="left" w:pos="1134" w:leader="none"/>
        </w:tabs>
        <w:spacing w:lineRule="auto" w:line="276" w:before="0" w:after="79"/>
        <w:ind w:firstLine="709" w:left="0"/>
        <w:jc w:val="both"/>
        <w:rPr/>
      </w:pPr>
      <w:r>
        <w:rPr>
          <w:sz w:val="24"/>
          <w:szCs w:val="24"/>
        </w:rPr>
        <w:t>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11"/>
        </w:numPr>
        <w:shd w:val="clear" w:color="auto" w:fill="FFFFFF"/>
        <w:tabs>
          <w:tab w:val="clear" w:pos="720"/>
          <w:tab w:val="left" w:pos="567" w:leader="none"/>
          <w:tab w:val="left" w:pos="1134" w:leader="none"/>
          <w:tab w:val="left" w:pos="1418" w:leader="none"/>
        </w:tabs>
        <w:spacing w:lineRule="auto" w:line="276" w:before="0" w:after="79"/>
        <w:ind w:firstLine="709" w:left="0"/>
        <w:jc w:val="both"/>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11"/>
        </w:numPr>
        <w:shd w:val="clear" w:color="auto" w:fill="FFFFFF"/>
        <w:tabs>
          <w:tab w:val="clear" w:pos="720"/>
          <w:tab w:val="left" w:pos="567" w:leader="none"/>
          <w:tab w:val="left" w:pos="1134" w:leader="none"/>
          <w:tab w:val="left" w:pos="1418" w:leader="none"/>
        </w:tabs>
        <w:spacing w:lineRule="auto" w:line="276" w:before="0" w:after="79"/>
        <w:ind w:firstLine="709" w:left="0"/>
        <w:jc w:val="both"/>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11"/>
        </w:numPr>
        <w:shd w:val="clear" w:color="auto" w:fill="FFFFFF"/>
        <w:tabs>
          <w:tab w:val="clear" w:pos="720"/>
          <w:tab w:val="left" w:pos="567" w:leader="none"/>
          <w:tab w:val="left" w:pos="1134" w:leader="none"/>
          <w:tab w:val="left" w:pos="1418" w:leader="none"/>
        </w:tabs>
        <w:spacing w:lineRule="auto" w:line="276" w:before="0" w:after="79"/>
        <w:ind w:firstLine="709" w:left="0"/>
        <w:jc w:val="both"/>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pPr>
        <w:pStyle w:val="ListParagraph"/>
        <w:widowControl/>
        <w:numPr>
          <w:ilvl w:val="0"/>
          <w:numId w:val="11"/>
        </w:numPr>
        <w:shd w:val="clear" w:color="auto" w:fill="FFFFFF"/>
        <w:tabs>
          <w:tab w:val="clear" w:pos="720"/>
          <w:tab w:val="left" w:pos="567" w:leader="none"/>
          <w:tab w:val="left" w:pos="1134" w:leader="none"/>
          <w:tab w:val="left" w:pos="1418" w:leader="none"/>
        </w:tabs>
        <w:spacing w:lineRule="auto" w:line="276" w:before="0" w:after="79"/>
        <w:ind w:firstLine="709" w:left="0"/>
        <w:jc w:val="both"/>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1"/>
        </w:numPr>
        <w:shd w:val="clear" w:color="auto" w:fill="FFFFFF"/>
        <w:tabs>
          <w:tab w:val="clear" w:pos="720"/>
          <w:tab w:val="left" w:pos="567" w:leader="none"/>
          <w:tab w:val="left" w:pos="1134" w:leader="none"/>
          <w:tab w:val="left" w:pos="1418" w:leader="none"/>
        </w:tabs>
        <w:spacing w:lineRule="auto" w:line="276" w:before="0" w:after="79"/>
        <w:ind w:firstLine="709" w:left="0"/>
        <w:jc w:val="both"/>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pPr>
        <w:pStyle w:val="ListParagraph"/>
        <w:numPr>
          <w:ilvl w:val="1"/>
          <w:numId w:val="16"/>
        </w:numPr>
        <w:shd w:val="clear" w:color="auto" w:fill="FFFFFF"/>
        <w:spacing w:lineRule="auto" w:line="276" w:before="0" w:after="79"/>
        <w:ind w:firstLine="567" w:left="0"/>
        <w:jc w:val="both"/>
        <w:rPr/>
      </w:pPr>
      <w:r>
        <w:rPr>
          <w:sz w:val="24"/>
          <w:szCs w:val="24"/>
        </w:rPr>
        <w:t>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w:t>
      </w:r>
    </w:p>
    <w:p>
      <w:pPr>
        <w:pStyle w:val="ListParagraph"/>
        <w:numPr>
          <w:ilvl w:val="1"/>
          <w:numId w:val="16"/>
        </w:numPr>
        <w:shd w:val="clear" w:color="auto" w:fill="FFFFFF"/>
        <w:spacing w:lineRule="auto" w:line="276" w:before="0" w:after="79"/>
        <w:ind w:firstLine="567" w:left="0"/>
        <w:jc w:val="both"/>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pPr>
        <w:pStyle w:val="Normal"/>
        <w:shd w:val="clear" w:color="auto" w:fill="FFFFFF"/>
        <w:spacing w:lineRule="auto" w:line="276" w:before="0" w:after="79"/>
        <w:ind w:firstLine="567"/>
        <w:jc w:val="both"/>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widowControl w:val="false"/>
        <w:numPr>
          <w:ilvl w:val="0"/>
          <w:numId w:val="16"/>
        </w:numPr>
        <w:shd w:val="clear" w:color="auto" w:fill="FFFFFF"/>
        <w:tabs>
          <w:tab w:val="clear" w:pos="720"/>
          <w:tab w:val="left" w:pos="426" w:leader="none"/>
          <w:tab w:val="left" w:pos="5321" w:leader="none"/>
        </w:tabs>
        <w:spacing w:lineRule="auto" w:line="276" w:before="0" w:after="79"/>
        <w:ind w:hanging="0" w:left="0"/>
        <w:jc w:val="center"/>
        <w:rPr/>
      </w:pPr>
      <w:r>
        <w:rPr>
          <w:b/>
          <w:sz w:val="24"/>
          <w:szCs w:val="24"/>
        </w:rPr>
        <w:t>Заключительные положения</w:t>
      </w:r>
    </w:p>
    <w:p>
      <w:pPr>
        <w:pStyle w:val="Normal"/>
        <w:widowControl w:val="false"/>
        <w:numPr>
          <w:ilvl w:val="1"/>
          <w:numId w:val="16"/>
        </w:numPr>
        <w:shd w:val="clear" w:color="auto" w:fill="FFFFFF"/>
        <w:tabs>
          <w:tab w:val="left" w:pos="720" w:leader="none"/>
        </w:tabs>
        <w:spacing w:lineRule="auto" w:line="276" w:before="0" w:after="79"/>
        <w:ind w:firstLine="567" w:left="0"/>
        <w:jc w:val="both"/>
        <w:rPr/>
      </w:pPr>
      <w:r>
        <w:rPr>
          <w:sz w:val="24"/>
          <w:szCs w:val="24"/>
        </w:rPr>
        <w:t>Договор вступает в силу с даты его подписания Сторонами и действует до полного исполнения ими принятых на себя обязательств.</w:t>
      </w:r>
    </w:p>
    <w:p>
      <w:pPr>
        <w:pStyle w:val="Normal"/>
        <w:widowControl w:val="false"/>
        <w:numPr>
          <w:ilvl w:val="1"/>
          <w:numId w:val="16"/>
        </w:numPr>
        <w:shd w:val="clear" w:color="auto" w:fill="FFFFFF"/>
        <w:tabs>
          <w:tab w:val="left" w:pos="720" w:leader="none"/>
        </w:tabs>
        <w:spacing w:lineRule="auto" w:line="276" w:before="0" w:after="79"/>
        <w:ind w:firstLine="567" w:left="0"/>
        <w:jc w:val="both"/>
        <w:rPr/>
      </w:pPr>
      <w:r>
        <w:rPr>
          <w:sz w:val="24"/>
          <w:szCs w:val="24"/>
        </w:rPr>
        <w:t>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13.6. Договора.</w:t>
      </w:r>
    </w:p>
    <w:p>
      <w:pPr>
        <w:pStyle w:val="Normal"/>
        <w:widowControl w:val="false"/>
        <w:numPr>
          <w:ilvl w:val="1"/>
          <w:numId w:val="16"/>
        </w:numPr>
        <w:shd w:val="clear" w:color="auto" w:fill="FFFFFF"/>
        <w:tabs>
          <w:tab w:val="left" w:pos="720" w:leader="none"/>
        </w:tabs>
        <w:spacing w:lineRule="auto" w:line="276" w:before="0" w:after="79"/>
        <w:ind w:firstLine="567" w:left="0"/>
        <w:jc w:val="both"/>
        <w:rPr/>
      </w:pPr>
      <w:r>
        <w:rPr>
          <w:sz w:val="24"/>
          <w:szCs w:val="24"/>
        </w:rPr>
        <w:t>Приложения, изменения и дополнения, оформленные надлежащим образом, являются неотъемлемой частью Договора.</w:t>
      </w:r>
    </w:p>
    <w:p>
      <w:pPr>
        <w:pStyle w:val="Normal"/>
        <w:widowControl w:val="false"/>
        <w:numPr>
          <w:ilvl w:val="1"/>
          <w:numId w:val="16"/>
        </w:numPr>
        <w:shd w:val="clear" w:color="auto" w:fill="FFFFFF"/>
        <w:tabs>
          <w:tab w:val="left" w:pos="720" w:leader="none"/>
        </w:tabs>
        <w:spacing w:lineRule="auto" w:line="276" w:before="0" w:after="79"/>
        <w:ind w:firstLine="567" w:left="0"/>
        <w:jc w:val="both"/>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1"/>
          <w:numId w:val="16"/>
        </w:numPr>
        <w:shd w:val="clear" w:color="auto" w:fill="FFFFFF"/>
        <w:tabs>
          <w:tab w:val="left" w:pos="720" w:leader="none"/>
        </w:tabs>
        <w:spacing w:lineRule="auto" w:line="276" w:before="0" w:after="79"/>
        <w:ind w:firstLine="567" w:left="0"/>
        <w:jc w:val="both"/>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Normal"/>
        <w:widowControl w:val="false"/>
        <w:numPr>
          <w:ilvl w:val="1"/>
          <w:numId w:val="16"/>
        </w:numPr>
        <w:shd w:val="clear" w:color="auto" w:fill="FFFFFF"/>
        <w:tabs>
          <w:tab w:val="left" w:pos="720" w:leader="none"/>
        </w:tabs>
        <w:spacing w:lineRule="auto" w:line="276" w:before="0" w:after="79"/>
        <w:ind w:firstLine="567" w:left="0"/>
        <w:jc w:val="both"/>
        <w:rPr/>
      </w:pPr>
      <w:r>
        <w:rPr>
          <w:sz w:val="24"/>
          <w:szCs w:val="24"/>
        </w:rPr>
        <w:t>Стороны обязуются уведомлять друг друга об изменении реквизитов, указанных в разделе 15 Договора, не позднее 3 (трех) рабочих дней после такого изменения в порядке, установленном п. 13.7. Договора.</w:t>
      </w:r>
    </w:p>
    <w:p>
      <w:pPr>
        <w:pStyle w:val="Normal"/>
        <w:widowControl w:val="false"/>
        <w:numPr>
          <w:ilvl w:val="1"/>
          <w:numId w:val="16"/>
        </w:numPr>
        <w:shd w:val="clear" w:color="auto" w:fill="FFFFFF"/>
        <w:tabs>
          <w:tab w:val="left" w:pos="720" w:leader="none"/>
        </w:tabs>
        <w:spacing w:lineRule="auto" w:line="276" w:before="0" w:after="79"/>
        <w:ind w:firstLine="567" w:left="0"/>
        <w:jc w:val="both"/>
        <w:rPr/>
      </w:pPr>
      <w:r>
        <w:rPr>
          <w:sz w:val="24"/>
          <w:szCs w:val="24"/>
        </w:rPr>
        <w:t>Документ</w:t>
      </w:r>
      <w:r>
        <w:rPr>
          <w:bCs/>
          <w:sz w:val="24"/>
          <w:szCs w:val="24"/>
        </w:rPr>
        <w:t xml:space="preserve"> будет считаться полученным:</w:t>
      </w:r>
    </w:p>
    <w:p>
      <w:pPr>
        <w:pStyle w:val="ListParagraph"/>
        <w:widowControl/>
        <w:numPr>
          <w:ilvl w:val="2"/>
          <w:numId w:val="16"/>
        </w:numPr>
        <w:shd w:val="clear" w:color="auto" w:fill="FFFFFF"/>
        <w:spacing w:lineRule="auto" w:line="276" w:before="0" w:after="79"/>
        <w:ind w:firstLine="567" w:left="0"/>
        <w:jc w:val="both"/>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pPr>
        <w:pStyle w:val="ListParagraph"/>
        <w:widowControl/>
        <w:numPr>
          <w:ilvl w:val="2"/>
          <w:numId w:val="16"/>
        </w:numPr>
        <w:shd w:val="clear" w:color="auto" w:fill="FFFFFF"/>
        <w:spacing w:lineRule="auto" w:line="276" w:before="0" w:after="79"/>
        <w:ind w:firstLine="567" w:left="0"/>
        <w:jc w:val="both"/>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13.7.1. Договора. </w:t>
      </w:r>
    </w:p>
    <w:p>
      <w:pPr>
        <w:pStyle w:val="Normal"/>
        <w:widowControl w:val="false"/>
        <w:numPr>
          <w:ilvl w:val="1"/>
          <w:numId w:val="16"/>
        </w:numPr>
        <w:shd w:val="clear" w:color="auto" w:fill="FFFFFF"/>
        <w:tabs>
          <w:tab w:val="left" w:pos="720" w:leader="none"/>
        </w:tabs>
        <w:spacing w:lineRule="auto" w:line="276" w:before="0" w:after="79"/>
        <w:ind w:firstLine="567" w:left="0"/>
        <w:jc w:val="both"/>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pPr>
        <w:pStyle w:val="Normal"/>
        <w:widowControl w:val="false"/>
        <w:numPr>
          <w:ilvl w:val="1"/>
          <w:numId w:val="16"/>
        </w:numPr>
        <w:shd w:val="clear" w:color="auto" w:fill="FFFFFF"/>
        <w:tabs>
          <w:tab w:val="left" w:pos="720" w:leader="none"/>
        </w:tabs>
        <w:spacing w:lineRule="auto" w:line="276" w:before="0" w:after="79"/>
        <w:ind w:firstLine="567" w:left="0"/>
        <w:jc w:val="both"/>
        <w:rPr/>
      </w:pPr>
      <w:r>
        <w:rPr>
          <w:sz w:val="24"/>
          <w:szCs w:val="24"/>
        </w:rPr>
        <w:t>Во всем, что не урегулировано Договором, Стороны руководствуются положениями законодательства Российской Федерации.</w:t>
      </w:r>
    </w:p>
    <w:p>
      <w:pPr>
        <w:pStyle w:val="Normal"/>
        <w:widowControl w:val="false"/>
        <w:numPr>
          <w:ilvl w:val="1"/>
          <w:numId w:val="16"/>
        </w:numPr>
        <w:shd w:val="clear" w:color="auto" w:fill="FFFFFF"/>
        <w:tabs>
          <w:tab w:val="left" w:pos="720" w:leader="none"/>
        </w:tabs>
        <w:spacing w:lineRule="auto" w:line="276" w:before="0" w:after="79"/>
        <w:ind w:firstLine="567" w:left="0"/>
        <w:jc w:val="both"/>
        <w:rPr/>
      </w:pPr>
      <w:r>
        <w:rPr>
          <w:sz w:val="24"/>
          <w:szCs w:val="24"/>
        </w:rPr>
        <w:t>Договор</w:t>
      </w:r>
      <w:r>
        <w:rPr>
          <w:bCs/>
          <w:sz w:val="24"/>
          <w:szCs w:val="24"/>
        </w:rPr>
        <w:t xml:space="preserve"> составлен в двух оригинальных экземплярах, по одному для каждой из Сторон.</w:t>
      </w:r>
      <w:r>
        <w:rPr>
          <w:b/>
          <w:bCs/>
          <w:sz w:val="24"/>
          <w:szCs w:val="24"/>
        </w:rPr>
        <w:t xml:space="preserve"> </w:t>
      </w:r>
      <w:r>
        <w:rPr>
          <w:b w:val="false"/>
          <w:bCs w:val="false"/>
          <w:sz w:val="24"/>
          <w:szCs w:val="24"/>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Normal"/>
        <w:widowControl w:val="false"/>
        <w:numPr>
          <w:ilvl w:val="0"/>
          <w:numId w:val="16"/>
        </w:numPr>
        <w:shd w:val="clear" w:color="auto" w:fill="FFFFFF"/>
        <w:tabs>
          <w:tab w:val="clear" w:pos="720"/>
          <w:tab w:val="left" w:pos="426" w:leader="none"/>
        </w:tabs>
        <w:spacing w:lineRule="auto" w:line="276" w:before="0" w:after="79"/>
        <w:ind w:hanging="0" w:left="0"/>
        <w:jc w:val="center"/>
        <w:rPr/>
      </w:pPr>
      <w:r>
        <w:rPr>
          <w:b/>
          <w:sz w:val="24"/>
          <w:szCs w:val="24"/>
        </w:rPr>
        <w:t>Приложения к Договору</w:t>
      </w:r>
    </w:p>
    <w:p>
      <w:pPr>
        <w:pStyle w:val="Heading3"/>
        <w:keepNext w:val="false"/>
        <w:numPr>
          <w:ilvl w:val="2"/>
          <w:numId w:val="1"/>
        </w:numPr>
        <w:tabs>
          <w:tab w:val="clear" w:pos="0"/>
        </w:tabs>
        <w:spacing w:lineRule="auto" w:line="276" w:before="0" w:after="79"/>
        <w:ind w:hanging="0" w:left="567"/>
        <w:jc w:val="both"/>
        <w:textAlignment w:val="baseline"/>
        <w:rPr/>
      </w:pPr>
      <w:r>
        <w:rPr>
          <w:b w:val="false"/>
          <w:sz w:val="24"/>
          <w:szCs w:val="24"/>
        </w:rPr>
        <w:t>- Приложение № 1 – Спецификация.</w:t>
      </w:r>
    </w:p>
    <w:p>
      <w:pPr>
        <w:pStyle w:val="Heading3"/>
        <w:keepNext w:val="false"/>
        <w:numPr>
          <w:ilvl w:val="2"/>
          <w:numId w:val="1"/>
        </w:numPr>
        <w:tabs>
          <w:tab w:val="clear" w:pos="0"/>
        </w:tabs>
        <w:spacing w:lineRule="auto" w:line="276" w:before="0" w:after="79"/>
        <w:ind w:hanging="0" w:left="567"/>
        <w:jc w:val="both"/>
        <w:textAlignment w:val="baseline"/>
        <w:rPr>
          <w:b w:val="false"/>
          <w:sz w:val="24"/>
          <w:szCs w:val="24"/>
        </w:rPr>
      </w:pPr>
      <w:r>
        <w:rPr>
          <w:b w:val="false"/>
          <w:sz w:val="24"/>
          <w:szCs w:val="24"/>
        </w:rPr>
        <w:t xml:space="preserve">- Приложение № 2 – </w:t>
      </w:r>
      <w:bookmarkStart w:id="4" w:name="sub_1"/>
      <w:r>
        <w:rPr>
          <w:b w:val="false"/>
          <w:sz w:val="24"/>
          <w:szCs w:val="24"/>
        </w:rPr>
        <w:t>Технические требования на поставку продукции.</w:t>
      </w:r>
      <w:bookmarkEnd w:id="4"/>
    </w:p>
    <w:p>
      <w:pPr>
        <w:pStyle w:val="Normal"/>
        <w:widowControl w:val="false"/>
        <w:numPr>
          <w:ilvl w:val="0"/>
          <w:numId w:val="16"/>
        </w:numPr>
        <w:shd w:val="clear" w:color="auto" w:fill="FFFFFF"/>
        <w:tabs>
          <w:tab w:val="clear" w:pos="720"/>
          <w:tab w:val="left" w:pos="426" w:leader="none"/>
        </w:tabs>
        <w:spacing w:lineRule="auto" w:line="276" w:before="0" w:after="120"/>
        <w:ind w:hanging="0" w:left="0"/>
        <w:jc w:val="center"/>
        <w:rPr/>
      </w:pPr>
      <w:r>
        <w:rPr>
          <w:b/>
          <w:sz w:val="24"/>
          <w:szCs w:val="24"/>
        </w:rPr>
        <w:t xml:space="preserve">Адреса, реквизиты и подписи Сторон </w:t>
      </w:r>
    </w:p>
    <w:tbl>
      <w:tblPr>
        <w:tblW w:w="9920"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5390"/>
        <w:gridCol w:w="4529"/>
      </w:tblGrid>
      <w:tr>
        <w:trPr/>
        <w:tc>
          <w:tcPr>
            <w:tcW w:w="5390" w:type="dxa"/>
            <w:tcBorders/>
            <w:shd w:color="auto" w:fill="auto" w:val="clear"/>
          </w:tcPr>
          <w:p>
            <w:pPr>
              <w:pStyle w:val="Normal"/>
              <w:widowControl w:val="false"/>
              <w:rPr/>
            </w:pPr>
            <w:r>
              <w:rPr>
                <w:b/>
                <w:sz w:val="24"/>
                <w:szCs w:val="24"/>
                <w:u w:val="single"/>
              </w:rPr>
              <w:t>Покупатель:</w:t>
            </w:r>
          </w:p>
        </w:tc>
        <w:tc>
          <w:tcPr>
            <w:tcW w:w="4529" w:type="dxa"/>
            <w:tcBorders/>
            <w:shd w:color="auto" w:fill="auto" w:val="clear"/>
          </w:tcPr>
          <w:p>
            <w:pPr>
              <w:pStyle w:val="Normal"/>
              <w:widowControl w:val="false"/>
              <w:rPr/>
            </w:pPr>
            <w:r>
              <w:rPr>
                <w:b/>
                <w:sz w:val="24"/>
                <w:szCs w:val="24"/>
                <w:u w:val="single"/>
              </w:rPr>
              <w:t>Поставщик:</w:t>
            </w:r>
          </w:p>
        </w:tc>
      </w:tr>
      <w:tr>
        <w:trPr/>
        <w:tc>
          <w:tcPr>
            <w:tcW w:w="5390" w:type="dxa"/>
            <w:tcBorders/>
            <w:shd w:color="auto" w:fill="auto" w:val="clear"/>
          </w:tcPr>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юридического лица)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(место нахождения)</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(почтовый адрес)</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(ОГРН)</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(ИНН/КПП)</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расчетного счета)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банка, в котором</w:t>
            </w:r>
          </w:p>
          <w:p>
            <w:pPr>
              <w:pStyle w:val="Normal"/>
              <w:widowControl w:val="false"/>
              <w:rPr>
                <w:sz w:val="24"/>
                <w:szCs w:val="24"/>
              </w:rPr>
            </w:pPr>
            <w:r>
              <w:rPr>
                <w:sz w:val="24"/>
                <w:szCs w:val="24"/>
              </w:rPr>
              <w:t>открыт расчетный счет)</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корреспондентского счета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(БИК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телефона/факса)</w:t>
            </w:r>
          </w:p>
          <w:p>
            <w:pPr>
              <w:pStyle w:val="Normal"/>
              <w:widowControl w:val="false"/>
              <w:rPr>
                <w:rStyle w:val="Hyperlink"/>
                <w:color w:val="000000"/>
                <w:sz w:val="24"/>
                <w:szCs w:val="24"/>
                <w:lang w:val="en-US"/>
              </w:rPr>
            </w:pPr>
            <w:r>
              <w:rPr>
                <w:sz w:val="24"/>
                <w:szCs w:val="24"/>
              </w:rPr>
              <w:t>_________________________________</w:t>
            </w:r>
          </w:p>
          <w:p>
            <w:pPr>
              <w:pStyle w:val="Normal"/>
              <w:widowControl w:val="false"/>
              <w:rPr>
                <w:sz w:val="24"/>
                <w:szCs w:val="24"/>
              </w:rPr>
            </w:pPr>
            <w:r>
              <w:rPr>
                <w:rStyle w:val="Hyperlink"/>
                <w:color w:val="000000"/>
                <w:sz w:val="24"/>
                <w:szCs w:val="24"/>
                <w:lang w:val="en-US"/>
              </w:rPr>
              <w:t>(email)</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tc>
        <w:tc>
          <w:tcPr>
            <w:tcW w:w="4529" w:type="dxa"/>
            <w:tcBorders/>
            <w:shd w:color="auto" w:fill="auto" w:val="clear"/>
          </w:tcPr>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юридического лица)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(место нахождения)</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(почтовый адрес)</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(ОГРН)</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(ИНН/КПП)</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расчетного счета)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банка, в котором</w:t>
            </w:r>
          </w:p>
          <w:p>
            <w:pPr>
              <w:pStyle w:val="Normal"/>
              <w:widowControl w:val="false"/>
              <w:rPr>
                <w:sz w:val="24"/>
                <w:szCs w:val="24"/>
              </w:rPr>
            </w:pPr>
            <w:r>
              <w:rPr>
                <w:sz w:val="24"/>
                <w:szCs w:val="24"/>
              </w:rPr>
              <w:t>открыт расчетный счет)</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корреспондентского счета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(БИК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телефона/факса)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w:t>
            </w:r>
            <w:r>
              <w:rPr>
                <w:sz w:val="24"/>
                <w:szCs w:val="24"/>
                <w:lang w:val="en-US"/>
              </w:rPr>
              <w:t>email</w:t>
            </w:r>
            <w:r>
              <w:rPr>
                <w:sz w:val="24"/>
                <w:szCs w:val="24"/>
              </w:rPr>
              <w:t>)</w:t>
            </w:r>
          </w:p>
          <w:p>
            <w:pPr>
              <w:pStyle w:val="Normal"/>
              <w:widowControl w:val="false"/>
              <w:rPr>
                <w:sz w:val="24"/>
                <w:szCs w:val="24"/>
              </w:rPr>
            </w:pPr>
            <w:r>
              <w:rPr>
                <w:sz w:val="24"/>
                <w:szCs w:val="24"/>
              </w:rPr>
            </w:r>
          </w:p>
        </w:tc>
      </w:tr>
      <w:tr>
        <w:trPr/>
        <w:tc>
          <w:tcPr>
            <w:tcW w:w="5390" w:type="dxa"/>
            <w:tcBorders/>
            <w:shd w:color="auto" w:fill="auto" w:val="clear"/>
          </w:tcPr>
          <w:p>
            <w:pPr>
              <w:pStyle w:val="Standard"/>
              <w:widowControl w:val="false"/>
              <w:snapToGrid w:val="false"/>
              <w:rPr>
                <w:sz w:val="24"/>
                <w:szCs w:val="24"/>
              </w:rPr>
            </w:pPr>
            <w:r>
              <w:rPr>
                <w:sz w:val="24"/>
                <w:szCs w:val="24"/>
              </w:rPr>
            </w:r>
          </w:p>
          <w:p>
            <w:pPr>
              <w:pStyle w:val="Standard"/>
              <w:widowControl w:val="false"/>
              <w:rPr>
                <w:sz w:val="24"/>
                <w:szCs w:val="24"/>
              </w:rPr>
            </w:pPr>
            <w:r>
              <w:rPr>
                <w:sz w:val="24"/>
                <w:szCs w:val="24"/>
              </w:rPr>
            </w:r>
          </w:p>
          <w:p>
            <w:pPr>
              <w:pStyle w:val="Standard"/>
              <w:widowControl w:val="false"/>
              <w:rPr>
                <w:bCs/>
                <w:sz w:val="24"/>
                <w:szCs w:val="24"/>
              </w:rPr>
            </w:pPr>
            <w:r>
              <w:rPr>
                <w:sz w:val="24"/>
                <w:szCs w:val="24"/>
              </w:rPr>
              <w:t>_______________ / ________________ /</w:t>
            </w:r>
          </w:p>
          <w:p>
            <w:pPr>
              <w:pStyle w:val="Normal"/>
              <w:widowControl w:val="false"/>
              <w:rPr/>
            </w:pPr>
            <w:r>
              <w:rPr>
                <w:bCs/>
                <w:sz w:val="24"/>
                <w:szCs w:val="24"/>
              </w:rPr>
              <w:t>м.п.</w:t>
            </w:r>
          </w:p>
        </w:tc>
        <w:tc>
          <w:tcPr>
            <w:tcW w:w="4529" w:type="dxa"/>
            <w:tcBorders/>
            <w:shd w:color="auto" w:fill="auto" w:val="clear"/>
          </w:tcPr>
          <w:p>
            <w:pPr>
              <w:pStyle w:val="Normal"/>
              <w:widowControl w:val="false"/>
              <w:snapToGrid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 / _______________ /</w:t>
            </w:r>
          </w:p>
          <w:p>
            <w:pPr>
              <w:pStyle w:val="Normal"/>
              <w:widowControl w:val="false"/>
              <w:rPr/>
            </w:pPr>
            <w:r>
              <w:rPr>
                <w:sz w:val="24"/>
                <w:szCs w:val="24"/>
              </w:rPr>
              <w:t>м.п.</w:t>
            </w:r>
          </w:p>
        </w:tc>
      </w:tr>
    </w:tbl>
    <w:p>
      <w:pPr>
        <w:sectPr>
          <w:footerReference w:type="default" r:id="rId5"/>
          <w:footnotePr>
            <w:numFmt w:val="decimal"/>
          </w:footnotePr>
          <w:type w:val="nextPage"/>
          <w:pgSz w:w="11906" w:h="16838"/>
          <w:pgMar w:left="1134" w:right="850" w:gutter="0" w:header="0" w:top="1110" w:footer="28" w:bottom="923"/>
          <w:pgNumType w:fmt="decimal"/>
          <w:formProt w:val="false"/>
          <w:textDirection w:val="lrTb"/>
          <w:docGrid w:type="default" w:linePitch="100" w:charSpace="73728"/>
        </w:sectPr>
      </w:pPr>
    </w:p>
    <w:p>
      <w:pPr>
        <w:pStyle w:val="BodyText"/>
        <w:numPr>
          <w:ilvl w:val="0"/>
          <w:numId w:val="0"/>
        </w:numPr>
        <w:ind w:firstLine="567" w:left="0"/>
        <w:jc w:val="right"/>
        <w:outlineLvl w:val="0"/>
        <w:rPr>
          <w:bCs/>
          <w:sz w:val="24"/>
          <w:szCs w:val="24"/>
        </w:rPr>
      </w:pPr>
      <w:r>
        <w:rPr>
          <w:b/>
          <w:bCs/>
          <w:sz w:val="24"/>
          <w:szCs w:val="24"/>
        </w:rPr>
        <w:t>Приложение № 1</w:t>
      </w:r>
    </w:p>
    <w:p>
      <w:pPr>
        <w:pStyle w:val="BodyText"/>
        <w:ind w:firstLine="567"/>
        <w:jc w:val="right"/>
        <w:rPr>
          <w:sz w:val="24"/>
          <w:szCs w:val="24"/>
        </w:rPr>
      </w:pPr>
      <w:r>
        <w:rPr>
          <w:bCs/>
          <w:sz w:val="24"/>
          <w:szCs w:val="24"/>
        </w:rPr>
        <w:t xml:space="preserve">к договору поставки </w:t>
      </w:r>
    </w:p>
    <w:p>
      <w:pPr>
        <w:pStyle w:val="BodyText"/>
        <w:ind w:firstLine="567"/>
        <w:jc w:val="right"/>
        <w:rPr>
          <w:sz w:val="24"/>
          <w:szCs w:val="24"/>
        </w:rPr>
      </w:pPr>
      <w:r>
        <w:rPr>
          <w:sz w:val="24"/>
          <w:szCs w:val="24"/>
        </w:rPr>
        <w:t xml:space="preserve">№ </w:t>
      </w:r>
      <w:r>
        <w:rPr>
          <w:sz w:val="24"/>
          <w:szCs w:val="24"/>
        </w:rPr>
        <w:t>_____</w:t>
      </w:r>
    </w:p>
    <w:p>
      <w:pPr>
        <w:pStyle w:val="BodyText"/>
        <w:ind w:firstLine="567"/>
        <w:jc w:val="right"/>
        <w:rPr>
          <w:b/>
          <w:color w:val="000000"/>
          <w:sz w:val="24"/>
          <w:szCs w:val="24"/>
        </w:rPr>
      </w:pPr>
      <w:r>
        <w:rPr>
          <w:sz w:val="24"/>
          <w:szCs w:val="24"/>
        </w:rPr>
        <w:t>от «___» _________ 20__ г</w:t>
      </w:r>
      <w:r>
        <w:rPr>
          <w:color w:val="000000"/>
          <w:sz w:val="24"/>
          <w:szCs w:val="24"/>
        </w:rPr>
        <w:t>ода</w:t>
      </w:r>
    </w:p>
    <w:p>
      <w:pPr>
        <w:pStyle w:val="Normal"/>
        <w:numPr>
          <w:ilvl w:val="0"/>
          <w:numId w:val="0"/>
        </w:numPr>
        <w:ind w:firstLine="567" w:left="0"/>
        <w:jc w:val="center"/>
        <w:outlineLvl w:val="0"/>
        <w:rPr>
          <w:b/>
          <w:color w:val="000000"/>
          <w:sz w:val="24"/>
          <w:szCs w:val="24"/>
        </w:rPr>
      </w:pPr>
      <w:r>
        <w:rPr>
          <w:b/>
          <w:color w:val="000000"/>
          <w:sz w:val="24"/>
          <w:szCs w:val="24"/>
        </w:rPr>
      </w:r>
    </w:p>
    <w:p>
      <w:pPr>
        <w:pStyle w:val="Normal"/>
        <w:numPr>
          <w:ilvl w:val="0"/>
          <w:numId w:val="0"/>
        </w:numPr>
        <w:ind w:firstLine="567" w:left="0"/>
        <w:jc w:val="center"/>
        <w:outlineLvl w:val="0"/>
        <w:rPr>
          <w:b/>
          <w:color w:val="000000"/>
          <w:sz w:val="24"/>
          <w:szCs w:val="24"/>
        </w:rPr>
      </w:pPr>
      <w:r>
        <w:rPr>
          <w:b/>
          <w:color w:val="000000"/>
          <w:sz w:val="24"/>
          <w:szCs w:val="24"/>
        </w:rPr>
        <w:t>СПЕЦИФИКАЦИЯ</w:t>
      </w:r>
    </w:p>
    <w:p>
      <w:pPr>
        <w:pStyle w:val="Normal"/>
        <w:ind w:firstLine="567"/>
        <w:jc w:val="center"/>
        <w:rPr>
          <w:b/>
          <w:color w:val="000000"/>
          <w:sz w:val="24"/>
          <w:szCs w:val="24"/>
        </w:rPr>
      </w:pPr>
      <w:r>
        <w:rPr>
          <w:b/>
          <w:color w:val="000000"/>
          <w:sz w:val="24"/>
          <w:szCs w:val="24"/>
        </w:rPr>
      </w:r>
    </w:p>
    <w:tbl>
      <w:tblPr>
        <w:tblW w:w="15024" w:type="dxa"/>
        <w:jc w:val="left"/>
        <w:tblInd w:w="-6" w:type="dxa"/>
        <w:tblLayout w:type="fixed"/>
        <w:tblCellMar>
          <w:top w:w="0" w:type="dxa"/>
          <w:left w:w="28" w:type="dxa"/>
          <w:bottom w:w="0" w:type="dxa"/>
          <w:right w:w="28" w:type="dxa"/>
        </w:tblCellMar>
        <w:tblLook w:val="0000" w:noVBand="0" w:noHBand="0" w:lastColumn="0" w:firstColumn="0" w:lastRow="0" w:firstRow="0"/>
      </w:tblPr>
      <w:tblGrid>
        <w:gridCol w:w="677"/>
        <w:gridCol w:w="4626"/>
        <w:gridCol w:w="2384"/>
        <w:gridCol w:w="2392"/>
        <w:gridCol w:w="1035"/>
        <w:gridCol w:w="969"/>
        <w:gridCol w:w="1461"/>
        <w:gridCol w:w="1478"/>
      </w:tblGrid>
      <w:tr>
        <w:trPr>
          <w:trHeight w:val="227" w:hRule="atLeast"/>
        </w:trPr>
        <w:tc>
          <w:tcPr>
            <w:tcW w:w="67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bCs/>
                <w:sz w:val="24"/>
                <w:szCs w:val="24"/>
              </w:rPr>
              <w:t>п/п №</w:t>
            </w:r>
          </w:p>
        </w:tc>
        <w:tc>
          <w:tcPr>
            <w:tcW w:w="462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bCs/>
                <w:sz w:val="24"/>
                <w:szCs w:val="24"/>
              </w:rPr>
              <w:t>Наименование</w:t>
            </w:r>
          </w:p>
        </w:tc>
        <w:tc>
          <w:tcPr>
            <w:tcW w:w="2384" w:type="dxa"/>
            <w:tcBorders>
              <w:top w:val="single" w:sz="4" w:space="0" w:color="000000"/>
              <w:left w:val="single" w:sz="4" w:space="0" w:color="000000"/>
              <w:bottom w:val="single" w:sz="4" w:space="0" w:color="000000"/>
              <w:right w:val="single" w:sz="4" w:space="0" w:color="000000"/>
            </w:tcBorders>
            <w:shd w:color="auto" w:fill="auto" w:val="clear"/>
            <w:tcMar>
              <w:left w:w="108" w:type="dxa"/>
              <w:right w:w="108" w:type="dxa"/>
            </w:tcMar>
            <w:vAlign w:val="center"/>
          </w:tcPr>
          <w:p>
            <w:pPr>
              <w:pStyle w:val="Normal"/>
              <w:widowControl w:val="false"/>
              <w:jc w:val="center"/>
              <w:rPr/>
            </w:pPr>
            <w:r>
              <w:rPr>
                <w:sz w:val="24"/>
                <w:szCs w:val="24"/>
              </w:rPr>
              <w:t>Страна происхождения Продукции (цифровой код)</w:t>
            </w:r>
          </w:p>
        </w:tc>
        <w:tc>
          <w:tcPr>
            <w:tcW w:w="2392" w:type="dxa"/>
            <w:tcBorders>
              <w:top w:val="single" w:sz="4" w:space="0" w:color="000000"/>
              <w:left w:val="single" w:sz="4" w:space="0" w:color="000000"/>
              <w:bottom w:val="single" w:sz="4" w:space="0" w:color="000000"/>
              <w:right w:val="single" w:sz="4" w:space="0" w:color="000000"/>
            </w:tcBorders>
            <w:shd w:color="auto" w:fill="auto" w:val="clear"/>
            <w:tcMar>
              <w:left w:w="108" w:type="dxa"/>
              <w:right w:w="108" w:type="dxa"/>
            </w:tcMar>
            <w:vAlign w:val="center"/>
          </w:tcPr>
          <w:p>
            <w:pPr>
              <w:pStyle w:val="Normal"/>
              <w:widowControl w:val="false"/>
              <w:jc w:val="center"/>
              <w:rPr/>
            </w:pPr>
            <w:r>
              <w:rPr>
                <w:sz w:val="24"/>
                <w:szCs w:val="24"/>
              </w:rPr>
              <w:t>Наименование производителя</w:t>
            </w:r>
          </w:p>
        </w:tc>
        <w:tc>
          <w:tcPr>
            <w:tcW w:w="10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bCs/>
                <w:sz w:val="24"/>
                <w:szCs w:val="24"/>
              </w:rPr>
              <w:t>Ед. изм.</w:t>
            </w:r>
          </w:p>
        </w:tc>
        <w:tc>
          <w:tcPr>
            <w:tcW w:w="96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bCs/>
                <w:sz w:val="24"/>
                <w:szCs w:val="24"/>
              </w:rPr>
              <w:t>Кол-во</w:t>
            </w:r>
          </w:p>
        </w:tc>
        <w:tc>
          <w:tcPr>
            <w:tcW w:w="14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bCs/>
                <w:sz w:val="24"/>
                <w:szCs w:val="24"/>
              </w:rPr>
              <w:t>Цена за ед., руб. без НДС</w:t>
            </w:r>
          </w:p>
        </w:tc>
        <w:tc>
          <w:tcPr>
            <w:tcW w:w="147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Cs/>
                <w:sz w:val="24"/>
                <w:szCs w:val="24"/>
              </w:rPr>
            </w:pPr>
            <w:r>
              <w:rPr>
                <w:bCs/>
                <w:sz w:val="24"/>
                <w:szCs w:val="24"/>
              </w:rPr>
              <w:t>Сумма, руб.</w:t>
            </w:r>
          </w:p>
          <w:p>
            <w:pPr>
              <w:pStyle w:val="Normal"/>
              <w:widowControl w:val="false"/>
              <w:jc w:val="center"/>
              <w:rPr/>
            </w:pPr>
            <w:r>
              <w:rPr>
                <w:bCs/>
                <w:sz w:val="24"/>
                <w:szCs w:val="24"/>
              </w:rPr>
              <w:t>без учета НДС</w:t>
            </w:r>
          </w:p>
        </w:tc>
      </w:tr>
      <w:tr>
        <w:trPr>
          <w:trHeight w:val="458" w:hRule="atLeast"/>
        </w:trPr>
        <w:tc>
          <w:tcPr>
            <w:tcW w:w="677"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ListParagraph"/>
              <w:widowControl w:val="false"/>
              <w:numPr>
                <w:ilvl w:val="0"/>
                <w:numId w:val="14"/>
              </w:numPr>
              <w:tabs>
                <w:tab w:val="clear" w:pos="720"/>
                <w:tab w:val="left" w:pos="450" w:leader="none"/>
              </w:tabs>
              <w:snapToGrid w:val="false"/>
              <w:spacing w:before="0" w:after="0"/>
              <w:ind w:hanging="680" w:left="680" w:right="680"/>
              <w:jc w:val="center"/>
              <w:rPr>
                <w:sz w:val="24"/>
                <w:szCs w:val="24"/>
              </w:rPr>
            </w:pPr>
            <w:r>
              <w:rPr>
                <w:sz w:val="24"/>
                <w:szCs w:val="24"/>
              </w:rPr>
            </w:r>
          </w:p>
        </w:tc>
        <w:tc>
          <w:tcPr>
            <w:tcW w:w="4626"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Style23"/>
              <w:widowControl w:val="false"/>
              <w:snapToGrid w:val="false"/>
              <w:rPr>
                <w:sz w:val="24"/>
                <w:szCs w:val="24"/>
              </w:rPr>
            </w:pPr>
            <w:r>
              <w:rPr>
                <w:sz w:val="24"/>
                <w:szCs w:val="24"/>
              </w:rPr>
            </w:r>
          </w:p>
        </w:tc>
        <w:tc>
          <w:tcPr>
            <w:tcW w:w="2384" w:type="dxa"/>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snapToGrid w:val="false"/>
              <w:jc w:val="center"/>
              <w:rPr>
                <w:color w:val="000000"/>
                <w:sz w:val="24"/>
                <w:szCs w:val="24"/>
              </w:rPr>
            </w:pPr>
            <w:r>
              <w:rPr>
                <w:color w:val="000000"/>
                <w:sz w:val="24"/>
                <w:szCs w:val="24"/>
              </w:rPr>
            </w:r>
          </w:p>
        </w:tc>
        <w:tc>
          <w:tcPr>
            <w:tcW w:w="2392" w:type="dxa"/>
            <w:tcBorders>
              <w:top w:val="single" w:sz="4" w:space="0" w:color="000000"/>
              <w:left w:val="single" w:sz="4" w:space="0" w:color="000000"/>
              <w:bottom w:val="single" w:sz="4" w:space="0" w:color="000000"/>
              <w:right w:val="single" w:sz="4" w:space="0" w:color="000000"/>
            </w:tcBorders>
            <w:shd w:color="auto" w:fill="auto" w:val="clear"/>
            <w:tcMar>
              <w:left w:w="108" w:type="dxa"/>
              <w:right w:w="108" w:type="dxa"/>
            </w:tcMar>
            <w:vAlign w:val="center"/>
          </w:tcPr>
          <w:p>
            <w:pPr>
              <w:pStyle w:val="Normal"/>
              <w:widowControl w:val="false"/>
              <w:snapToGrid w:val="false"/>
              <w:jc w:val="center"/>
              <w:rPr>
                <w:color w:val="000000"/>
                <w:sz w:val="24"/>
                <w:szCs w:val="24"/>
              </w:rPr>
            </w:pPr>
            <w:r>
              <w:rPr>
                <w:color w:val="000000"/>
                <w:sz w:val="24"/>
                <w:szCs w:val="24"/>
              </w:rPr>
            </w:r>
          </w:p>
        </w:tc>
        <w:tc>
          <w:tcPr>
            <w:tcW w:w="1035"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Style23"/>
              <w:widowControl w:val="false"/>
              <w:snapToGrid w:val="false"/>
              <w:jc w:val="center"/>
              <w:rPr>
                <w:color w:val="000000"/>
                <w:sz w:val="24"/>
                <w:szCs w:val="24"/>
              </w:rPr>
            </w:pPr>
            <w:r>
              <w:rPr>
                <w:color w:val="000000"/>
                <w:sz w:val="24"/>
                <w:szCs w:val="24"/>
              </w:rPr>
            </w:r>
          </w:p>
        </w:tc>
        <w:tc>
          <w:tcPr>
            <w:tcW w:w="96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napToGrid w:val="false"/>
              <w:jc w:val="center"/>
              <w:rPr>
                <w:color w:val="000000"/>
                <w:sz w:val="24"/>
                <w:szCs w:val="24"/>
              </w:rPr>
            </w:pPr>
            <w:r>
              <w:rPr>
                <w:color w:val="000000"/>
                <w:sz w:val="24"/>
                <w:szCs w:val="24"/>
              </w:rPr>
            </w:r>
          </w:p>
        </w:tc>
        <w:tc>
          <w:tcPr>
            <w:tcW w:w="1461"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napToGrid w:val="false"/>
              <w:jc w:val="right"/>
              <w:rPr>
                <w:color w:val="000000"/>
                <w:sz w:val="24"/>
                <w:szCs w:val="24"/>
              </w:rPr>
            </w:pPr>
            <w:r>
              <w:rPr>
                <w:color w:val="000000"/>
                <w:sz w:val="24"/>
                <w:szCs w:val="24"/>
              </w:rPr>
            </w:r>
          </w:p>
        </w:tc>
        <w:tc>
          <w:tcPr>
            <w:tcW w:w="1478"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napToGrid w:val="false"/>
              <w:jc w:val="right"/>
              <w:rPr>
                <w:color w:val="000000"/>
                <w:sz w:val="24"/>
                <w:szCs w:val="24"/>
              </w:rPr>
            </w:pPr>
            <w:r>
              <w:rPr>
                <w:color w:val="000000"/>
                <w:sz w:val="24"/>
                <w:szCs w:val="24"/>
              </w:rPr>
            </w:r>
          </w:p>
        </w:tc>
      </w:tr>
      <w:tr>
        <w:trPr>
          <w:trHeight w:val="458" w:hRule="atLeast"/>
        </w:trPr>
        <w:tc>
          <w:tcPr>
            <w:tcW w:w="677" w:type="dxa"/>
            <w:tcBorders>
              <w:left w:val="single" w:sz="4" w:space="0" w:color="000000"/>
              <w:bottom w:val="single" w:sz="4" w:space="0" w:color="000000"/>
              <w:right w:val="single" w:sz="4" w:space="0" w:color="000000"/>
            </w:tcBorders>
            <w:shd w:color="auto" w:fill="FFFFFF" w:val="clear"/>
            <w:vAlign w:val="center"/>
          </w:tcPr>
          <w:p>
            <w:pPr>
              <w:pStyle w:val="ListParagraph"/>
              <w:widowControl w:val="false"/>
              <w:numPr>
                <w:ilvl w:val="0"/>
                <w:numId w:val="14"/>
              </w:numPr>
              <w:tabs>
                <w:tab w:val="clear" w:pos="720"/>
                <w:tab w:val="left" w:pos="450" w:leader="none"/>
              </w:tabs>
              <w:snapToGrid w:val="false"/>
              <w:spacing w:before="0" w:after="0"/>
              <w:ind w:hanging="680" w:left="680" w:right="680"/>
              <w:jc w:val="center"/>
              <w:rPr>
                <w:color w:val="000000"/>
                <w:sz w:val="24"/>
                <w:szCs w:val="24"/>
              </w:rPr>
            </w:pPr>
            <w:r>
              <w:rPr>
                <w:color w:val="000000"/>
                <w:sz w:val="24"/>
                <w:szCs w:val="24"/>
              </w:rPr>
            </w:r>
          </w:p>
        </w:tc>
        <w:tc>
          <w:tcPr>
            <w:tcW w:w="4626" w:type="dxa"/>
            <w:tcBorders>
              <w:left w:val="single" w:sz="4" w:space="0" w:color="000000"/>
              <w:bottom w:val="single" w:sz="4" w:space="0" w:color="000000"/>
              <w:right w:val="single" w:sz="4" w:space="0" w:color="000000"/>
            </w:tcBorders>
            <w:shd w:color="auto" w:fill="FFFFFF" w:val="clear"/>
            <w:vAlign w:val="center"/>
          </w:tcPr>
          <w:p>
            <w:pPr>
              <w:pStyle w:val="Style23"/>
              <w:widowControl w:val="false"/>
              <w:snapToGrid w:val="false"/>
              <w:rPr>
                <w:color w:val="000000"/>
                <w:sz w:val="24"/>
                <w:szCs w:val="24"/>
              </w:rPr>
            </w:pPr>
            <w:r>
              <w:rPr>
                <w:color w:val="000000"/>
                <w:sz w:val="24"/>
                <w:szCs w:val="24"/>
              </w:rPr>
            </w:r>
          </w:p>
        </w:tc>
        <w:tc>
          <w:tcPr>
            <w:tcW w:w="2384" w:type="dxa"/>
            <w:tcBorders>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snapToGrid w:val="false"/>
              <w:jc w:val="center"/>
              <w:rPr>
                <w:color w:val="000000"/>
                <w:sz w:val="24"/>
                <w:szCs w:val="24"/>
              </w:rPr>
            </w:pPr>
            <w:r>
              <w:rPr>
                <w:color w:val="000000"/>
                <w:sz w:val="24"/>
                <w:szCs w:val="24"/>
              </w:rPr>
            </w:r>
          </w:p>
        </w:tc>
        <w:tc>
          <w:tcPr>
            <w:tcW w:w="2392" w:type="dxa"/>
            <w:tcBorders>
              <w:left w:val="single" w:sz="4" w:space="0" w:color="000000"/>
              <w:bottom w:val="single" w:sz="4" w:space="0" w:color="000000"/>
              <w:right w:val="single" w:sz="4" w:space="0" w:color="000000"/>
            </w:tcBorders>
            <w:shd w:color="auto" w:fill="auto" w:val="clear"/>
            <w:tcMar>
              <w:left w:w="108" w:type="dxa"/>
              <w:right w:w="108" w:type="dxa"/>
            </w:tcMar>
            <w:vAlign w:val="center"/>
          </w:tcPr>
          <w:p>
            <w:pPr>
              <w:pStyle w:val="Normal"/>
              <w:widowControl w:val="false"/>
              <w:snapToGrid w:val="false"/>
              <w:jc w:val="center"/>
              <w:rPr>
                <w:color w:val="000000"/>
                <w:sz w:val="24"/>
                <w:szCs w:val="24"/>
              </w:rPr>
            </w:pPr>
            <w:r>
              <w:rPr>
                <w:color w:val="000000"/>
                <w:sz w:val="24"/>
                <w:szCs w:val="24"/>
              </w:rPr>
            </w:r>
          </w:p>
        </w:tc>
        <w:tc>
          <w:tcPr>
            <w:tcW w:w="1035" w:type="dxa"/>
            <w:tcBorders>
              <w:left w:val="single" w:sz="4" w:space="0" w:color="000000"/>
              <w:bottom w:val="single" w:sz="4" w:space="0" w:color="000000"/>
              <w:right w:val="single" w:sz="4" w:space="0" w:color="000000"/>
            </w:tcBorders>
            <w:shd w:color="auto" w:fill="FFFFFF" w:val="clear"/>
            <w:vAlign w:val="center"/>
          </w:tcPr>
          <w:p>
            <w:pPr>
              <w:pStyle w:val="Style23"/>
              <w:widowControl w:val="false"/>
              <w:snapToGrid w:val="false"/>
              <w:jc w:val="center"/>
              <w:rPr>
                <w:color w:val="000000"/>
                <w:sz w:val="24"/>
                <w:szCs w:val="24"/>
              </w:rPr>
            </w:pPr>
            <w:r>
              <w:rPr>
                <w:color w:val="000000"/>
                <w:sz w:val="24"/>
                <w:szCs w:val="24"/>
              </w:rPr>
            </w:r>
          </w:p>
        </w:tc>
        <w:tc>
          <w:tcPr>
            <w:tcW w:w="969"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napToGrid w:val="false"/>
              <w:jc w:val="center"/>
              <w:rPr>
                <w:color w:val="000000"/>
                <w:sz w:val="24"/>
                <w:szCs w:val="24"/>
              </w:rPr>
            </w:pPr>
            <w:r>
              <w:rPr>
                <w:color w:val="000000"/>
                <w:sz w:val="24"/>
                <w:szCs w:val="24"/>
              </w:rPr>
            </w:r>
          </w:p>
        </w:tc>
        <w:tc>
          <w:tcPr>
            <w:tcW w:w="1461"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napToGrid w:val="false"/>
              <w:jc w:val="right"/>
              <w:rPr>
                <w:color w:val="000000"/>
                <w:sz w:val="24"/>
                <w:szCs w:val="24"/>
              </w:rPr>
            </w:pPr>
            <w:r>
              <w:rPr>
                <w:color w:val="000000"/>
                <w:sz w:val="24"/>
                <w:szCs w:val="24"/>
              </w:rPr>
            </w:r>
          </w:p>
        </w:tc>
        <w:tc>
          <w:tcPr>
            <w:tcW w:w="1478"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napToGrid w:val="false"/>
              <w:jc w:val="right"/>
              <w:rPr>
                <w:color w:val="000000"/>
                <w:sz w:val="24"/>
                <w:szCs w:val="24"/>
              </w:rPr>
            </w:pPr>
            <w:r>
              <w:rPr>
                <w:color w:val="000000"/>
                <w:sz w:val="24"/>
                <w:szCs w:val="24"/>
              </w:rPr>
            </w:r>
          </w:p>
        </w:tc>
      </w:tr>
      <w:tr>
        <w:trPr>
          <w:trHeight w:val="227" w:hRule="atLeast"/>
        </w:trPr>
        <w:tc>
          <w:tcPr>
            <w:tcW w:w="677" w:type="dxa"/>
            <w:tcBorders>
              <w:left w:val="single" w:sz="4" w:space="0" w:color="000000"/>
              <w:bottom w:val="single" w:sz="4" w:space="0" w:color="000000"/>
              <w:right w:val="single" w:sz="4" w:space="0" w:color="000000"/>
            </w:tcBorders>
            <w:shd w:color="auto" w:fill="FFFFFF" w:val="clear"/>
            <w:vAlign w:val="center"/>
          </w:tcPr>
          <w:p>
            <w:pPr>
              <w:pStyle w:val="ListParagraph"/>
              <w:widowControl w:val="false"/>
              <w:numPr>
                <w:ilvl w:val="0"/>
                <w:numId w:val="14"/>
              </w:numPr>
              <w:tabs>
                <w:tab w:val="clear" w:pos="720"/>
                <w:tab w:val="left" w:pos="450" w:leader="none"/>
              </w:tabs>
              <w:snapToGrid w:val="false"/>
              <w:spacing w:before="0" w:after="0"/>
              <w:ind w:hanging="680" w:left="680" w:right="680"/>
              <w:jc w:val="center"/>
              <w:rPr>
                <w:color w:val="000000"/>
                <w:sz w:val="24"/>
                <w:szCs w:val="24"/>
              </w:rPr>
            </w:pPr>
            <w:r>
              <w:rPr>
                <w:color w:val="000000"/>
                <w:sz w:val="24"/>
                <w:szCs w:val="24"/>
              </w:rPr>
            </w:r>
          </w:p>
        </w:tc>
        <w:tc>
          <w:tcPr>
            <w:tcW w:w="4626" w:type="dxa"/>
            <w:tcBorders>
              <w:left w:val="single" w:sz="4" w:space="0" w:color="000000"/>
              <w:bottom w:val="single" w:sz="4" w:space="0" w:color="000000"/>
              <w:right w:val="single" w:sz="4" w:space="0" w:color="000000"/>
            </w:tcBorders>
            <w:shd w:color="auto" w:fill="FFFFFF" w:val="clear"/>
            <w:vAlign w:val="center"/>
          </w:tcPr>
          <w:p>
            <w:pPr>
              <w:pStyle w:val="Style23"/>
              <w:widowControl w:val="false"/>
              <w:snapToGrid w:val="false"/>
              <w:rPr>
                <w:color w:val="000000"/>
                <w:sz w:val="24"/>
                <w:szCs w:val="24"/>
              </w:rPr>
            </w:pPr>
            <w:r>
              <w:rPr>
                <w:color w:val="000000"/>
                <w:sz w:val="24"/>
                <w:szCs w:val="24"/>
              </w:rPr>
            </w:r>
          </w:p>
        </w:tc>
        <w:tc>
          <w:tcPr>
            <w:tcW w:w="2384" w:type="dxa"/>
            <w:tcBorders>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snapToGrid w:val="false"/>
              <w:jc w:val="center"/>
              <w:rPr>
                <w:color w:val="000000"/>
                <w:sz w:val="24"/>
                <w:szCs w:val="24"/>
              </w:rPr>
            </w:pPr>
            <w:r>
              <w:rPr>
                <w:color w:val="000000"/>
                <w:sz w:val="24"/>
                <w:szCs w:val="24"/>
              </w:rPr>
            </w:r>
          </w:p>
        </w:tc>
        <w:tc>
          <w:tcPr>
            <w:tcW w:w="2392" w:type="dxa"/>
            <w:tcBorders>
              <w:left w:val="single" w:sz="4" w:space="0" w:color="000000"/>
              <w:bottom w:val="single" w:sz="4" w:space="0" w:color="000000"/>
              <w:right w:val="single" w:sz="4" w:space="0" w:color="000000"/>
            </w:tcBorders>
            <w:shd w:color="auto" w:fill="auto" w:val="clear"/>
            <w:tcMar>
              <w:left w:w="108" w:type="dxa"/>
              <w:right w:w="108" w:type="dxa"/>
            </w:tcMar>
            <w:vAlign w:val="center"/>
          </w:tcPr>
          <w:p>
            <w:pPr>
              <w:pStyle w:val="Normal"/>
              <w:widowControl w:val="false"/>
              <w:snapToGrid w:val="false"/>
              <w:jc w:val="center"/>
              <w:rPr>
                <w:color w:val="000000"/>
                <w:sz w:val="24"/>
                <w:szCs w:val="24"/>
              </w:rPr>
            </w:pPr>
            <w:r>
              <w:rPr>
                <w:color w:val="000000"/>
                <w:sz w:val="24"/>
                <w:szCs w:val="24"/>
              </w:rPr>
            </w:r>
          </w:p>
        </w:tc>
        <w:tc>
          <w:tcPr>
            <w:tcW w:w="1035" w:type="dxa"/>
            <w:tcBorders>
              <w:left w:val="single" w:sz="4" w:space="0" w:color="000000"/>
              <w:bottom w:val="single" w:sz="4" w:space="0" w:color="000000"/>
              <w:right w:val="single" w:sz="4" w:space="0" w:color="000000"/>
            </w:tcBorders>
            <w:shd w:color="auto" w:fill="FFFFFF" w:val="clear"/>
            <w:vAlign w:val="center"/>
          </w:tcPr>
          <w:p>
            <w:pPr>
              <w:pStyle w:val="Style23"/>
              <w:widowControl w:val="false"/>
              <w:snapToGrid w:val="false"/>
              <w:jc w:val="center"/>
              <w:rPr>
                <w:color w:val="000000"/>
                <w:sz w:val="24"/>
                <w:szCs w:val="24"/>
              </w:rPr>
            </w:pPr>
            <w:r>
              <w:rPr>
                <w:color w:val="000000"/>
                <w:sz w:val="24"/>
                <w:szCs w:val="24"/>
              </w:rPr>
            </w:r>
          </w:p>
        </w:tc>
        <w:tc>
          <w:tcPr>
            <w:tcW w:w="969"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napToGrid w:val="false"/>
              <w:jc w:val="center"/>
              <w:rPr>
                <w:color w:val="000000"/>
                <w:sz w:val="24"/>
                <w:szCs w:val="24"/>
              </w:rPr>
            </w:pPr>
            <w:r>
              <w:rPr>
                <w:color w:val="000000"/>
                <w:sz w:val="24"/>
                <w:szCs w:val="24"/>
              </w:rPr>
            </w:r>
          </w:p>
        </w:tc>
        <w:tc>
          <w:tcPr>
            <w:tcW w:w="1461"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napToGrid w:val="false"/>
              <w:jc w:val="right"/>
              <w:rPr>
                <w:color w:val="000000"/>
                <w:sz w:val="24"/>
                <w:szCs w:val="24"/>
              </w:rPr>
            </w:pPr>
            <w:r>
              <w:rPr>
                <w:color w:val="000000"/>
                <w:sz w:val="24"/>
                <w:szCs w:val="24"/>
              </w:rPr>
            </w:r>
          </w:p>
        </w:tc>
        <w:tc>
          <w:tcPr>
            <w:tcW w:w="1478"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napToGrid w:val="false"/>
              <w:jc w:val="right"/>
              <w:rPr>
                <w:color w:val="000000"/>
                <w:sz w:val="24"/>
                <w:szCs w:val="24"/>
              </w:rPr>
            </w:pPr>
            <w:r>
              <w:rPr>
                <w:color w:val="000000"/>
                <w:sz w:val="24"/>
                <w:szCs w:val="24"/>
              </w:rPr>
            </w:r>
          </w:p>
        </w:tc>
      </w:tr>
      <w:tr>
        <w:trPr>
          <w:trHeight w:val="227" w:hRule="atLeast"/>
        </w:trPr>
        <w:tc>
          <w:tcPr>
            <w:tcW w:w="677" w:type="dxa"/>
            <w:tcBorders>
              <w:left w:val="single" w:sz="4" w:space="0" w:color="000000"/>
              <w:bottom w:val="single" w:sz="4" w:space="0" w:color="000000"/>
              <w:right w:val="single" w:sz="4" w:space="0" w:color="000000"/>
            </w:tcBorders>
            <w:shd w:color="auto" w:fill="FFFFFF" w:val="clear"/>
            <w:vAlign w:val="center"/>
          </w:tcPr>
          <w:p>
            <w:pPr>
              <w:pStyle w:val="ListParagraph"/>
              <w:widowControl w:val="false"/>
              <w:numPr>
                <w:ilvl w:val="0"/>
                <w:numId w:val="14"/>
              </w:numPr>
              <w:tabs>
                <w:tab w:val="clear" w:pos="720"/>
                <w:tab w:val="left" w:pos="450" w:leader="none"/>
              </w:tabs>
              <w:snapToGrid w:val="false"/>
              <w:spacing w:before="0" w:after="0"/>
              <w:ind w:hanging="680" w:left="680" w:right="680"/>
              <w:jc w:val="center"/>
              <w:rPr>
                <w:color w:val="000000"/>
                <w:sz w:val="24"/>
                <w:szCs w:val="24"/>
              </w:rPr>
            </w:pPr>
            <w:r>
              <w:rPr>
                <w:color w:val="000000"/>
                <w:sz w:val="24"/>
                <w:szCs w:val="24"/>
              </w:rPr>
            </w:r>
          </w:p>
        </w:tc>
        <w:tc>
          <w:tcPr>
            <w:tcW w:w="4626" w:type="dxa"/>
            <w:tcBorders>
              <w:left w:val="single" w:sz="4" w:space="0" w:color="000000"/>
              <w:bottom w:val="single" w:sz="4" w:space="0" w:color="000000"/>
              <w:right w:val="single" w:sz="4" w:space="0" w:color="000000"/>
            </w:tcBorders>
            <w:shd w:color="auto" w:fill="FFFFFF" w:val="clear"/>
            <w:vAlign w:val="center"/>
          </w:tcPr>
          <w:p>
            <w:pPr>
              <w:pStyle w:val="Style23"/>
              <w:widowControl w:val="false"/>
              <w:snapToGrid w:val="false"/>
              <w:rPr>
                <w:color w:val="000000"/>
                <w:sz w:val="24"/>
                <w:szCs w:val="24"/>
              </w:rPr>
            </w:pPr>
            <w:r>
              <w:rPr>
                <w:color w:val="000000"/>
                <w:sz w:val="24"/>
                <w:szCs w:val="24"/>
              </w:rPr>
            </w:r>
          </w:p>
        </w:tc>
        <w:tc>
          <w:tcPr>
            <w:tcW w:w="2384" w:type="dxa"/>
            <w:tcBorders>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snapToGrid w:val="false"/>
              <w:jc w:val="center"/>
              <w:rPr>
                <w:color w:val="000000"/>
                <w:sz w:val="24"/>
                <w:szCs w:val="24"/>
              </w:rPr>
            </w:pPr>
            <w:r>
              <w:rPr>
                <w:color w:val="000000"/>
                <w:sz w:val="24"/>
                <w:szCs w:val="24"/>
              </w:rPr>
            </w:r>
          </w:p>
        </w:tc>
        <w:tc>
          <w:tcPr>
            <w:tcW w:w="2392" w:type="dxa"/>
            <w:tcBorders>
              <w:left w:val="single" w:sz="4" w:space="0" w:color="000000"/>
              <w:bottom w:val="single" w:sz="4" w:space="0" w:color="000000"/>
              <w:right w:val="single" w:sz="4" w:space="0" w:color="000000"/>
            </w:tcBorders>
            <w:shd w:color="auto" w:fill="auto" w:val="clear"/>
            <w:tcMar>
              <w:left w:w="108" w:type="dxa"/>
              <w:right w:w="108" w:type="dxa"/>
            </w:tcMar>
            <w:vAlign w:val="center"/>
          </w:tcPr>
          <w:p>
            <w:pPr>
              <w:pStyle w:val="Normal"/>
              <w:widowControl w:val="false"/>
              <w:snapToGrid w:val="false"/>
              <w:jc w:val="center"/>
              <w:rPr>
                <w:color w:val="000000"/>
                <w:sz w:val="24"/>
                <w:szCs w:val="24"/>
              </w:rPr>
            </w:pPr>
            <w:r>
              <w:rPr>
                <w:color w:val="000000"/>
                <w:sz w:val="24"/>
                <w:szCs w:val="24"/>
              </w:rPr>
            </w:r>
          </w:p>
        </w:tc>
        <w:tc>
          <w:tcPr>
            <w:tcW w:w="1035" w:type="dxa"/>
            <w:tcBorders>
              <w:left w:val="single" w:sz="4" w:space="0" w:color="000000"/>
              <w:bottom w:val="single" w:sz="4" w:space="0" w:color="000000"/>
              <w:right w:val="single" w:sz="4" w:space="0" w:color="000000"/>
            </w:tcBorders>
            <w:shd w:color="auto" w:fill="FFFFFF" w:val="clear"/>
            <w:vAlign w:val="center"/>
          </w:tcPr>
          <w:p>
            <w:pPr>
              <w:pStyle w:val="Style23"/>
              <w:widowControl w:val="false"/>
              <w:snapToGrid w:val="false"/>
              <w:jc w:val="center"/>
              <w:rPr>
                <w:color w:val="000000"/>
                <w:sz w:val="24"/>
                <w:szCs w:val="24"/>
              </w:rPr>
            </w:pPr>
            <w:r>
              <w:rPr>
                <w:color w:val="000000"/>
                <w:sz w:val="24"/>
                <w:szCs w:val="24"/>
              </w:rPr>
            </w:r>
          </w:p>
        </w:tc>
        <w:tc>
          <w:tcPr>
            <w:tcW w:w="969"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napToGrid w:val="false"/>
              <w:jc w:val="center"/>
              <w:rPr>
                <w:color w:val="000000"/>
                <w:sz w:val="24"/>
                <w:szCs w:val="24"/>
              </w:rPr>
            </w:pPr>
            <w:r>
              <w:rPr>
                <w:color w:val="000000"/>
                <w:sz w:val="24"/>
                <w:szCs w:val="24"/>
              </w:rPr>
            </w:r>
          </w:p>
        </w:tc>
        <w:tc>
          <w:tcPr>
            <w:tcW w:w="1461"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napToGrid w:val="false"/>
              <w:jc w:val="right"/>
              <w:rPr>
                <w:color w:val="000000"/>
                <w:sz w:val="24"/>
                <w:szCs w:val="24"/>
              </w:rPr>
            </w:pPr>
            <w:r>
              <w:rPr>
                <w:color w:val="000000"/>
                <w:sz w:val="24"/>
                <w:szCs w:val="24"/>
              </w:rPr>
            </w:r>
          </w:p>
        </w:tc>
        <w:tc>
          <w:tcPr>
            <w:tcW w:w="1478"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napToGrid w:val="false"/>
              <w:jc w:val="right"/>
              <w:rPr>
                <w:color w:val="000000"/>
                <w:sz w:val="24"/>
                <w:szCs w:val="24"/>
              </w:rPr>
            </w:pPr>
            <w:r>
              <w:rPr>
                <w:color w:val="000000"/>
                <w:sz w:val="24"/>
                <w:szCs w:val="24"/>
              </w:rPr>
            </w:r>
          </w:p>
        </w:tc>
      </w:tr>
      <w:tr>
        <w:trPr>
          <w:trHeight w:val="227" w:hRule="atLeast"/>
        </w:trPr>
        <w:tc>
          <w:tcPr>
            <w:tcW w:w="677" w:type="dxa"/>
            <w:tcBorders>
              <w:left w:val="single" w:sz="4" w:space="0" w:color="000000"/>
              <w:bottom w:val="single" w:sz="4" w:space="0" w:color="000000"/>
              <w:right w:val="single" w:sz="4" w:space="0" w:color="000000"/>
            </w:tcBorders>
            <w:shd w:color="auto" w:fill="FFFFFF" w:val="clear"/>
            <w:vAlign w:val="center"/>
          </w:tcPr>
          <w:p>
            <w:pPr>
              <w:pStyle w:val="ListParagraph"/>
              <w:widowControl w:val="false"/>
              <w:numPr>
                <w:ilvl w:val="0"/>
                <w:numId w:val="14"/>
              </w:numPr>
              <w:tabs>
                <w:tab w:val="clear" w:pos="720"/>
                <w:tab w:val="left" w:pos="450" w:leader="none"/>
              </w:tabs>
              <w:snapToGrid w:val="false"/>
              <w:spacing w:before="0" w:after="0"/>
              <w:ind w:hanging="680" w:left="680" w:right="680"/>
              <w:jc w:val="center"/>
              <w:rPr>
                <w:color w:val="000000"/>
                <w:sz w:val="24"/>
                <w:szCs w:val="24"/>
              </w:rPr>
            </w:pPr>
            <w:r>
              <w:rPr>
                <w:color w:val="000000"/>
                <w:sz w:val="24"/>
                <w:szCs w:val="24"/>
              </w:rPr>
            </w:r>
          </w:p>
        </w:tc>
        <w:tc>
          <w:tcPr>
            <w:tcW w:w="4626" w:type="dxa"/>
            <w:tcBorders>
              <w:left w:val="single" w:sz="4" w:space="0" w:color="000000"/>
              <w:bottom w:val="single" w:sz="4" w:space="0" w:color="000000"/>
              <w:right w:val="single" w:sz="4" w:space="0" w:color="000000"/>
            </w:tcBorders>
            <w:shd w:color="auto" w:fill="FFFFFF" w:val="clear"/>
            <w:vAlign w:val="center"/>
          </w:tcPr>
          <w:p>
            <w:pPr>
              <w:pStyle w:val="Style23"/>
              <w:widowControl w:val="false"/>
              <w:snapToGrid w:val="false"/>
              <w:rPr>
                <w:color w:val="000000"/>
                <w:sz w:val="24"/>
                <w:szCs w:val="24"/>
              </w:rPr>
            </w:pPr>
            <w:r>
              <w:rPr>
                <w:color w:val="000000"/>
                <w:sz w:val="24"/>
                <w:szCs w:val="24"/>
              </w:rPr>
            </w:r>
          </w:p>
        </w:tc>
        <w:tc>
          <w:tcPr>
            <w:tcW w:w="2384" w:type="dxa"/>
            <w:tcBorders>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snapToGrid w:val="false"/>
              <w:jc w:val="center"/>
              <w:rPr>
                <w:color w:val="000000"/>
                <w:sz w:val="24"/>
                <w:szCs w:val="24"/>
              </w:rPr>
            </w:pPr>
            <w:r>
              <w:rPr>
                <w:color w:val="000000"/>
                <w:sz w:val="24"/>
                <w:szCs w:val="24"/>
              </w:rPr>
            </w:r>
          </w:p>
        </w:tc>
        <w:tc>
          <w:tcPr>
            <w:tcW w:w="2392" w:type="dxa"/>
            <w:tcBorders>
              <w:left w:val="single" w:sz="4" w:space="0" w:color="000000"/>
              <w:bottom w:val="single" w:sz="4" w:space="0" w:color="000000"/>
              <w:right w:val="single" w:sz="4" w:space="0" w:color="000000"/>
            </w:tcBorders>
            <w:shd w:color="auto" w:fill="auto" w:val="clear"/>
            <w:tcMar>
              <w:left w:w="108" w:type="dxa"/>
              <w:right w:w="108" w:type="dxa"/>
            </w:tcMar>
            <w:vAlign w:val="center"/>
          </w:tcPr>
          <w:p>
            <w:pPr>
              <w:pStyle w:val="Normal"/>
              <w:widowControl w:val="false"/>
              <w:snapToGrid w:val="false"/>
              <w:jc w:val="center"/>
              <w:rPr>
                <w:color w:val="000000"/>
                <w:sz w:val="24"/>
                <w:szCs w:val="24"/>
              </w:rPr>
            </w:pPr>
            <w:r>
              <w:rPr>
                <w:color w:val="000000"/>
                <w:sz w:val="24"/>
                <w:szCs w:val="24"/>
              </w:rPr>
            </w:r>
          </w:p>
        </w:tc>
        <w:tc>
          <w:tcPr>
            <w:tcW w:w="1035" w:type="dxa"/>
            <w:tcBorders>
              <w:left w:val="single" w:sz="4" w:space="0" w:color="000000"/>
              <w:bottom w:val="single" w:sz="4" w:space="0" w:color="000000"/>
              <w:right w:val="single" w:sz="4" w:space="0" w:color="000000"/>
            </w:tcBorders>
            <w:shd w:color="auto" w:fill="FFFFFF" w:val="clear"/>
            <w:vAlign w:val="center"/>
          </w:tcPr>
          <w:p>
            <w:pPr>
              <w:pStyle w:val="Style23"/>
              <w:widowControl w:val="false"/>
              <w:snapToGrid w:val="false"/>
              <w:jc w:val="center"/>
              <w:rPr>
                <w:color w:val="000000"/>
                <w:sz w:val="24"/>
                <w:szCs w:val="24"/>
              </w:rPr>
            </w:pPr>
            <w:r>
              <w:rPr>
                <w:color w:val="000000"/>
                <w:sz w:val="24"/>
                <w:szCs w:val="24"/>
              </w:rPr>
            </w:r>
          </w:p>
        </w:tc>
        <w:tc>
          <w:tcPr>
            <w:tcW w:w="969"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hd w:val="clear" w:color="auto" w:fill="FFFFFF"/>
              <w:snapToGrid w:val="false"/>
              <w:jc w:val="center"/>
              <w:rPr>
                <w:color w:val="000000"/>
                <w:sz w:val="24"/>
                <w:szCs w:val="24"/>
              </w:rPr>
            </w:pPr>
            <w:r>
              <w:rPr>
                <w:color w:val="000000"/>
                <w:sz w:val="24"/>
                <w:szCs w:val="24"/>
              </w:rPr>
            </w:r>
          </w:p>
        </w:tc>
        <w:tc>
          <w:tcPr>
            <w:tcW w:w="1461"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napToGrid w:val="false"/>
              <w:jc w:val="right"/>
              <w:rPr>
                <w:color w:val="000000"/>
                <w:sz w:val="24"/>
                <w:szCs w:val="24"/>
              </w:rPr>
            </w:pPr>
            <w:r>
              <w:rPr>
                <w:color w:val="000000"/>
                <w:sz w:val="24"/>
                <w:szCs w:val="24"/>
              </w:rPr>
            </w:r>
          </w:p>
        </w:tc>
        <w:tc>
          <w:tcPr>
            <w:tcW w:w="1478"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napToGrid w:val="false"/>
              <w:jc w:val="right"/>
              <w:rPr>
                <w:color w:val="000000"/>
                <w:sz w:val="24"/>
                <w:szCs w:val="24"/>
              </w:rPr>
            </w:pPr>
            <w:r>
              <w:rPr>
                <w:color w:val="000000"/>
                <w:sz w:val="24"/>
                <w:szCs w:val="24"/>
              </w:rPr>
            </w:r>
          </w:p>
        </w:tc>
      </w:tr>
      <w:tr>
        <w:trPr>
          <w:trHeight w:val="227" w:hRule="atLeast"/>
        </w:trPr>
        <w:tc>
          <w:tcPr>
            <w:tcW w:w="677" w:type="dxa"/>
            <w:tcBorders>
              <w:left w:val="single" w:sz="4" w:space="0" w:color="000000"/>
              <w:bottom w:val="single" w:sz="4" w:space="0" w:color="000000"/>
              <w:right w:val="single" w:sz="4" w:space="0" w:color="000000"/>
            </w:tcBorders>
            <w:shd w:color="auto" w:fill="FFFFFF" w:val="clear"/>
            <w:vAlign w:val="center"/>
          </w:tcPr>
          <w:p>
            <w:pPr>
              <w:pStyle w:val="ListParagraph"/>
              <w:widowControl w:val="false"/>
              <w:numPr>
                <w:ilvl w:val="0"/>
                <w:numId w:val="14"/>
              </w:numPr>
              <w:tabs>
                <w:tab w:val="clear" w:pos="720"/>
                <w:tab w:val="left" w:pos="450" w:leader="none"/>
              </w:tabs>
              <w:snapToGrid w:val="false"/>
              <w:spacing w:before="0" w:after="0"/>
              <w:ind w:hanging="680" w:left="680" w:right="680"/>
              <w:jc w:val="center"/>
              <w:rPr>
                <w:color w:val="000000"/>
                <w:sz w:val="24"/>
                <w:szCs w:val="24"/>
              </w:rPr>
            </w:pPr>
            <w:r>
              <w:rPr>
                <w:color w:val="000000"/>
                <w:sz w:val="24"/>
                <w:szCs w:val="24"/>
              </w:rPr>
            </w:r>
          </w:p>
        </w:tc>
        <w:tc>
          <w:tcPr>
            <w:tcW w:w="4626" w:type="dxa"/>
            <w:tcBorders>
              <w:left w:val="single" w:sz="4" w:space="0" w:color="000000"/>
              <w:bottom w:val="single" w:sz="4" w:space="0" w:color="000000"/>
              <w:right w:val="single" w:sz="4" w:space="0" w:color="000000"/>
            </w:tcBorders>
            <w:shd w:color="auto" w:fill="FFFFFF" w:val="clear"/>
            <w:vAlign w:val="center"/>
          </w:tcPr>
          <w:p>
            <w:pPr>
              <w:pStyle w:val="Style23"/>
              <w:widowControl w:val="false"/>
              <w:snapToGrid w:val="false"/>
              <w:rPr>
                <w:color w:val="000000"/>
                <w:sz w:val="24"/>
                <w:szCs w:val="24"/>
              </w:rPr>
            </w:pPr>
            <w:r>
              <w:rPr>
                <w:color w:val="000000"/>
                <w:sz w:val="24"/>
                <w:szCs w:val="24"/>
              </w:rPr>
            </w:r>
          </w:p>
        </w:tc>
        <w:tc>
          <w:tcPr>
            <w:tcW w:w="2384" w:type="dxa"/>
            <w:tcBorders>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snapToGrid w:val="false"/>
              <w:jc w:val="center"/>
              <w:rPr>
                <w:color w:val="000000"/>
                <w:sz w:val="24"/>
                <w:szCs w:val="24"/>
              </w:rPr>
            </w:pPr>
            <w:r>
              <w:rPr>
                <w:color w:val="000000"/>
                <w:sz w:val="24"/>
                <w:szCs w:val="24"/>
              </w:rPr>
            </w:r>
          </w:p>
        </w:tc>
        <w:tc>
          <w:tcPr>
            <w:tcW w:w="2392" w:type="dxa"/>
            <w:tcBorders>
              <w:left w:val="single" w:sz="4" w:space="0" w:color="000000"/>
              <w:bottom w:val="single" w:sz="4" w:space="0" w:color="000000"/>
              <w:right w:val="single" w:sz="4" w:space="0" w:color="000000"/>
            </w:tcBorders>
            <w:shd w:color="auto" w:fill="auto" w:val="clear"/>
            <w:tcMar>
              <w:left w:w="108" w:type="dxa"/>
              <w:right w:w="108" w:type="dxa"/>
            </w:tcMar>
            <w:vAlign w:val="center"/>
          </w:tcPr>
          <w:p>
            <w:pPr>
              <w:pStyle w:val="Normal"/>
              <w:widowControl w:val="false"/>
              <w:snapToGrid w:val="false"/>
              <w:jc w:val="center"/>
              <w:rPr>
                <w:color w:val="000000"/>
                <w:sz w:val="24"/>
                <w:szCs w:val="24"/>
              </w:rPr>
            </w:pPr>
            <w:r>
              <w:rPr>
                <w:color w:val="000000"/>
                <w:sz w:val="24"/>
                <w:szCs w:val="24"/>
              </w:rPr>
            </w:r>
          </w:p>
        </w:tc>
        <w:tc>
          <w:tcPr>
            <w:tcW w:w="1035" w:type="dxa"/>
            <w:tcBorders>
              <w:left w:val="single" w:sz="4" w:space="0" w:color="000000"/>
              <w:bottom w:val="single" w:sz="4" w:space="0" w:color="000000"/>
              <w:right w:val="single" w:sz="4" w:space="0" w:color="000000"/>
            </w:tcBorders>
            <w:shd w:color="auto" w:fill="FFFFFF" w:val="clear"/>
            <w:vAlign w:val="center"/>
          </w:tcPr>
          <w:p>
            <w:pPr>
              <w:pStyle w:val="Style23"/>
              <w:widowControl w:val="false"/>
              <w:snapToGrid w:val="false"/>
              <w:jc w:val="center"/>
              <w:rPr>
                <w:color w:val="000000"/>
                <w:sz w:val="24"/>
                <w:szCs w:val="24"/>
              </w:rPr>
            </w:pPr>
            <w:r>
              <w:rPr>
                <w:color w:val="000000"/>
                <w:sz w:val="24"/>
                <w:szCs w:val="24"/>
              </w:rPr>
            </w:r>
          </w:p>
        </w:tc>
        <w:tc>
          <w:tcPr>
            <w:tcW w:w="969"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napToGrid w:val="false"/>
              <w:jc w:val="center"/>
              <w:rPr>
                <w:color w:val="000000"/>
                <w:sz w:val="24"/>
                <w:szCs w:val="24"/>
              </w:rPr>
            </w:pPr>
            <w:r>
              <w:rPr>
                <w:color w:val="000000"/>
                <w:sz w:val="24"/>
                <w:szCs w:val="24"/>
              </w:rPr>
            </w:r>
          </w:p>
        </w:tc>
        <w:tc>
          <w:tcPr>
            <w:tcW w:w="1461"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napToGrid w:val="false"/>
              <w:jc w:val="right"/>
              <w:rPr>
                <w:color w:val="000000"/>
                <w:sz w:val="24"/>
                <w:szCs w:val="24"/>
              </w:rPr>
            </w:pPr>
            <w:r>
              <w:rPr>
                <w:color w:val="000000"/>
                <w:sz w:val="24"/>
                <w:szCs w:val="24"/>
              </w:rPr>
            </w:r>
          </w:p>
        </w:tc>
        <w:tc>
          <w:tcPr>
            <w:tcW w:w="1478"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napToGrid w:val="false"/>
              <w:jc w:val="right"/>
              <w:rPr>
                <w:color w:val="000000"/>
                <w:sz w:val="24"/>
                <w:szCs w:val="24"/>
              </w:rPr>
            </w:pPr>
            <w:r>
              <w:rPr>
                <w:color w:val="000000"/>
                <w:sz w:val="24"/>
                <w:szCs w:val="24"/>
              </w:rPr>
            </w:r>
          </w:p>
        </w:tc>
      </w:tr>
      <w:tr>
        <w:trPr>
          <w:trHeight w:val="227" w:hRule="atLeast"/>
        </w:trPr>
        <w:tc>
          <w:tcPr>
            <w:tcW w:w="13544" w:type="dxa"/>
            <w:gridSpan w:val="7"/>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firstLine="567"/>
              <w:jc w:val="right"/>
              <w:rPr/>
            </w:pPr>
            <w:r>
              <w:rPr>
                <w:b/>
                <w:sz w:val="24"/>
                <w:szCs w:val="24"/>
              </w:rPr>
              <w:t>ИТОГО без НДС</w:t>
            </w:r>
          </w:p>
        </w:tc>
        <w:tc>
          <w:tcPr>
            <w:tcW w:w="1478"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napToGrid w:val="false"/>
              <w:jc w:val="right"/>
              <w:rPr>
                <w:b/>
                <w:bCs/>
                <w:color w:val="000000"/>
                <w:sz w:val="24"/>
                <w:szCs w:val="24"/>
              </w:rPr>
            </w:pPr>
            <w:r>
              <w:rPr>
                <w:b/>
                <w:bCs/>
                <w:color w:val="000000"/>
                <w:sz w:val="24"/>
                <w:szCs w:val="24"/>
              </w:rPr>
            </w:r>
          </w:p>
        </w:tc>
      </w:tr>
      <w:tr>
        <w:trPr>
          <w:trHeight w:val="227" w:hRule="atLeast"/>
        </w:trPr>
        <w:tc>
          <w:tcPr>
            <w:tcW w:w="13544" w:type="dxa"/>
            <w:gridSpan w:val="7"/>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firstLine="567"/>
              <w:jc w:val="right"/>
              <w:rPr/>
            </w:pPr>
            <w:r>
              <w:rPr>
                <w:b/>
                <w:sz w:val="24"/>
                <w:szCs w:val="24"/>
              </w:rPr>
              <w:t>НДС 22 %</w:t>
            </w:r>
          </w:p>
        </w:tc>
        <w:tc>
          <w:tcPr>
            <w:tcW w:w="1478"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napToGrid w:val="false"/>
              <w:jc w:val="right"/>
              <w:rPr>
                <w:b/>
                <w:bCs/>
                <w:color w:val="000000"/>
                <w:sz w:val="24"/>
                <w:szCs w:val="24"/>
              </w:rPr>
            </w:pPr>
            <w:r>
              <w:rPr>
                <w:b/>
                <w:bCs/>
                <w:color w:val="000000"/>
                <w:sz w:val="24"/>
                <w:szCs w:val="24"/>
              </w:rPr>
            </w:r>
          </w:p>
        </w:tc>
      </w:tr>
      <w:tr>
        <w:trPr>
          <w:trHeight w:val="227" w:hRule="atLeast"/>
        </w:trPr>
        <w:tc>
          <w:tcPr>
            <w:tcW w:w="13544" w:type="dxa"/>
            <w:gridSpan w:val="7"/>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firstLine="567"/>
              <w:jc w:val="right"/>
              <w:rPr/>
            </w:pPr>
            <w:r>
              <w:rPr>
                <w:b/>
                <w:sz w:val="24"/>
                <w:szCs w:val="24"/>
              </w:rPr>
              <w:t>Итого с учетом НДС 22 %</w:t>
            </w:r>
          </w:p>
        </w:tc>
        <w:tc>
          <w:tcPr>
            <w:tcW w:w="1478"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napToGrid w:val="false"/>
              <w:jc w:val="right"/>
              <w:rPr>
                <w:b/>
                <w:bCs/>
                <w:color w:val="000000"/>
                <w:sz w:val="24"/>
                <w:szCs w:val="24"/>
              </w:rPr>
            </w:pPr>
            <w:r>
              <w:rPr>
                <w:b/>
                <w:bCs/>
                <w:color w:val="000000"/>
                <w:sz w:val="24"/>
                <w:szCs w:val="24"/>
              </w:rPr>
            </w:r>
          </w:p>
        </w:tc>
      </w:tr>
    </w:tbl>
    <w:p>
      <w:pPr>
        <w:pStyle w:val="BodyText"/>
        <w:tabs>
          <w:tab w:val="clear" w:pos="720"/>
          <w:tab w:val="left" w:pos="284" w:leader="none"/>
        </w:tabs>
        <w:rPr>
          <w:sz w:val="24"/>
          <w:szCs w:val="24"/>
        </w:rPr>
      </w:pPr>
      <w:r>
        <w:rPr>
          <w:sz w:val="24"/>
          <w:szCs w:val="24"/>
        </w:rPr>
      </w:r>
    </w:p>
    <w:p>
      <w:pPr>
        <w:pStyle w:val="BodyText"/>
        <w:tabs>
          <w:tab w:val="clear" w:pos="720"/>
          <w:tab w:val="left" w:pos="284" w:leader="none"/>
        </w:tabs>
        <w:rPr>
          <w:sz w:val="24"/>
          <w:szCs w:val="24"/>
        </w:rPr>
      </w:pPr>
      <w:r>
        <w:rPr>
          <w:b/>
          <w:bCs/>
          <w:i/>
          <w:sz w:val="24"/>
          <w:szCs w:val="24"/>
        </w:rPr>
        <w:t>Условия поставки:</w:t>
      </w:r>
    </w:p>
    <w:p>
      <w:pPr>
        <w:pStyle w:val="BodyText"/>
        <w:numPr>
          <w:ilvl w:val="0"/>
          <w:numId w:val="15"/>
        </w:numPr>
        <w:tabs>
          <w:tab w:val="clear" w:pos="720"/>
          <w:tab w:val="left" w:pos="284" w:leader="none"/>
        </w:tabs>
        <w:rPr>
          <w:sz w:val="24"/>
          <w:szCs w:val="24"/>
        </w:rPr>
      </w:pPr>
      <w:r>
        <w:rPr>
          <w:sz w:val="24"/>
          <w:szCs w:val="24"/>
        </w:rPr>
        <w:t>Общая стоимость Продукции (далее – «Цена Договора») по Договору составляет: ___________ (________________) рубля ____ копеек, включая НДС (22%) в сумме __________ (_________________) рублей ____ копеек/ НДС не облагается, на основании____.</w:t>
      </w:r>
    </w:p>
    <w:p>
      <w:pPr>
        <w:pStyle w:val="BodyText"/>
        <w:numPr>
          <w:ilvl w:val="0"/>
          <w:numId w:val="15"/>
        </w:numPr>
        <w:tabs>
          <w:tab w:val="clear" w:pos="720"/>
          <w:tab w:val="left" w:pos="284" w:leader="none"/>
        </w:tabs>
        <w:rPr>
          <w:sz w:val="24"/>
          <w:szCs w:val="24"/>
        </w:rPr>
      </w:pPr>
      <w:r>
        <w:rPr>
          <w:sz w:val="24"/>
          <w:szCs w:val="24"/>
        </w:rPr>
        <w:t>Наличие паспортов, сертификатов качества.</w:t>
      </w:r>
    </w:p>
    <w:p>
      <w:pPr>
        <w:pStyle w:val="BodyText"/>
        <w:numPr>
          <w:ilvl w:val="0"/>
          <w:numId w:val="15"/>
        </w:numPr>
        <w:tabs>
          <w:tab w:val="clear" w:pos="720"/>
          <w:tab w:val="left" w:pos="284" w:leader="none"/>
        </w:tabs>
        <w:rPr>
          <w:bCs/>
          <w:sz w:val="24"/>
          <w:szCs w:val="24"/>
        </w:rPr>
      </w:pPr>
      <w:r>
        <w:rPr>
          <w:sz w:val="24"/>
          <w:szCs w:val="24"/>
        </w:rPr>
        <w:t xml:space="preserve">Срок поставки Продукции по договору: </w:t>
      </w:r>
      <w:r>
        <w:rPr>
          <w:color w:val="000000"/>
          <w:sz w:val="24"/>
          <w:szCs w:val="24"/>
          <w:shd w:fill="FFFFFF" w:val="clear"/>
        </w:rPr>
        <w:t>в течение ____ дней с даты подписания договора.</w:t>
      </w:r>
    </w:p>
    <w:p>
      <w:pPr>
        <w:pStyle w:val="BodyText"/>
        <w:numPr>
          <w:ilvl w:val="0"/>
          <w:numId w:val="15"/>
        </w:numPr>
        <w:tabs>
          <w:tab w:val="clear" w:pos="720"/>
          <w:tab w:val="left" w:pos="284" w:leader="none"/>
        </w:tabs>
        <w:rPr>
          <w:sz w:val="24"/>
          <w:szCs w:val="24"/>
        </w:rPr>
      </w:pPr>
      <w:r>
        <w:rPr>
          <w:bCs/>
          <w:sz w:val="24"/>
          <w:szCs w:val="24"/>
        </w:rPr>
        <w:t>Иные условия, предусмотренные техническими требованиями.</w:t>
      </w:r>
    </w:p>
    <w:p>
      <w:pPr>
        <w:pStyle w:val="BodyText"/>
        <w:tabs>
          <w:tab w:val="clear" w:pos="720"/>
          <w:tab w:val="left" w:pos="284" w:leader="none"/>
        </w:tabs>
        <w:ind w:hanging="0" w:left="720"/>
        <w:rPr>
          <w:sz w:val="24"/>
          <w:szCs w:val="24"/>
        </w:rPr>
      </w:pPr>
      <w:r>
        <w:rPr>
          <w:sz w:val="24"/>
          <w:szCs w:val="24"/>
        </w:rPr>
      </w:r>
    </w:p>
    <w:tbl>
      <w:tblPr>
        <w:tblW w:w="13995" w:type="dxa"/>
        <w:jc w:val="left"/>
        <w:tblInd w:w="-108" w:type="dxa"/>
        <w:tblLayout w:type="fixed"/>
        <w:tblCellMar>
          <w:top w:w="0" w:type="dxa"/>
          <w:left w:w="108" w:type="dxa"/>
          <w:bottom w:w="0" w:type="dxa"/>
          <w:right w:w="108" w:type="dxa"/>
        </w:tblCellMar>
        <w:tblLook w:val="0000" w:noVBand="0" w:noHBand="0" w:lastColumn="0" w:firstColumn="0" w:lastRow="0" w:firstRow="0"/>
      </w:tblPr>
      <w:tblGrid>
        <w:gridCol w:w="7470"/>
        <w:gridCol w:w="6524"/>
      </w:tblGrid>
      <w:tr>
        <w:trPr/>
        <w:tc>
          <w:tcPr>
            <w:tcW w:w="7470" w:type="dxa"/>
            <w:tcBorders/>
            <w:shd w:color="auto" w:fill="FFFFFF" w:val="clear"/>
          </w:tcPr>
          <w:p>
            <w:pPr>
              <w:pStyle w:val="Style19"/>
              <w:widowControl w:val="false"/>
              <w:spacing w:lineRule="auto" w:line="240" w:before="0" w:after="0"/>
              <w:jc w:val="left"/>
              <w:rPr/>
            </w:pPr>
            <w:r>
              <w:rPr>
                <w:rFonts w:cs="Times New Roman" w:ascii="Times New Roman" w:hAnsi="Times New Roman"/>
                <w:b/>
                <w:sz w:val="24"/>
                <w:szCs w:val="24"/>
                <w:u w:val="single"/>
                <w:lang w:val="ru-RU"/>
              </w:rPr>
              <w:t>От Покупателя</w:t>
            </w:r>
            <w:r>
              <w:rPr>
                <w:rFonts w:cs="Times New Roman" w:ascii="Times New Roman" w:hAnsi="Times New Roman"/>
                <w:b/>
                <w:sz w:val="24"/>
                <w:szCs w:val="24"/>
                <w:u w:val="single"/>
              </w:rPr>
              <w:t>:</w:t>
            </w:r>
          </w:p>
        </w:tc>
        <w:tc>
          <w:tcPr>
            <w:tcW w:w="6524" w:type="dxa"/>
            <w:tcBorders/>
            <w:shd w:color="auto" w:fill="FFFFFF" w:val="clear"/>
          </w:tcPr>
          <w:p>
            <w:pPr>
              <w:pStyle w:val="Style19"/>
              <w:widowControl w:val="false"/>
              <w:spacing w:lineRule="auto" w:line="240" w:before="0" w:after="0"/>
              <w:jc w:val="left"/>
              <w:rPr/>
            </w:pPr>
            <w:r>
              <w:rPr>
                <w:rFonts w:cs="Times New Roman" w:ascii="Times New Roman" w:hAnsi="Times New Roman"/>
                <w:b/>
                <w:sz w:val="24"/>
                <w:szCs w:val="24"/>
                <w:u w:val="single"/>
                <w:lang w:val="ru-RU"/>
              </w:rPr>
              <w:t>От Поставщика</w:t>
            </w:r>
            <w:r>
              <w:rPr>
                <w:rFonts w:cs="Times New Roman" w:ascii="Times New Roman" w:hAnsi="Times New Roman"/>
                <w:b/>
                <w:sz w:val="24"/>
                <w:szCs w:val="24"/>
                <w:u w:val="single"/>
              </w:rPr>
              <w:t>:</w:t>
            </w:r>
          </w:p>
        </w:tc>
      </w:tr>
      <w:tr>
        <w:trPr/>
        <w:tc>
          <w:tcPr>
            <w:tcW w:w="7470" w:type="dxa"/>
            <w:tcBorders/>
            <w:shd w:color="auto" w:fill="FFFFFF" w:val="clear"/>
          </w:tcPr>
          <w:p>
            <w:pPr>
              <w:pStyle w:val="Standard"/>
              <w:widowControl w:val="false"/>
              <w:snapToGrid w:val="false"/>
              <w:rPr>
                <w:sz w:val="24"/>
                <w:szCs w:val="24"/>
              </w:rPr>
            </w:pPr>
            <w:r>
              <w:rPr>
                <w:sz w:val="24"/>
                <w:szCs w:val="24"/>
              </w:rPr>
            </w:r>
          </w:p>
          <w:p>
            <w:pPr>
              <w:pStyle w:val="Standard"/>
              <w:widowControl w:val="false"/>
              <w:rPr>
                <w:sz w:val="24"/>
                <w:szCs w:val="24"/>
              </w:rPr>
            </w:pPr>
            <w:r>
              <w:rPr>
                <w:sz w:val="24"/>
                <w:szCs w:val="24"/>
              </w:rPr>
            </w:r>
          </w:p>
          <w:p>
            <w:pPr>
              <w:pStyle w:val="Standard"/>
              <w:widowControl w:val="false"/>
              <w:rPr>
                <w:bCs/>
                <w:sz w:val="24"/>
                <w:szCs w:val="24"/>
              </w:rPr>
            </w:pPr>
            <w:r>
              <w:rPr>
                <w:sz w:val="24"/>
                <w:szCs w:val="24"/>
              </w:rPr>
              <w:t>_______________ / __________________ /</w:t>
            </w:r>
          </w:p>
          <w:p>
            <w:pPr>
              <w:pStyle w:val="Normal"/>
              <w:widowControl w:val="false"/>
              <w:rPr/>
            </w:pPr>
            <w:r>
              <w:rPr>
                <w:bCs/>
                <w:sz w:val="24"/>
                <w:szCs w:val="24"/>
              </w:rPr>
              <w:t>м.п.</w:t>
            </w:r>
          </w:p>
        </w:tc>
        <w:tc>
          <w:tcPr>
            <w:tcW w:w="6524" w:type="dxa"/>
            <w:tcBorders/>
            <w:shd w:color="auto" w:fill="FFFFFF" w:val="clear"/>
          </w:tcPr>
          <w:p>
            <w:pPr>
              <w:pStyle w:val="Normal"/>
              <w:widowControl w:val="false"/>
              <w:snapToGrid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 / _______________ /</w:t>
            </w:r>
          </w:p>
          <w:p>
            <w:pPr>
              <w:pStyle w:val="Normal"/>
              <w:widowControl w:val="false"/>
              <w:rPr/>
            </w:pPr>
            <w:r>
              <w:rPr>
                <w:sz w:val="24"/>
                <w:szCs w:val="24"/>
              </w:rPr>
              <w:t>м.п.</w:t>
            </w:r>
          </w:p>
        </w:tc>
      </w:tr>
    </w:tbl>
    <w:p>
      <w:pPr>
        <w:sectPr>
          <w:headerReference w:type="default" r:id="rId6"/>
          <w:footerReference w:type="even" r:id="rId7"/>
          <w:footerReference w:type="default" r:id="rId8"/>
          <w:footerReference w:type="first" r:id="rId9"/>
          <w:footnotePr>
            <w:numFmt w:val="decimal"/>
          </w:footnotePr>
          <w:type w:val="nextPage"/>
          <w:pgSz w:orient="landscape" w:w="16838" w:h="11906"/>
          <w:pgMar w:left="1134" w:right="707" w:gutter="0" w:header="550" w:top="964" w:footer="550" w:bottom="964"/>
          <w:pgNumType w:fmt="decimal"/>
          <w:formProt w:val="false"/>
          <w:textDirection w:val="lrTb"/>
          <w:docGrid w:type="default" w:linePitch="100" w:charSpace="73728"/>
        </w:sectPr>
      </w:pPr>
      <w:r>
        <w:br w:type="page"/>
      </w:r>
    </w:p>
    <w:p>
      <w:pPr>
        <w:pStyle w:val="BodyText"/>
        <w:numPr>
          <w:ilvl w:val="0"/>
          <w:numId w:val="0"/>
        </w:numPr>
        <w:spacing w:before="0" w:after="6"/>
        <w:ind w:firstLine="567" w:left="0"/>
        <w:jc w:val="right"/>
        <w:outlineLvl w:val="0"/>
        <w:rPr>
          <w:bCs/>
          <w:sz w:val="24"/>
          <w:szCs w:val="24"/>
        </w:rPr>
      </w:pPr>
      <w:r>
        <w:rPr>
          <w:b/>
          <w:bCs/>
          <w:sz w:val="24"/>
          <w:szCs w:val="24"/>
        </w:rPr>
        <w:t>Приложение № 2</w:t>
      </w:r>
    </w:p>
    <w:p>
      <w:pPr>
        <w:pStyle w:val="BodyText"/>
        <w:spacing w:before="0" w:after="6"/>
        <w:ind w:firstLine="567"/>
        <w:jc w:val="right"/>
        <w:rPr>
          <w:bCs/>
          <w:sz w:val="24"/>
          <w:szCs w:val="24"/>
        </w:rPr>
      </w:pPr>
      <w:r>
        <w:rPr>
          <w:bCs/>
          <w:sz w:val="24"/>
          <w:szCs w:val="24"/>
        </w:rPr>
        <w:t xml:space="preserve">к договору поставки </w:t>
      </w:r>
    </w:p>
    <w:p>
      <w:pPr>
        <w:pStyle w:val="BodyText"/>
        <w:spacing w:before="0" w:after="6"/>
        <w:ind w:firstLine="567"/>
        <w:jc w:val="right"/>
        <w:rPr>
          <w:bCs/>
          <w:sz w:val="24"/>
          <w:szCs w:val="24"/>
        </w:rPr>
      </w:pPr>
      <w:r>
        <w:rPr>
          <w:bCs/>
          <w:sz w:val="24"/>
          <w:szCs w:val="24"/>
        </w:rPr>
        <w:t xml:space="preserve">№ </w:t>
      </w:r>
      <w:r>
        <w:rPr>
          <w:bCs/>
          <w:sz w:val="24"/>
          <w:szCs w:val="24"/>
        </w:rPr>
        <w:t>_____</w:t>
      </w:r>
    </w:p>
    <w:p>
      <w:pPr>
        <w:pStyle w:val="BodyText"/>
        <w:spacing w:before="0" w:after="6"/>
        <w:ind w:firstLine="567"/>
        <w:jc w:val="right"/>
        <w:rPr>
          <w:bCs/>
          <w:sz w:val="24"/>
          <w:szCs w:val="24"/>
        </w:rPr>
      </w:pPr>
      <w:r>
        <w:rPr>
          <w:bCs/>
          <w:sz w:val="24"/>
          <w:szCs w:val="24"/>
        </w:rPr>
        <w:t>от «___» _________ 20__ г</w:t>
      </w:r>
      <w:r>
        <w:rPr>
          <w:bCs/>
          <w:color w:val="000000"/>
          <w:sz w:val="24"/>
          <w:szCs w:val="24"/>
        </w:rPr>
        <w:t>ода</w:t>
      </w:r>
    </w:p>
    <w:p>
      <w:pPr>
        <w:pStyle w:val="BodyText"/>
        <w:spacing w:before="0" w:after="120"/>
        <w:ind w:firstLine="567"/>
        <w:jc w:val="right"/>
        <w:rPr>
          <w:bCs/>
          <w:sz w:val="24"/>
          <w:szCs w:val="24"/>
        </w:rPr>
      </w:pPr>
      <w:r>
        <w:rPr>
          <w:bCs/>
          <w:sz w:val="24"/>
          <w:szCs w:val="24"/>
        </w:rPr>
      </w:r>
    </w:p>
    <w:p>
      <w:pPr>
        <w:pStyle w:val="BodyText"/>
        <w:spacing w:before="0" w:after="120"/>
        <w:ind w:firstLine="567"/>
        <w:jc w:val="right"/>
        <w:rPr>
          <w:bCs/>
          <w:sz w:val="24"/>
          <w:szCs w:val="24"/>
        </w:rPr>
      </w:pPr>
      <w:r>
        <w:rPr>
          <w:bCs/>
          <w:sz w:val="24"/>
          <w:szCs w:val="24"/>
        </w:rPr>
      </w:r>
    </w:p>
    <w:p>
      <w:pPr>
        <w:pStyle w:val="BodyText"/>
        <w:spacing w:before="0" w:after="120"/>
        <w:ind w:firstLine="567"/>
        <w:jc w:val="right"/>
        <w:rPr>
          <w:bCs/>
          <w:sz w:val="24"/>
          <w:szCs w:val="24"/>
        </w:rPr>
      </w:pPr>
      <w:r>
        <w:rPr>
          <w:bCs/>
          <w:sz w:val="24"/>
          <w:szCs w:val="24"/>
        </w:rPr>
      </w:r>
    </w:p>
    <w:p>
      <w:pPr>
        <w:pStyle w:val="BodyText"/>
        <w:spacing w:before="0" w:after="120"/>
        <w:ind w:firstLine="567"/>
        <w:jc w:val="right"/>
        <w:rPr>
          <w:bCs/>
          <w:sz w:val="24"/>
          <w:szCs w:val="24"/>
        </w:rPr>
      </w:pPr>
      <w:r>
        <w:rPr>
          <w:bCs/>
          <w:sz w:val="24"/>
          <w:szCs w:val="24"/>
        </w:rPr>
      </w:r>
    </w:p>
    <w:p>
      <w:pPr>
        <w:pStyle w:val="BodyText"/>
        <w:spacing w:before="0" w:after="120"/>
        <w:ind w:firstLine="567"/>
        <w:jc w:val="right"/>
        <w:rPr>
          <w:bCs/>
          <w:sz w:val="24"/>
          <w:szCs w:val="24"/>
        </w:rPr>
      </w:pPr>
      <w:r>
        <w:rPr>
          <w:bCs/>
          <w:sz w:val="24"/>
          <w:szCs w:val="24"/>
        </w:rPr>
      </w:r>
    </w:p>
    <w:p>
      <w:pPr>
        <w:pStyle w:val="BodyText"/>
        <w:spacing w:before="0" w:after="120"/>
        <w:ind w:firstLine="567"/>
        <w:jc w:val="right"/>
        <w:rPr>
          <w:bCs/>
          <w:sz w:val="24"/>
          <w:szCs w:val="24"/>
        </w:rPr>
      </w:pPr>
      <w:r>
        <w:rPr>
          <w:bCs/>
          <w:sz w:val="24"/>
          <w:szCs w:val="24"/>
        </w:rPr>
      </w:r>
    </w:p>
    <w:p>
      <w:pPr>
        <w:pStyle w:val="BodyText"/>
        <w:spacing w:before="0" w:after="120"/>
        <w:ind w:firstLine="567"/>
        <w:jc w:val="right"/>
        <w:rPr>
          <w:bCs/>
          <w:sz w:val="24"/>
          <w:szCs w:val="24"/>
        </w:rPr>
      </w:pPr>
      <w:r>
        <w:rPr>
          <w:bCs/>
          <w:sz w:val="24"/>
          <w:szCs w:val="24"/>
        </w:rPr>
      </w:r>
    </w:p>
    <w:p>
      <w:pPr>
        <w:pStyle w:val="BodyText"/>
        <w:spacing w:before="0" w:after="120"/>
        <w:ind w:firstLine="567"/>
        <w:jc w:val="right"/>
        <w:rPr>
          <w:bCs/>
          <w:sz w:val="24"/>
          <w:szCs w:val="24"/>
        </w:rPr>
      </w:pPr>
      <w:r>
        <w:rPr>
          <w:bCs/>
          <w:sz w:val="24"/>
          <w:szCs w:val="24"/>
        </w:rPr>
      </w:r>
    </w:p>
    <w:p>
      <w:pPr>
        <w:pStyle w:val="BodyText"/>
        <w:spacing w:before="0" w:after="120"/>
        <w:ind w:firstLine="567"/>
        <w:jc w:val="right"/>
        <w:rPr>
          <w:bCs/>
          <w:sz w:val="24"/>
          <w:szCs w:val="24"/>
        </w:rPr>
      </w:pPr>
      <w:r>
        <w:rPr>
          <w:bCs/>
          <w:sz w:val="24"/>
          <w:szCs w:val="24"/>
        </w:rPr>
      </w:r>
    </w:p>
    <w:p>
      <w:pPr>
        <w:pStyle w:val="Normal"/>
        <w:widowControl w:val="false"/>
        <w:jc w:val="center"/>
        <w:rPr>
          <w:color w:val="000000"/>
          <w:sz w:val="28"/>
          <w:szCs w:val="28"/>
        </w:rPr>
      </w:pPr>
      <w:r>
        <w:rPr>
          <w:rFonts w:eastAsia="Calibri"/>
          <w:b/>
          <w:sz w:val="28"/>
          <w:szCs w:val="28"/>
        </w:rPr>
        <w:t>Технические требования на поставку МТР</w:t>
      </w:r>
    </w:p>
    <w:p>
      <w:pPr>
        <w:pStyle w:val="Heading1"/>
        <w:widowControl w:val="false"/>
        <w:numPr>
          <w:ilvl w:val="0"/>
          <w:numId w:val="1"/>
        </w:numPr>
        <w:spacing w:lineRule="auto" w:line="264" w:before="0" w:after="0"/>
        <w:jc w:val="center"/>
        <w:rPr>
          <w:b w:val="false"/>
          <w:sz w:val="24"/>
          <w:szCs w:val="24"/>
        </w:rPr>
      </w:pPr>
      <w:r>
        <w:rPr>
          <w:b w:val="false"/>
          <w:sz w:val="24"/>
          <w:szCs w:val="24"/>
          <w:lang w:eastAsia="ru-RU"/>
        </w:rPr>
        <w:t xml:space="preserve">ОКПД 2: </w:t>
      </w:r>
    </w:p>
    <w:p>
      <w:pPr>
        <w:pStyle w:val="BodyText"/>
        <w:numPr>
          <w:ilvl w:val="0"/>
          <w:numId w:val="0"/>
        </w:numPr>
        <w:ind w:hanging="0" w:left="0"/>
        <w:outlineLvl w:val="0"/>
        <w:rPr>
          <w:b/>
          <w:bCs/>
          <w:sz w:val="24"/>
          <w:szCs w:val="24"/>
          <w:highlight w:val="yellow"/>
        </w:rPr>
      </w:pPr>
      <w:r>
        <w:rPr>
          <w:b/>
          <w:bCs/>
          <w:sz w:val="24"/>
          <w:szCs w:val="24"/>
          <w:highlight w:val="yellow"/>
        </w:rPr>
      </w:r>
    </w:p>
    <w:p>
      <w:pPr>
        <w:pStyle w:val="BodyText"/>
        <w:numPr>
          <w:ilvl w:val="0"/>
          <w:numId w:val="0"/>
        </w:numPr>
        <w:ind w:hanging="0" w:left="0"/>
        <w:outlineLvl w:val="0"/>
        <w:rPr>
          <w:b/>
          <w:bCs/>
          <w:sz w:val="24"/>
          <w:szCs w:val="24"/>
          <w:highlight w:val="yellow"/>
        </w:rPr>
      </w:pPr>
      <w:r>
        <w:rPr>
          <w:b/>
          <w:bCs/>
          <w:sz w:val="24"/>
          <w:szCs w:val="24"/>
          <w:highlight w:val="yellow"/>
        </w:rPr>
      </w:r>
    </w:p>
    <w:p>
      <w:pPr>
        <w:pStyle w:val="BodyText"/>
        <w:numPr>
          <w:ilvl w:val="0"/>
          <w:numId w:val="0"/>
        </w:numPr>
        <w:ind w:hanging="0" w:left="0"/>
        <w:outlineLvl w:val="0"/>
        <w:rPr>
          <w:b/>
          <w:bCs/>
          <w:sz w:val="24"/>
          <w:szCs w:val="24"/>
          <w:highlight w:val="yellow"/>
        </w:rPr>
      </w:pPr>
      <w:r>
        <w:rPr>
          <w:b/>
          <w:bCs/>
          <w:sz w:val="24"/>
          <w:szCs w:val="24"/>
          <w:highlight w:val="yellow"/>
        </w:rPr>
      </w:r>
    </w:p>
    <w:p>
      <w:pPr>
        <w:pStyle w:val="BodyText"/>
        <w:numPr>
          <w:ilvl w:val="0"/>
          <w:numId w:val="0"/>
        </w:numPr>
        <w:ind w:hanging="0" w:left="0"/>
        <w:outlineLvl w:val="0"/>
        <w:rPr>
          <w:b/>
          <w:bCs/>
          <w:sz w:val="24"/>
          <w:szCs w:val="24"/>
          <w:highlight w:val="yellow"/>
        </w:rPr>
      </w:pPr>
      <w:r>
        <w:rPr>
          <w:b/>
          <w:bCs/>
          <w:sz w:val="24"/>
          <w:szCs w:val="24"/>
          <w:highlight w:val="yellow"/>
        </w:rPr>
      </w:r>
    </w:p>
    <w:p>
      <w:pPr>
        <w:pStyle w:val="BodyText"/>
        <w:numPr>
          <w:ilvl w:val="0"/>
          <w:numId w:val="0"/>
        </w:numPr>
        <w:ind w:hanging="0" w:left="0"/>
        <w:outlineLvl w:val="0"/>
        <w:rPr>
          <w:b/>
          <w:bCs/>
          <w:sz w:val="24"/>
          <w:szCs w:val="24"/>
          <w:highlight w:val="yellow"/>
        </w:rPr>
      </w:pPr>
      <w:r>
        <w:rPr>
          <w:b/>
          <w:bCs/>
          <w:sz w:val="24"/>
          <w:szCs w:val="24"/>
          <w:highlight w:val="yellow"/>
        </w:rPr>
      </w:r>
    </w:p>
    <w:p>
      <w:pPr>
        <w:pStyle w:val="BodyText"/>
        <w:numPr>
          <w:ilvl w:val="0"/>
          <w:numId w:val="0"/>
        </w:numPr>
        <w:ind w:hanging="0" w:left="0"/>
        <w:outlineLvl w:val="0"/>
        <w:rPr>
          <w:b/>
          <w:bCs/>
          <w:sz w:val="24"/>
          <w:szCs w:val="24"/>
          <w:highlight w:val="yellow"/>
        </w:rPr>
      </w:pPr>
      <w:r>
        <w:rPr>
          <w:b/>
          <w:bCs/>
          <w:sz w:val="24"/>
          <w:szCs w:val="24"/>
          <w:highlight w:val="yellow"/>
        </w:rPr>
      </w:r>
    </w:p>
    <w:p>
      <w:pPr>
        <w:pStyle w:val="BodyText"/>
        <w:numPr>
          <w:ilvl w:val="0"/>
          <w:numId w:val="0"/>
        </w:numPr>
        <w:ind w:hanging="0" w:left="0"/>
        <w:outlineLvl w:val="0"/>
        <w:rPr>
          <w:b/>
          <w:bCs/>
          <w:sz w:val="24"/>
          <w:szCs w:val="24"/>
          <w:highlight w:val="yellow"/>
        </w:rPr>
      </w:pPr>
      <w:r>
        <w:rPr>
          <w:b/>
          <w:bCs/>
          <w:sz w:val="24"/>
          <w:szCs w:val="24"/>
          <w:highlight w:val="yellow"/>
        </w:rPr>
      </w:r>
    </w:p>
    <w:p>
      <w:pPr>
        <w:pStyle w:val="BodyText"/>
        <w:numPr>
          <w:ilvl w:val="0"/>
          <w:numId w:val="0"/>
        </w:numPr>
        <w:ind w:hanging="0" w:left="0"/>
        <w:outlineLvl w:val="0"/>
        <w:rPr>
          <w:b/>
          <w:bCs/>
          <w:sz w:val="24"/>
          <w:szCs w:val="24"/>
          <w:highlight w:val="yellow"/>
        </w:rPr>
      </w:pPr>
      <w:r>
        <w:rPr>
          <w:b/>
          <w:bCs/>
          <w:sz w:val="24"/>
          <w:szCs w:val="24"/>
          <w:highlight w:val="yellow"/>
        </w:rPr>
      </w:r>
    </w:p>
    <w:p>
      <w:pPr>
        <w:pStyle w:val="BodyText"/>
        <w:numPr>
          <w:ilvl w:val="0"/>
          <w:numId w:val="0"/>
        </w:numPr>
        <w:ind w:hanging="0" w:left="0"/>
        <w:outlineLvl w:val="0"/>
        <w:rPr>
          <w:b/>
          <w:bCs/>
          <w:sz w:val="24"/>
          <w:szCs w:val="24"/>
          <w:highlight w:val="yellow"/>
        </w:rPr>
      </w:pPr>
      <w:r>
        <w:rPr>
          <w:b/>
          <w:bCs/>
          <w:sz w:val="24"/>
          <w:szCs w:val="24"/>
          <w:highlight w:val="yellow"/>
        </w:rPr>
      </w:r>
    </w:p>
    <w:p>
      <w:pPr>
        <w:pStyle w:val="BodyText"/>
        <w:numPr>
          <w:ilvl w:val="0"/>
          <w:numId w:val="0"/>
        </w:numPr>
        <w:ind w:hanging="0" w:left="0"/>
        <w:outlineLvl w:val="0"/>
        <w:rPr>
          <w:b/>
          <w:bCs/>
          <w:sz w:val="24"/>
          <w:szCs w:val="24"/>
          <w:highlight w:val="yellow"/>
        </w:rPr>
      </w:pPr>
      <w:r>
        <w:rPr>
          <w:b/>
          <w:bCs/>
          <w:sz w:val="24"/>
          <w:szCs w:val="24"/>
          <w:highlight w:val="yellow"/>
        </w:rPr>
      </w:r>
    </w:p>
    <w:p>
      <w:pPr>
        <w:pStyle w:val="BodyText"/>
        <w:numPr>
          <w:ilvl w:val="0"/>
          <w:numId w:val="0"/>
        </w:numPr>
        <w:ind w:hanging="0" w:left="0"/>
        <w:outlineLvl w:val="0"/>
        <w:rPr>
          <w:b/>
          <w:bCs/>
          <w:sz w:val="24"/>
          <w:szCs w:val="24"/>
          <w:highlight w:val="yellow"/>
        </w:rPr>
      </w:pPr>
      <w:r>
        <w:rPr>
          <w:b/>
          <w:bCs/>
          <w:sz w:val="24"/>
          <w:szCs w:val="24"/>
          <w:highlight w:val="yellow"/>
        </w:rPr>
      </w:r>
    </w:p>
    <w:p>
      <w:pPr>
        <w:pStyle w:val="BodyText"/>
        <w:numPr>
          <w:ilvl w:val="0"/>
          <w:numId w:val="0"/>
        </w:numPr>
        <w:ind w:hanging="0" w:left="0"/>
        <w:outlineLvl w:val="0"/>
        <w:rPr>
          <w:b/>
          <w:bCs/>
          <w:sz w:val="24"/>
          <w:szCs w:val="24"/>
          <w:highlight w:val="yellow"/>
        </w:rPr>
      </w:pPr>
      <w:r>
        <w:rPr>
          <w:b/>
          <w:bCs/>
          <w:sz w:val="24"/>
          <w:szCs w:val="24"/>
          <w:highlight w:val="yellow"/>
        </w:rPr>
      </w:r>
    </w:p>
    <w:p>
      <w:pPr>
        <w:pStyle w:val="BodyText"/>
        <w:numPr>
          <w:ilvl w:val="0"/>
          <w:numId w:val="0"/>
        </w:numPr>
        <w:ind w:hanging="0" w:left="0"/>
        <w:outlineLvl w:val="0"/>
        <w:rPr>
          <w:b/>
          <w:bCs/>
          <w:sz w:val="24"/>
          <w:szCs w:val="24"/>
          <w:highlight w:val="yellow"/>
        </w:rPr>
      </w:pPr>
      <w:r>
        <w:rPr>
          <w:b/>
          <w:bCs/>
          <w:sz w:val="24"/>
          <w:szCs w:val="24"/>
          <w:highlight w:val="yellow"/>
        </w:rPr>
      </w:r>
    </w:p>
    <w:p>
      <w:pPr>
        <w:pStyle w:val="BodyText"/>
        <w:numPr>
          <w:ilvl w:val="0"/>
          <w:numId w:val="0"/>
        </w:numPr>
        <w:ind w:hanging="0" w:left="0"/>
        <w:outlineLvl w:val="0"/>
        <w:rPr>
          <w:b/>
          <w:bCs/>
          <w:sz w:val="24"/>
          <w:szCs w:val="24"/>
          <w:highlight w:val="yellow"/>
        </w:rPr>
      </w:pPr>
      <w:r>
        <w:rPr>
          <w:b/>
          <w:bCs/>
          <w:sz w:val="24"/>
          <w:szCs w:val="24"/>
          <w:highlight w:val="yellow"/>
        </w:rPr>
      </w:r>
    </w:p>
    <w:p>
      <w:pPr>
        <w:pStyle w:val="BodyText"/>
        <w:numPr>
          <w:ilvl w:val="0"/>
          <w:numId w:val="0"/>
        </w:numPr>
        <w:spacing w:before="0" w:after="120"/>
        <w:ind w:hanging="0" w:left="0"/>
        <w:outlineLvl w:val="0"/>
        <w:rPr>
          <w:b/>
          <w:bCs/>
          <w:sz w:val="24"/>
          <w:szCs w:val="24"/>
          <w:highlight w:val="yellow"/>
        </w:rPr>
      </w:pPr>
      <w:r>
        <w:rPr>
          <w:b/>
          <w:bCs/>
          <w:sz w:val="24"/>
          <w:szCs w:val="24"/>
          <w:highlight w:val="yellow"/>
        </w:rPr>
      </w:r>
    </w:p>
    <w:p>
      <w:pPr>
        <w:pStyle w:val="BodyText"/>
        <w:numPr>
          <w:ilvl w:val="0"/>
          <w:numId w:val="0"/>
        </w:numPr>
        <w:spacing w:before="0" w:after="120"/>
        <w:ind w:hanging="0" w:left="0"/>
        <w:outlineLvl w:val="0"/>
        <w:rPr>
          <w:b/>
          <w:bCs/>
          <w:sz w:val="24"/>
          <w:szCs w:val="24"/>
          <w:highlight w:val="yellow"/>
        </w:rPr>
      </w:pPr>
      <w:r>
        <w:rPr>
          <w:b/>
          <w:bCs/>
          <w:sz w:val="24"/>
          <w:szCs w:val="24"/>
          <w:highlight w:val="yellow"/>
        </w:rPr>
      </w:r>
    </w:p>
    <w:p>
      <w:pPr>
        <w:pStyle w:val="BodyText"/>
        <w:numPr>
          <w:ilvl w:val="0"/>
          <w:numId w:val="0"/>
        </w:numPr>
        <w:spacing w:before="0" w:after="120"/>
        <w:ind w:hanging="0" w:left="0"/>
        <w:outlineLvl w:val="0"/>
        <w:rPr>
          <w:b/>
          <w:bCs/>
          <w:sz w:val="24"/>
          <w:szCs w:val="24"/>
          <w:highlight w:val="yellow"/>
        </w:rPr>
      </w:pPr>
      <w:r>
        <w:rPr>
          <w:b/>
          <w:bCs/>
          <w:sz w:val="24"/>
          <w:szCs w:val="24"/>
          <w:highlight w:val="yellow"/>
        </w:rPr>
      </w:r>
    </w:p>
    <w:p>
      <w:pPr>
        <w:pStyle w:val="BodyText"/>
        <w:numPr>
          <w:ilvl w:val="0"/>
          <w:numId w:val="0"/>
        </w:numPr>
        <w:spacing w:before="0" w:after="120"/>
        <w:ind w:hanging="0" w:left="0"/>
        <w:outlineLvl w:val="0"/>
        <w:rPr>
          <w:b/>
          <w:bCs/>
          <w:sz w:val="24"/>
          <w:szCs w:val="24"/>
          <w:highlight w:val="yellow"/>
        </w:rPr>
      </w:pPr>
      <w:r>
        <w:rPr>
          <w:b/>
          <w:bCs/>
          <w:sz w:val="24"/>
          <w:szCs w:val="24"/>
          <w:highlight w:val="yellow"/>
        </w:rPr>
      </w:r>
    </w:p>
    <w:p>
      <w:pPr>
        <w:pStyle w:val="BodyText"/>
        <w:numPr>
          <w:ilvl w:val="0"/>
          <w:numId w:val="0"/>
        </w:numPr>
        <w:spacing w:before="0" w:after="120"/>
        <w:ind w:hanging="0" w:left="0"/>
        <w:outlineLvl w:val="0"/>
        <w:rPr>
          <w:b/>
          <w:bCs/>
          <w:sz w:val="24"/>
          <w:szCs w:val="24"/>
          <w:highlight w:val="yellow"/>
        </w:rPr>
      </w:pPr>
      <w:r>
        <w:rPr>
          <w:b/>
          <w:bCs/>
          <w:sz w:val="24"/>
          <w:szCs w:val="24"/>
          <w:highlight w:val="yellow"/>
        </w:rPr>
      </w:r>
    </w:p>
    <w:p>
      <w:pPr>
        <w:pStyle w:val="BodyText"/>
        <w:numPr>
          <w:ilvl w:val="0"/>
          <w:numId w:val="0"/>
        </w:numPr>
        <w:spacing w:before="0" w:after="120"/>
        <w:ind w:hanging="0" w:left="0"/>
        <w:outlineLvl w:val="0"/>
        <w:rPr>
          <w:b/>
          <w:bCs/>
          <w:sz w:val="24"/>
          <w:szCs w:val="24"/>
          <w:highlight w:val="yellow"/>
        </w:rPr>
      </w:pPr>
      <w:r>
        <w:rPr>
          <w:b/>
          <w:bCs/>
          <w:sz w:val="24"/>
          <w:szCs w:val="24"/>
          <w:highlight w:val="yellow"/>
        </w:rPr>
      </w:r>
    </w:p>
    <w:p>
      <w:pPr>
        <w:pStyle w:val="BodyText"/>
        <w:numPr>
          <w:ilvl w:val="0"/>
          <w:numId w:val="0"/>
        </w:numPr>
        <w:spacing w:before="0" w:after="120"/>
        <w:ind w:hanging="0" w:left="0"/>
        <w:outlineLvl w:val="0"/>
        <w:rPr/>
      </w:pPr>
      <w:r>
        <w:rPr/>
      </w:r>
    </w:p>
    <w:p>
      <w:pPr>
        <w:pStyle w:val="BodyText"/>
        <w:numPr>
          <w:ilvl w:val="0"/>
          <w:numId w:val="0"/>
        </w:numPr>
        <w:spacing w:before="0" w:after="120"/>
        <w:ind w:hanging="0" w:left="0"/>
        <w:outlineLvl w:val="0"/>
        <w:rPr/>
      </w:pPr>
      <w:r>
        <w:rPr/>
      </w:r>
    </w:p>
    <w:sectPr>
      <w:headerReference w:type="even" r:id="rId10"/>
      <w:headerReference w:type="default" r:id="rId11"/>
      <w:headerReference w:type="first" r:id="rId12"/>
      <w:footerReference w:type="even" r:id="rId13"/>
      <w:footerReference w:type="default" r:id="rId14"/>
      <w:footerReference w:type="first" r:id="rId15"/>
      <w:footnotePr>
        <w:numFmt w:val="decimal"/>
      </w:footnotePr>
      <w:type w:val="nextPage"/>
      <w:pgSz w:w="11906" w:h="16838"/>
      <w:pgMar w:left="1134" w:right="850" w:gutter="0" w:header="720" w:top="1134" w:footer="720" w:bottom="1134"/>
      <w:pgNumType w:fmt="decimal"/>
      <w:formProt w:val="false"/>
      <w:textDirection w:val="lrTb"/>
      <w:docGrid w:type="default" w:linePitch="100" w:charSpace="7372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Symbol">
    <w:charset w:val="01"/>
    <w:family w:val="roman"/>
    <w:pitch w:val="variable"/>
  </w:font>
  <w:font w:name="Courier New">
    <w:charset w:val="01"/>
    <w:family w:val="roman"/>
    <w:pitch w:val="variable"/>
  </w:font>
  <w:font w:name="Wingdings">
    <w:charset w:val="01"/>
    <w:family w:val="roman"/>
    <w:pitch w:val="variable"/>
  </w:font>
  <w:font w:name="Tahoma">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Verdana">
    <w:charset w:val="01"/>
    <w:family w:val="roman"/>
    <w:pitch w:val="variable"/>
  </w:font>
  <w:font w:name="Arial">
    <w:charset w:val="01"/>
    <w:family w:val="roman"/>
    <w:pitch w:val="variable"/>
  </w:font>
  <w:font w:name="Liberation Mono">
    <w:altName w:val="Courier New"/>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Tahoma">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mc:AlternateContent>
        <mc:Choice Requires="wps">
          <w:drawing>
            <wp:anchor behindDoc="1" distT="635" distB="0" distL="0" distR="0" simplePos="0" locked="0" layoutInCell="0" allowOverlap="1" relativeHeight="38">
              <wp:simplePos x="0" y="0"/>
              <wp:positionH relativeFrom="column">
                <wp:posOffset>6198235</wp:posOffset>
              </wp:positionH>
              <wp:positionV relativeFrom="paragraph">
                <wp:posOffset>57785</wp:posOffset>
              </wp:positionV>
              <wp:extent cx="219710" cy="225425"/>
              <wp:effectExtent l="0" t="635" r="0" b="0"/>
              <wp:wrapNone/>
              <wp:docPr id="1" name="Text Box 5"/>
              <a:graphic xmlns:a="http://schemas.openxmlformats.org/drawingml/2006/main">
                <a:graphicData uri="http://schemas.microsoft.com/office/word/2010/wordprocessingShape">
                  <wps:wsp>
                    <wps:cNvSpPr/>
                    <wps:spPr>
                      <a:xfrm>
                        <a:off x="0" y="0"/>
                        <a:ext cx="219600" cy="225360"/>
                      </a:xfrm>
                      <a:prstGeom prst="rect">
                        <a:avLst/>
                      </a:prstGeom>
                      <a:noFill/>
                      <a:ln w="0">
                        <a:noFill/>
                      </a:ln>
                    </wps:spPr>
                    <wps:style>
                      <a:lnRef idx="0"/>
                      <a:fillRef idx="0"/>
                      <a:effectRef idx="0"/>
                      <a:fontRef idx="minor"/>
                    </wps:style>
                    <wps:txbx>
                      <w:txbxContent>
                        <w:p>
                          <w:pPr>
                            <w:pStyle w:val="Footer"/>
                            <w:rPr/>
                          </w:pPr>
                          <w:r>
                            <w:rPr>
                              <w:color w:val="000000"/>
                            </w:rPr>
                            <w:fldChar w:fldCharType="begin"/>
                          </w:r>
                          <w:r>
                            <w:rPr>
                              <w:color w:val="000000"/>
                            </w:rPr>
                            <w:instrText xml:space="preserve"> PAGE </w:instrText>
                          </w:r>
                          <w:r>
                            <w:rPr>
                              <w:color w:val="000000"/>
                            </w:rPr>
                            <w:fldChar w:fldCharType="separate"/>
                          </w:r>
                          <w:r>
                            <w:rPr>
                              <w:color w:val="000000"/>
                            </w:rPr>
                            <w:t>18</w:t>
                          </w:r>
                          <w:r>
                            <w:rPr>
                              <w:color w:val="000000"/>
                            </w:rPr>
                            <w:fldChar w:fldCharType="end"/>
                          </w:r>
                        </w:p>
                      </w:txbxContent>
                    </wps:txbx>
                    <wps:bodyPr lIns="24120" rIns="24120" tIns="24120" bIns="24120" anchor="t" upright="1">
                      <a:noAutofit/>
                    </wps:bodyPr>
                  </wps:wsp>
                </a:graphicData>
              </a:graphic>
            </wp:anchor>
          </w:drawing>
        </mc:Choice>
        <mc:Fallback>
          <w:pict>
            <v:rect id="shape_0" ID="Text Box 5" path="m0,0l-2147483645,0l-2147483645,-2147483646l0,-2147483646xe" stroked="f" o:allowincell="f" style="position:absolute;margin-left:488.05pt;margin-top:4.55pt;width:17.25pt;height:17.7pt;mso-wrap-style:square;v-text-anchor:top">
              <v:fill o:detectmouseclick="t" on="false"/>
              <v:stroke color="#3465a4" joinstyle="round" endcap="flat"/>
              <v:textbox>
                <w:txbxContent>
                  <w:p>
                    <w:pPr>
                      <w:pStyle w:val="Footer"/>
                      <w:rPr/>
                    </w:pPr>
                    <w:r>
                      <w:rPr>
                        <w:color w:val="000000"/>
                      </w:rPr>
                      <w:fldChar w:fldCharType="begin"/>
                    </w:r>
                    <w:r>
                      <w:rPr>
                        <w:color w:val="000000"/>
                      </w:rPr>
                      <w:instrText xml:space="preserve"> PAGE </w:instrText>
                    </w:r>
                    <w:r>
                      <w:rPr>
                        <w:color w:val="000000"/>
                      </w:rPr>
                      <w:fldChar w:fldCharType="separate"/>
                    </w:r>
                    <w:r>
                      <w:rPr>
                        <w:color w:val="000000"/>
                      </w:rPr>
                      <w:t>18</w:t>
                    </w:r>
                    <w:r>
                      <w:rPr>
                        <w:color w:val="000000"/>
                      </w:rPr>
                      <w:fldChar w:fldCharType="end"/>
                    </w:r>
                  </w:p>
                </w:txbxContent>
              </v:textbox>
              <w10:wrap type="none"/>
            </v:rect>
          </w:pict>
        </mc:Fallback>
      </mc:AlternateContent>
      <mc:AlternateContent>
        <mc:Choice Requires="wps">
          <w:drawing>
            <wp:anchor behindDoc="1" distT="0" distB="0" distL="106045" distR="114300" simplePos="0" locked="0" layoutInCell="0" allowOverlap="1" relativeHeight="60">
              <wp:simplePos x="0" y="0"/>
              <wp:positionH relativeFrom="margin">
                <wp:posOffset>6141085</wp:posOffset>
              </wp:positionH>
              <wp:positionV relativeFrom="paragraph">
                <wp:posOffset>57785</wp:posOffset>
              </wp:positionV>
              <wp:extent cx="300355" cy="146685"/>
              <wp:effectExtent l="0" t="635" r="0" b="0"/>
              <wp:wrapSquare wrapText="bothSides"/>
              <wp:docPr id="3" name="Text Box 1"/>
              <a:graphic xmlns:a="http://schemas.openxmlformats.org/drawingml/2006/main">
                <a:graphicData uri="http://schemas.microsoft.com/office/word/2010/wordprocessingShape">
                  <wps:wsp>
                    <wps:cNvSpPr/>
                    <wps:spPr>
                      <a:xfrm>
                        <a:off x="0" y="0"/>
                        <a:ext cx="300240" cy="146520"/>
                      </a:xfrm>
                      <a:prstGeom prst="rect">
                        <a:avLst/>
                      </a:prstGeom>
                      <a:noFill/>
                      <a:ln w="0">
                        <a:noFill/>
                      </a:ln>
                    </wps:spPr>
                    <wps:style>
                      <a:lnRef idx="0"/>
                      <a:fillRef idx="0"/>
                      <a:effectRef idx="0"/>
                      <a:fontRef idx="minor"/>
                    </wps:style>
                    <wps:bodyPr/>
                  </wps:wsp>
                </a:graphicData>
              </a:graphic>
            </wp:anchor>
          </w:drawing>
        </mc:Choice>
        <mc:Fallback>
          <w:pict>
            <v:rect id="shape_0" ID="Text Box 1" path="m0,0l-2147483645,0l-2147483645,-2147483646l0,-2147483646xe" stroked="f" o:allowincell="f" style="position:absolute;margin-left:483.55pt;margin-top:4.55pt;width:23.6pt;height:11.5pt;mso-wrap-style:none;v-text-anchor:middle;mso-position-horizontal-relative:margin">
              <v:fill o:detectmouseclick="t" on="false"/>
              <v:stroke color="#3465a4" joinstyle="round" endcap="flat"/>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42">
              <wp:simplePos x="0" y="0"/>
              <wp:positionH relativeFrom="page">
                <wp:posOffset>10243185</wp:posOffset>
              </wp:positionH>
              <wp:positionV relativeFrom="paragraph">
                <wp:posOffset>635</wp:posOffset>
              </wp:positionV>
              <wp:extent cx="128270" cy="146050"/>
              <wp:effectExtent l="0" t="0" r="0" b="0"/>
              <wp:wrapNone/>
              <wp:docPr id="4" name="Text Box 6"/>
              <a:graphic xmlns:a="http://schemas.openxmlformats.org/drawingml/2006/main">
                <a:graphicData uri="http://schemas.microsoft.com/office/word/2010/wordprocessingShape">
                  <wps:wsp>
                    <wps:cNvSpPr/>
                    <wps:spPr>
                      <a:xfrm>
                        <a:off x="0" y="0"/>
                        <a:ext cx="128160" cy="146160"/>
                      </a:xfrm>
                      <a:prstGeom prst="rect">
                        <a:avLst/>
                      </a:prstGeom>
                      <a:noFill/>
                      <a:ln w="0">
                        <a:noFill/>
                      </a:ln>
                    </wps:spPr>
                    <wps:style>
                      <a:lnRef idx="0"/>
                      <a:fillRef idx="0"/>
                      <a:effectRef idx="0"/>
                      <a:fontRef idx="minor"/>
                    </wps:style>
                    <wps:bodyPr/>
                  </wps:wsp>
                </a:graphicData>
              </a:graphic>
            </wp:anchor>
          </w:drawing>
        </mc:Choice>
        <mc:Fallback>
          <w:pict>
            <v:rect id="shape_0" ID="Text Box 6" path="m0,0l-2147483645,0l-2147483645,-2147483646l0,-2147483646xe" stroked="f" o:allowincell="f" style="position:absolute;margin-left:806.55pt;margin-top:0.05pt;width:10.05pt;height:11.45pt;mso-wrap-style:none;v-text-anchor:middle;mso-position-horizontal-relative:page">
              <v:fill o:detectmouseclick="t" on="false"/>
              <v:stroke color="#3465a4" joinstyle="round" endcap="flat"/>
              <w10:wrap type="none"/>
            </v:rect>
          </w:pict>
        </mc:Fallback>
      </mc:AlternateContent>
      <mc:AlternateContent>
        <mc:Choice Requires="wps">
          <w:drawing>
            <wp:anchor behindDoc="1" distT="0" distB="0" distL="117475" distR="115570" simplePos="0" locked="0" layoutInCell="0" allowOverlap="1" relativeHeight="64">
              <wp:simplePos x="0" y="0"/>
              <wp:positionH relativeFrom="page">
                <wp:posOffset>10243185</wp:posOffset>
              </wp:positionH>
              <wp:positionV relativeFrom="paragraph">
                <wp:posOffset>635</wp:posOffset>
              </wp:positionV>
              <wp:extent cx="127635" cy="146685"/>
              <wp:effectExtent l="635" t="635" r="0" b="0"/>
              <wp:wrapSquare wrapText="bothSides"/>
              <wp:docPr id="5" name="Text Box 4"/>
              <a:graphic xmlns:a="http://schemas.openxmlformats.org/drawingml/2006/main">
                <a:graphicData uri="http://schemas.microsoft.com/office/word/2010/wordprocessingShape">
                  <wps:wsp>
                    <wps:cNvSpPr/>
                    <wps:spPr>
                      <a:xfrm>
                        <a:off x="0" y="0"/>
                        <a:ext cx="127800" cy="146520"/>
                      </a:xfrm>
                      <a:prstGeom prst="rect">
                        <a:avLst/>
                      </a:prstGeom>
                      <a:noFill/>
                      <a:ln w="0">
                        <a:noFill/>
                      </a:ln>
                    </wps:spPr>
                    <wps:style>
                      <a:lnRef idx="0"/>
                      <a:fillRef idx="0"/>
                      <a:effectRef idx="0"/>
                      <a:fontRef idx="minor"/>
                    </wps:style>
                    <wps:bodyPr/>
                  </wps:wsp>
                </a:graphicData>
              </a:graphic>
            </wp:anchor>
          </w:drawing>
        </mc:Choice>
        <mc:Fallback>
          <w:pict>
            <v:rect id="shape_0" ID="Text Box 4" path="m0,0l-2147483645,0l-2147483645,-2147483646l0,-2147483646xe" stroked="f" o:allowincell="f" style="position:absolute;margin-left:806.55pt;margin-top:0.05pt;width:10pt;height:11.5pt;mso-wrap-style:none;v-text-anchor:middle;mso-position-horizontal-relative:page">
              <v:fill o:detectmouseclick="t" on="false"/>
              <v:stroke color="#3465a4" joinstyle="round" endcap="flat"/>
              <w10:wrap type="squar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42">
              <wp:simplePos x="0" y="0"/>
              <wp:positionH relativeFrom="page">
                <wp:posOffset>10243185</wp:posOffset>
              </wp:positionH>
              <wp:positionV relativeFrom="paragraph">
                <wp:posOffset>635</wp:posOffset>
              </wp:positionV>
              <wp:extent cx="128270" cy="146050"/>
              <wp:effectExtent l="0" t="0" r="0" b="0"/>
              <wp:wrapNone/>
              <wp:docPr id="6" name="Text Box 6"/>
              <a:graphic xmlns:a="http://schemas.openxmlformats.org/drawingml/2006/main">
                <a:graphicData uri="http://schemas.microsoft.com/office/word/2010/wordprocessingShape">
                  <wps:wsp>
                    <wps:cNvSpPr/>
                    <wps:spPr>
                      <a:xfrm>
                        <a:off x="0" y="0"/>
                        <a:ext cx="128160" cy="146160"/>
                      </a:xfrm>
                      <a:prstGeom prst="rect">
                        <a:avLst/>
                      </a:prstGeom>
                      <a:noFill/>
                      <a:ln w="0">
                        <a:noFill/>
                      </a:ln>
                    </wps:spPr>
                    <wps:style>
                      <a:lnRef idx="0"/>
                      <a:fillRef idx="0"/>
                      <a:effectRef idx="0"/>
                      <a:fontRef idx="minor"/>
                    </wps:style>
                    <wps:bodyPr/>
                  </wps:wsp>
                </a:graphicData>
              </a:graphic>
            </wp:anchor>
          </w:drawing>
        </mc:Choice>
        <mc:Fallback>
          <w:pict>
            <v:rect id="shape_0" ID="Text Box 6" path="m0,0l-2147483645,0l-2147483645,-2147483646l0,-2147483646xe" stroked="f" o:allowincell="f" style="position:absolute;margin-left:806.55pt;margin-top:0.05pt;width:10.05pt;height:11.45pt;mso-wrap-style:none;v-text-anchor:middle;mso-position-horizontal-relative:page">
              <v:fill o:detectmouseclick="t" on="false"/>
              <v:stroke color="#3465a4" joinstyle="round" endcap="flat"/>
              <w10:wrap type="none"/>
            </v:rect>
          </w:pict>
        </mc:Fallback>
      </mc:AlternateContent>
      <mc:AlternateContent>
        <mc:Choice Requires="wps">
          <w:drawing>
            <wp:anchor behindDoc="1" distT="0" distB="0" distL="117475" distR="115570" simplePos="0" locked="0" layoutInCell="0" allowOverlap="1" relativeHeight="64">
              <wp:simplePos x="0" y="0"/>
              <wp:positionH relativeFrom="page">
                <wp:posOffset>10243185</wp:posOffset>
              </wp:positionH>
              <wp:positionV relativeFrom="paragraph">
                <wp:posOffset>635</wp:posOffset>
              </wp:positionV>
              <wp:extent cx="127635" cy="146685"/>
              <wp:effectExtent l="635" t="635" r="0" b="0"/>
              <wp:wrapSquare wrapText="bothSides"/>
              <wp:docPr id="7" name="Text Box 4"/>
              <a:graphic xmlns:a="http://schemas.openxmlformats.org/drawingml/2006/main">
                <a:graphicData uri="http://schemas.microsoft.com/office/word/2010/wordprocessingShape">
                  <wps:wsp>
                    <wps:cNvSpPr/>
                    <wps:spPr>
                      <a:xfrm>
                        <a:off x="0" y="0"/>
                        <a:ext cx="127800" cy="146520"/>
                      </a:xfrm>
                      <a:prstGeom prst="rect">
                        <a:avLst/>
                      </a:prstGeom>
                      <a:noFill/>
                      <a:ln w="0">
                        <a:noFill/>
                      </a:ln>
                    </wps:spPr>
                    <wps:style>
                      <a:lnRef idx="0"/>
                      <a:fillRef idx="0"/>
                      <a:effectRef idx="0"/>
                      <a:fontRef idx="minor"/>
                    </wps:style>
                    <wps:bodyPr/>
                  </wps:wsp>
                </a:graphicData>
              </a:graphic>
            </wp:anchor>
          </w:drawing>
        </mc:Choice>
        <mc:Fallback>
          <w:pict>
            <v:rect id="shape_0" ID="Text Box 4" path="m0,0l-2147483645,0l-2147483645,-2147483646l0,-2147483646xe" stroked="f" o:allowincell="f" style="position:absolute;margin-left:806.55pt;margin-top:0.05pt;width:10pt;height:11.5pt;mso-wrap-style:none;v-text-anchor:middle;mso-position-horizontal-relative:page">
              <v:fill o:detectmouseclick="t" on="false"/>
              <v:stroke color="#3465a4" joinstyle="round" endcap="flat"/>
              <w10:wrap type="square"/>
            </v:rect>
          </w:pict>
        </mc:Fallback>
      </mc:AlternateConten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635" distR="0" simplePos="0" locked="0" layoutInCell="0" allowOverlap="1" relativeHeight="3">
              <wp:simplePos x="0" y="0"/>
              <wp:positionH relativeFrom="page">
                <wp:posOffset>7020560</wp:posOffset>
              </wp:positionH>
              <wp:positionV relativeFrom="paragraph">
                <wp:posOffset>635</wp:posOffset>
              </wp:positionV>
              <wp:extent cx="277495" cy="248920"/>
              <wp:effectExtent l="635" t="0" r="0" b="0"/>
              <wp:wrapNone/>
              <wp:docPr id="8" name="Text Box 3"/>
              <a:graphic xmlns:a="http://schemas.openxmlformats.org/drawingml/2006/main">
                <a:graphicData uri="http://schemas.microsoft.com/office/word/2010/wordprocessingShape">
                  <wps:wsp>
                    <wps:cNvSpPr/>
                    <wps:spPr>
                      <a:xfrm>
                        <a:off x="0" y="0"/>
                        <a:ext cx="277560" cy="248760"/>
                      </a:xfrm>
                      <a:prstGeom prst="rect">
                        <a:avLst/>
                      </a:prstGeom>
                      <a:noFill/>
                      <a:ln w="0">
                        <a:noFill/>
                      </a:ln>
                    </wps:spPr>
                    <wps:style>
                      <a:lnRef idx="0"/>
                      <a:fillRef idx="0"/>
                      <a:effectRef idx="0"/>
                      <a:fontRef idx="minor"/>
                    </wps:style>
                    <wps:txbx>
                      <w:txbxContent>
                        <w:p>
                          <w:pPr>
                            <w:pStyle w:val="Footer"/>
                            <w:rPr/>
                          </w:pPr>
                          <w:r>
                            <w:rPr>
                              <w:color w:val="000000"/>
                            </w:rPr>
                            <w:fldChar w:fldCharType="begin"/>
                          </w:r>
                          <w:r>
                            <w:rPr>
                              <w:color w:val="000000"/>
                            </w:rPr>
                            <w:instrText xml:space="preserve"> PAGE </w:instrText>
                          </w:r>
                          <w:r>
                            <w:rPr>
                              <w:color w:val="000000"/>
                            </w:rPr>
                            <w:fldChar w:fldCharType="separate"/>
                          </w:r>
                          <w:r>
                            <w:rPr>
                              <w:color w:val="000000"/>
                            </w:rPr>
                            <w:t>20</w:t>
                          </w:r>
                          <w:r>
                            <w:rPr>
                              <w:color w:val="000000"/>
                            </w:rPr>
                            <w:fldChar w:fldCharType="end"/>
                          </w:r>
                        </w:p>
                      </w:txbxContent>
                    </wps:txbx>
                    <wps:bodyPr lIns="24120" rIns="24120" tIns="24120" bIns="24120" anchor="t" upright="1">
                      <a:noAutofit/>
                    </wps:bodyPr>
                  </wps:wsp>
                </a:graphicData>
              </a:graphic>
            </wp:anchor>
          </w:drawing>
        </mc:Choice>
        <mc:Fallback>
          <w:pict>
            <v:rect id="shape_0" ID="Text Box 3" path="m0,0l-2147483645,0l-2147483645,-2147483646l0,-2147483646xe" stroked="f" o:allowincell="f" style="position:absolute;margin-left:552.8pt;margin-top:0.05pt;width:21.8pt;height:19.55pt;mso-wrap-style:square;v-text-anchor:top;mso-position-horizontal-relative:page">
              <v:fill o:detectmouseclick="t" on="false"/>
              <v:stroke color="#3465a4" joinstyle="round" endcap="flat"/>
              <v:textbox>
                <w:txbxContent>
                  <w:p>
                    <w:pPr>
                      <w:pStyle w:val="Footer"/>
                      <w:rPr/>
                    </w:pPr>
                    <w:r>
                      <w:rPr>
                        <w:color w:val="000000"/>
                      </w:rPr>
                      <w:fldChar w:fldCharType="begin"/>
                    </w:r>
                    <w:r>
                      <w:rPr>
                        <w:color w:val="000000"/>
                      </w:rPr>
                      <w:instrText xml:space="preserve"> PAGE </w:instrText>
                    </w:r>
                    <w:r>
                      <w:rPr>
                        <w:color w:val="000000"/>
                      </w:rPr>
                      <w:fldChar w:fldCharType="separate"/>
                    </w:r>
                    <w:r>
                      <w:rPr>
                        <w:color w:val="000000"/>
                      </w:rPr>
                      <w:t>20</w:t>
                    </w:r>
                    <w:r>
                      <w:rPr>
                        <w:color w:val="000000"/>
                      </w:rPr>
                      <w:fldChar w:fldCharType="end"/>
                    </w:r>
                  </w:p>
                </w:txbxContent>
              </v:textbox>
              <w10:wrap type="none"/>
            </v:rect>
          </w:pict>
        </mc:Fallback>
      </mc:AlternateContent>
      <mc:AlternateContent>
        <mc:Choice Requires="wps">
          <w:drawing>
            <wp:anchor behindDoc="1" distT="0" distB="0" distL="114300" distR="114300" simplePos="0" locked="0" layoutInCell="0" allowOverlap="1" relativeHeight="62">
              <wp:simplePos x="0" y="0"/>
              <wp:positionH relativeFrom="page">
                <wp:posOffset>7020560</wp:posOffset>
              </wp:positionH>
              <wp:positionV relativeFrom="paragraph">
                <wp:posOffset>635</wp:posOffset>
              </wp:positionV>
              <wp:extent cx="127635" cy="146685"/>
              <wp:effectExtent l="635" t="635" r="0" b="0"/>
              <wp:wrapSquare wrapText="bothSides"/>
              <wp:docPr id="10" name="Text Box 2"/>
              <a:graphic xmlns:a="http://schemas.openxmlformats.org/drawingml/2006/main">
                <a:graphicData uri="http://schemas.microsoft.com/office/word/2010/wordprocessingShape">
                  <wps:wsp>
                    <wps:cNvSpPr/>
                    <wps:spPr>
                      <a:xfrm>
                        <a:off x="0" y="0"/>
                        <a:ext cx="127800" cy="146520"/>
                      </a:xfrm>
                      <a:prstGeom prst="rect">
                        <a:avLst/>
                      </a:prstGeom>
                      <a:noFill/>
                      <a:ln w="0">
                        <a:noFill/>
                      </a:ln>
                    </wps:spPr>
                    <wps:style>
                      <a:lnRef idx="0"/>
                      <a:fillRef idx="0"/>
                      <a:effectRef idx="0"/>
                      <a:fontRef idx="minor"/>
                    </wps:style>
                    <wps:bodyPr/>
                  </wps:wsp>
                </a:graphicData>
              </a:graphic>
            </wp:anchor>
          </w:drawing>
        </mc:Choice>
        <mc:Fallback>
          <w:pict>
            <v:rect id="shape_0" ID="Text Box 2" path="m0,0l-2147483645,0l-2147483645,-2147483646l0,-2147483646xe" stroked="f" o:allowincell="f" style="position:absolute;margin-left:552.8pt;margin-top:0.05pt;width:10pt;height:11.5pt;mso-wrap-style:none;v-text-anchor:middle;mso-position-horizontal-relative:page">
              <v:fill o:detectmouseclick="t" on="false"/>
              <v:stroke color="#3465a4" joinstyle="round" endcap="flat"/>
              <w10:wrap type="square"/>
            </v:rect>
          </w:pict>
        </mc:Fallback>
      </mc:AlternateConten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635" distR="0" simplePos="0" locked="0" layoutInCell="0" allowOverlap="1" relativeHeight="3">
              <wp:simplePos x="0" y="0"/>
              <wp:positionH relativeFrom="page">
                <wp:posOffset>7020560</wp:posOffset>
              </wp:positionH>
              <wp:positionV relativeFrom="paragraph">
                <wp:posOffset>635</wp:posOffset>
              </wp:positionV>
              <wp:extent cx="277495" cy="248920"/>
              <wp:effectExtent l="635" t="0" r="0" b="0"/>
              <wp:wrapNone/>
              <wp:docPr id="11" name="Text Box 3"/>
              <a:graphic xmlns:a="http://schemas.openxmlformats.org/drawingml/2006/main">
                <a:graphicData uri="http://schemas.microsoft.com/office/word/2010/wordprocessingShape">
                  <wps:wsp>
                    <wps:cNvSpPr/>
                    <wps:spPr>
                      <a:xfrm>
                        <a:off x="0" y="0"/>
                        <a:ext cx="277560" cy="248760"/>
                      </a:xfrm>
                      <a:prstGeom prst="rect">
                        <a:avLst/>
                      </a:prstGeom>
                      <a:noFill/>
                      <a:ln w="0">
                        <a:noFill/>
                      </a:ln>
                    </wps:spPr>
                    <wps:style>
                      <a:lnRef idx="0"/>
                      <a:fillRef idx="0"/>
                      <a:effectRef idx="0"/>
                      <a:fontRef idx="minor"/>
                    </wps:style>
                    <wps:txbx>
                      <w:txbxContent>
                        <w:p>
                          <w:pPr>
                            <w:pStyle w:val="Footer"/>
                            <w:rPr/>
                          </w:pPr>
                          <w:r>
                            <w:rPr>
                              <w:color w:val="000000"/>
                            </w:rPr>
                            <w:fldChar w:fldCharType="begin"/>
                          </w:r>
                          <w:r>
                            <w:rPr>
                              <w:color w:val="000000"/>
                            </w:rPr>
                            <w:instrText xml:space="preserve"> PAGE </w:instrText>
                          </w:r>
                          <w:r>
                            <w:rPr>
                              <w:color w:val="000000"/>
                            </w:rPr>
                            <w:fldChar w:fldCharType="separate"/>
                          </w:r>
                          <w:r>
                            <w:rPr>
                              <w:color w:val="000000"/>
                            </w:rPr>
                            <w:t>20</w:t>
                          </w:r>
                          <w:r>
                            <w:rPr>
                              <w:color w:val="000000"/>
                            </w:rPr>
                            <w:fldChar w:fldCharType="end"/>
                          </w:r>
                        </w:p>
                      </w:txbxContent>
                    </wps:txbx>
                    <wps:bodyPr lIns="24120" rIns="24120" tIns="24120" bIns="24120" anchor="t" upright="1">
                      <a:noAutofit/>
                    </wps:bodyPr>
                  </wps:wsp>
                </a:graphicData>
              </a:graphic>
            </wp:anchor>
          </w:drawing>
        </mc:Choice>
        <mc:Fallback>
          <w:pict>
            <v:rect id="shape_0" ID="Text Box 3" path="m0,0l-2147483645,0l-2147483645,-2147483646l0,-2147483646xe" stroked="f" o:allowincell="f" style="position:absolute;margin-left:552.8pt;margin-top:0.05pt;width:21.8pt;height:19.55pt;mso-wrap-style:square;v-text-anchor:top;mso-position-horizontal-relative:page">
              <v:fill o:detectmouseclick="t" on="false"/>
              <v:stroke color="#3465a4" joinstyle="round" endcap="flat"/>
              <v:textbox>
                <w:txbxContent>
                  <w:p>
                    <w:pPr>
                      <w:pStyle w:val="Footer"/>
                      <w:rPr/>
                    </w:pPr>
                    <w:r>
                      <w:rPr>
                        <w:color w:val="000000"/>
                      </w:rPr>
                      <w:fldChar w:fldCharType="begin"/>
                    </w:r>
                    <w:r>
                      <w:rPr>
                        <w:color w:val="000000"/>
                      </w:rPr>
                      <w:instrText xml:space="preserve"> PAGE </w:instrText>
                    </w:r>
                    <w:r>
                      <w:rPr>
                        <w:color w:val="000000"/>
                      </w:rPr>
                      <w:fldChar w:fldCharType="separate"/>
                    </w:r>
                    <w:r>
                      <w:rPr>
                        <w:color w:val="000000"/>
                      </w:rPr>
                      <w:t>20</w:t>
                    </w:r>
                    <w:r>
                      <w:rPr>
                        <w:color w:val="000000"/>
                      </w:rPr>
                      <w:fldChar w:fldCharType="end"/>
                    </w:r>
                  </w:p>
                </w:txbxContent>
              </v:textbox>
              <w10:wrap type="none"/>
            </v:rect>
          </w:pict>
        </mc:Fallback>
      </mc:AlternateContent>
      <mc:AlternateContent>
        <mc:Choice Requires="wps">
          <w:drawing>
            <wp:anchor behindDoc="1" distT="0" distB="0" distL="114300" distR="114300" simplePos="0" locked="0" layoutInCell="0" allowOverlap="1" relativeHeight="62">
              <wp:simplePos x="0" y="0"/>
              <wp:positionH relativeFrom="page">
                <wp:posOffset>7020560</wp:posOffset>
              </wp:positionH>
              <wp:positionV relativeFrom="paragraph">
                <wp:posOffset>635</wp:posOffset>
              </wp:positionV>
              <wp:extent cx="127635" cy="146685"/>
              <wp:effectExtent l="635" t="635" r="0" b="0"/>
              <wp:wrapSquare wrapText="bothSides"/>
              <wp:docPr id="13" name="Text Box 2"/>
              <a:graphic xmlns:a="http://schemas.openxmlformats.org/drawingml/2006/main">
                <a:graphicData uri="http://schemas.microsoft.com/office/word/2010/wordprocessingShape">
                  <wps:wsp>
                    <wps:cNvSpPr/>
                    <wps:spPr>
                      <a:xfrm>
                        <a:off x="0" y="0"/>
                        <a:ext cx="127800" cy="146520"/>
                      </a:xfrm>
                      <a:prstGeom prst="rect">
                        <a:avLst/>
                      </a:prstGeom>
                      <a:noFill/>
                      <a:ln w="0">
                        <a:noFill/>
                      </a:ln>
                    </wps:spPr>
                    <wps:style>
                      <a:lnRef idx="0"/>
                      <a:fillRef idx="0"/>
                      <a:effectRef idx="0"/>
                      <a:fontRef idx="minor"/>
                    </wps:style>
                    <wps:bodyPr/>
                  </wps:wsp>
                </a:graphicData>
              </a:graphic>
            </wp:anchor>
          </w:drawing>
        </mc:Choice>
        <mc:Fallback>
          <w:pict>
            <v:rect id="shape_0" ID="Text Box 2" path="m0,0l-2147483645,0l-2147483645,-2147483646l0,-2147483646xe" stroked="f" o:allowincell="f" style="position:absolute;margin-left:552.8pt;margin-top:0.05pt;width:10pt;height:11.5pt;mso-wrap-style:none;v-text-anchor:middle;mso-position-horizontal-relative:page">
              <v:fill o:detectmouseclick="t" on="false"/>
              <v:stroke color="#3465a4" joinstyle="round" endcap="flat"/>
              <w10:wrap type="square"/>
            </v:rect>
          </w:pict>
        </mc:Fallback>
      </mc:AlternateConten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8"/>
        </w:rPr>
        <w:footnoteRef/>
      </w:r>
      <w:r>
        <w:rPr/>
        <w:t xml:space="preserve"> </w:t>
      </w:r>
      <w:r>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3">
    <w:p>
      <w:pPr>
        <w:pStyle w:val="FootnoteText"/>
        <w:rPr/>
      </w:pPr>
      <w:r>
        <w:rPr>
          <w:rStyle w:val="Style8"/>
        </w:rPr>
        <w:footnoteRef/>
      </w:r>
      <w:r>
        <w:rPr/>
        <w:t xml:space="preserve"> </w:t>
      </w:r>
      <w:r>
        <w:rPr/>
        <w:t>Соглашению и т.п.</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2"/>
      <w:numFmt w:val="decimal"/>
      <w:lvlText w:val="%1"/>
      <w:lvlJc w:val="left"/>
      <w:pPr>
        <w:tabs>
          <w:tab w:val="num" w:pos="360"/>
        </w:tabs>
        <w:ind w:left="360" w:hanging="360"/>
      </w:pPr>
      <w:rPr/>
    </w:lvl>
    <w:lvl w:ilvl="1">
      <w:start w:val="2"/>
      <w:numFmt w:val="decimal"/>
      <w:lvlText w:val="%1.%2"/>
      <w:lvlJc w:val="left"/>
      <w:pPr>
        <w:tabs>
          <w:tab w:val="num" w:pos="360"/>
        </w:tabs>
        <w:ind w:left="360" w:hanging="360"/>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720"/>
        </w:tabs>
        <w:ind w:left="720" w:hanging="720"/>
      </w:pPr>
      <w:rPr/>
    </w:lvl>
    <w:lvl w:ilvl="4">
      <w:start w:val="1"/>
      <w:numFmt w:val="decimal"/>
      <w:lvlText w:val="%1.%2.%3.%4.%5"/>
      <w:lvlJc w:val="left"/>
      <w:pPr>
        <w:tabs>
          <w:tab w:val="num" w:pos="720"/>
        </w:tabs>
        <w:ind w:left="720" w:hanging="72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080"/>
        </w:tabs>
        <w:ind w:left="1080" w:hanging="108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440"/>
        </w:tabs>
        <w:ind w:left="1440" w:hanging="1440"/>
      </w:pPr>
      <w:rPr/>
    </w:lvl>
  </w:abstractNum>
  <w:abstractNum w:abstractNumId="3">
    <w:lvl w:ilvl="0">
      <w:start w:val="2"/>
      <w:numFmt w:val="decimal"/>
      <w:lvlText w:val="%1"/>
      <w:lvlJc w:val="left"/>
      <w:pPr>
        <w:tabs>
          <w:tab w:val="num" w:pos="720"/>
        </w:tabs>
        <w:ind w:left="284" w:firstLine="76"/>
      </w:pPr>
      <w:rPr/>
    </w:lvl>
    <w:lvl w:ilvl="1">
      <w:start w:val="1"/>
      <w:numFmt w:val="decimal"/>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4">
    <w:lvl w:ilvl="0">
      <w:start w:val="3"/>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sz w:val="24"/>
        <w:b w:val="false"/>
        <w:szCs w:val="24"/>
        <w:bCs w:val="false"/>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5">
    <w:lvl w:ilvl="0">
      <w:start w:val="1"/>
      <w:numFmt w:val="bullet"/>
      <w:lvlText w:val=""/>
      <w:lvlJc w:val="left"/>
      <w:pPr>
        <w:tabs>
          <w:tab w:val="num" w:pos="1353"/>
        </w:tabs>
        <w:ind w:left="1353" w:hanging="360"/>
      </w:pPr>
      <w:rPr>
        <w:rFonts w:ascii="Symbol" w:hAnsi="Symbol" w:cs="Symbol" w:hint="default"/>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lvl w:ilvl="0">
      <w:start w:val="1"/>
      <w:numFmt w:val="decimal"/>
      <w:lvlText w:val="%1."/>
      <w:lvlJc w:val="left"/>
      <w:pPr>
        <w:tabs>
          <w:tab w:val="num" w:pos="360"/>
        </w:tabs>
        <w:ind w:left="360" w:hanging="360"/>
      </w:pPr>
      <w:rPr>
        <w:sz w:val="24"/>
        <w:b/>
        <w:szCs w:val="24"/>
        <w:bCs w:val="false"/>
      </w:rPr>
    </w:lvl>
    <w:lvl w:ilvl="1">
      <w:start w:val="1"/>
      <w:numFmt w:val="decimal"/>
      <w:lvlText w:val="%1.%2."/>
      <w:lvlJc w:val="left"/>
      <w:pPr>
        <w:tabs>
          <w:tab w:val="num" w:pos="1425"/>
        </w:tabs>
        <w:ind w:left="1425" w:hanging="432"/>
      </w:pPr>
      <w:rPr>
        <w:sz w:val="24"/>
        <w:b w:val="false"/>
        <w:szCs w:val="24"/>
        <w:bCs w:val="false"/>
      </w:rPr>
    </w:lvl>
    <w:lvl w:ilvl="2">
      <w:start w:val="1"/>
      <w:numFmt w:val="decimal"/>
      <w:lvlText w:val="%1.%2.%3."/>
      <w:lvlJc w:val="left"/>
      <w:pPr>
        <w:tabs>
          <w:tab w:val="num" w:pos="1440"/>
        </w:tabs>
        <w:ind w:left="1224" w:hanging="504"/>
      </w:pPr>
      <w:rPr>
        <w:sz w:val="24"/>
        <w:b w:val="false"/>
        <w:szCs w:val="24"/>
        <w:bCs w:val="false"/>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1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5">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6">
    <w:lvl w:ilvl="0">
      <w:start w:val="2"/>
      <w:numFmt w:val="decimal"/>
      <w:lvlText w:val="%1."/>
      <w:lvlJc w:val="left"/>
      <w:pPr>
        <w:tabs>
          <w:tab w:val="num" w:pos="360"/>
        </w:tabs>
        <w:ind w:left="360" w:hanging="360"/>
      </w:pPr>
      <w:rPr>
        <w:sz w:val="24"/>
        <w:b/>
        <w:szCs w:val="24"/>
        <w:bCs w:val="false"/>
      </w:rPr>
    </w:lvl>
    <w:lvl w:ilvl="1">
      <w:start w:val="1"/>
      <w:numFmt w:val="decimal"/>
      <w:lvlText w:val="%1.%2."/>
      <w:lvlJc w:val="left"/>
      <w:pPr>
        <w:tabs>
          <w:tab w:val="num" w:pos="1425"/>
        </w:tabs>
        <w:ind w:left="1425" w:hanging="432"/>
      </w:pPr>
      <w:rPr>
        <w:sz w:val="24"/>
        <w:b w:val="false"/>
        <w:szCs w:val="24"/>
        <w:bCs w:val="false"/>
      </w:rPr>
    </w:lvl>
    <w:lvl w:ilvl="2">
      <w:start w:val="1"/>
      <w:numFmt w:val="decimal"/>
      <w:lvlText w:val="%1.%2.%3."/>
      <w:lvlJc w:val="left"/>
      <w:pPr>
        <w:tabs>
          <w:tab w:val="num" w:pos="1440"/>
        </w:tabs>
        <w:ind w:left="1224" w:hanging="504"/>
      </w:pPr>
      <w:rPr>
        <w:sz w:val="24"/>
        <w:b w:val="false"/>
        <w:szCs w:val="24"/>
        <w:bCs w:val="false"/>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7">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w="http://schemas.openxmlformats.org/wordprocessingml/2006/main">
  <w:zoom w:percent="100"/>
  <w:displayBackgroundShape/>
  <w:embedSystemFonts/>
  <w:defaultTabStop w:val="720"/>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zh-CN"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jc w:val="both"/>
      <w:outlineLvl w:val="1"/>
    </w:pPr>
    <w:rPr>
      <w:b/>
    </w:rPr>
  </w:style>
  <w:style w:type="paragraph" w:styleId="Heading3">
    <w:name w:val="Heading 3"/>
    <w:basedOn w:val="Normal"/>
    <w:next w:val="Normal"/>
    <w:qFormat/>
    <w:pPr>
      <w:keepNext w:val="true"/>
      <w:numPr>
        <w:ilvl w:val="2"/>
        <w:numId w:val="1"/>
      </w:numPr>
      <w:tabs>
        <w:tab w:val="clear" w:pos="720"/>
        <w:tab w:val="left" w:pos="0" w:leader="none"/>
      </w:tabs>
      <w:jc w:val="center"/>
      <w:outlineLvl w:val="2"/>
    </w:pPr>
    <w:rPr>
      <w:b/>
    </w:rPr>
  </w:style>
  <w:style w:type="paragraph" w:styleId="Heading4">
    <w:name w:val="Heading 4"/>
    <w:basedOn w:val="Normal"/>
    <w:next w:val="Normal"/>
    <w:qFormat/>
    <w:pPr>
      <w:keepNext w:val="true"/>
      <w:numPr>
        <w:ilvl w:val="0"/>
        <w:numId w:val="2"/>
      </w:numPr>
      <w:ind w:hanging="0" w:left="3119"/>
      <w:outlineLvl w:val="3"/>
    </w:pPr>
    <w:rPr>
      <w:b/>
    </w:rPr>
  </w:style>
  <w:style w:type="paragraph" w:styleId="Heading5">
    <w:name w:val="Heading 5"/>
    <w:basedOn w:val="Normal"/>
    <w:next w:val="Normal"/>
    <w:qFormat/>
    <w:pPr>
      <w:keepNext w:val="true"/>
      <w:numPr>
        <w:ilvl w:val="0"/>
        <w:numId w:val="3"/>
      </w:numPr>
      <w:jc w:val="center"/>
      <w:outlineLvl w:val="4"/>
    </w:pPr>
    <w:rPr>
      <w:b/>
    </w:rPr>
  </w:style>
  <w:style w:type="paragraph" w:styleId="Heading6">
    <w:name w:val="Heading 6"/>
    <w:basedOn w:val="Normal"/>
    <w:next w:val="Normal"/>
    <w:qFormat/>
    <w:pPr>
      <w:keepNext w:val="true"/>
      <w:numPr>
        <w:ilvl w:val="5"/>
        <w:numId w:val="1"/>
      </w:numPr>
      <w:jc w:val="center"/>
      <w:outlineLvl w:val="5"/>
    </w:pPr>
    <w:rPr>
      <w:sz w:val="28"/>
    </w:rPr>
  </w:style>
  <w:style w:type="paragraph" w:styleId="Heading7">
    <w:name w:val="Heading 7"/>
    <w:basedOn w:val="Normal"/>
    <w:next w:val="Normal"/>
    <w:qFormat/>
    <w:pPr>
      <w:keepNext w:val="true"/>
      <w:numPr>
        <w:ilvl w:val="6"/>
        <w:numId w:val="1"/>
      </w:numPr>
      <w:jc w:val="center"/>
      <w:outlineLvl w:val="6"/>
    </w:pPr>
    <w:rPr>
      <w:bCs/>
      <w:sz w:val="24"/>
    </w:rPr>
  </w:style>
  <w:style w:type="paragraph" w:styleId="Heading8">
    <w:name w:val="Heading 8"/>
    <w:basedOn w:val="Normal"/>
    <w:next w:val="Normal"/>
    <w:qFormat/>
    <w:pPr>
      <w:keepNext w:val="true"/>
      <w:numPr>
        <w:ilvl w:val="7"/>
        <w:numId w:val="1"/>
      </w:numPr>
      <w:jc w:val="center"/>
      <w:outlineLvl w:val="7"/>
    </w:pPr>
    <w:rPr>
      <w:b/>
      <w:bCs/>
      <w:sz w:val="24"/>
    </w:rPr>
  </w:style>
  <w:style w:type="character" w:styleId="WW8Num4z1" w:default="1" w:customStyle="1">
    <w:name w:val="WW8Num4z1"/>
    <w:qFormat/>
    <w:rPr>
      <w:b w:val="false"/>
      <w:bCs w:val="false"/>
      <w:sz w:val="24"/>
      <w:szCs w:val="24"/>
    </w:rPr>
  </w:style>
  <w:style w:type="character" w:styleId="WW8Num5z0" w:default="1" w:customStyle="1">
    <w:name w:val="WW8Num5z0"/>
    <w:qFormat/>
    <w:rPr>
      <w:rFonts w:ascii="Symbol" w:hAnsi="Symbol" w:cs="Symbol"/>
      <w:sz w:val="24"/>
      <w:szCs w:val="24"/>
    </w:rPr>
  </w:style>
  <w:style w:type="character" w:styleId="WW8Num5z1" w:default="1" w:customStyle="1">
    <w:name w:val="WW8Num5z1"/>
    <w:qFormat/>
    <w:rPr>
      <w:rFonts w:ascii="Courier New" w:hAnsi="Courier New" w:cs="Courier New"/>
    </w:rPr>
  </w:style>
  <w:style w:type="character" w:styleId="WW8Num5z2" w:customStyle="1">
    <w:name w:val="WW8Num5z2"/>
    <w:qFormat/>
    <w:rPr>
      <w:rFonts w:ascii="Wingdings" w:hAnsi="Wingdings" w:cs="Wingdings"/>
    </w:rPr>
  </w:style>
  <w:style w:type="character" w:styleId="WW8Num5z3" w:customStyle="1">
    <w:name w:val="WW8Num5z3"/>
    <w:qFormat/>
    <w:rPr>
      <w:rFonts w:ascii="Symbol" w:hAnsi="Symbol" w:cs="Symbol"/>
    </w:rPr>
  </w:style>
  <w:style w:type="character" w:styleId="WW8Num6z0" w:customStyle="1">
    <w:name w:val="WW8Num6z0"/>
    <w:qFormat/>
    <w:rPr>
      <w:b/>
      <w:bCs w:val="false"/>
      <w:sz w:val="24"/>
      <w:szCs w:val="24"/>
    </w:rPr>
  </w:style>
  <w:style w:type="character" w:styleId="WW8Num6z1" w:customStyle="1">
    <w:name w:val="WW8Num6z1"/>
    <w:qFormat/>
    <w:rPr>
      <w:b w:val="false"/>
      <w:bCs w:val="false"/>
      <w:sz w:val="24"/>
      <w:szCs w:val="24"/>
    </w:rPr>
  </w:style>
  <w:style w:type="character" w:styleId="WW8Num7z0" w:customStyle="1">
    <w:name w:val="WW8Num7z0"/>
    <w:qFormat/>
    <w:rPr>
      <w:rFonts w:ascii="Symbol" w:hAnsi="Symbol" w:cs="Symbol"/>
    </w:rPr>
  </w:style>
  <w:style w:type="character" w:styleId="WW8Num7z1" w:customStyle="1">
    <w:name w:val="WW8Num7z1"/>
    <w:qFormat/>
    <w:rPr>
      <w:rFonts w:ascii="Courier New" w:hAnsi="Courier New" w:cs="Courier New"/>
    </w:rPr>
  </w:style>
  <w:style w:type="character" w:styleId="WW8Num7z2" w:customStyle="1">
    <w:name w:val="WW8Num7z2"/>
    <w:qFormat/>
    <w:rPr>
      <w:rFonts w:ascii="Wingdings" w:hAnsi="Wingdings" w:cs="Wingdings"/>
    </w:rPr>
  </w:style>
  <w:style w:type="character" w:styleId="WW8Num8z0" w:customStyle="1">
    <w:name w:val="WW8Num8z0"/>
    <w:qFormat/>
    <w:rPr>
      <w:rFonts w:ascii="Symbol" w:hAnsi="Symbol" w:cs="Symbol"/>
    </w:rPr>
  </w:style>
  <w:style w:type="character" w:styleId="WW8Num8z1" w:customStyle="1">
    <w:name w:val="WW8Num8z1"/>
    <w:qFormat/>
    <w:rPr>
      <w:rFonts w:ascii="Courier New" w:hAnsi="Courier New" w:cs="Courier New"/>
    </w:rPr>
  </w:style>
  <w:style w:type="character" w:styleId="WW8Num8z2" w:customStyle="1">
    <w:name w:val="WW8Num8z2"/>
    <w:qFormat/>
    <w:rPr>
      <w:rFonts w:ascii="Wingdings" w:hAnsi="Wingdings" w:cs="Wingdings"/>
    </w:rPr>
  </w:style>
  <w:style w:type="character" w:styleId="WW8Num9z0" w:customStyle="1">
    <w:name w:val="WW8Num9z0"/>
    <w:qFormat/>
    <w:rPr>
      <w:rFonts w:ascii="Tahoma" w:hAnsi="Tahoma" w:cs="Tahoma"/>
    </w:rPr>
  </w:style>
  <w:style w:type="character" w:styleId="WW8Num9z1" w:customStyle="1">
    <w:name w:val="WW8Num9z1"/>
    <w:qFormat/>
    <w:rPr>
      <w:rFonts w:ascii="Courier New" w:hAnsi="Courier New" w:cs="Courier New"/>
    </w:rPr>
  </w:style>
  <w:style w:type="character" w:styleId="WW8Num9z2" w:customStyle="1">
    <w:name w:val="WW8Num9z2"/>
    <w:qFormat/>
    <w:rPr>
      <w:rFonts w:ascii="Wingdings" w:hAnsi="Wingdings" w:cs="Wingdings"/>
    </w:rPr>
  </w:style>
  <w:style w:type="character" w:styleId="WW8Num9z3" w:customStyle="1">
    <w:name w:val="WW8Num9z3"/>
    <w:qFormat/>
    <w:rPr>
      <w:rFonts w:ascii="Symbol" w:hAnsi="Symbol" w:cs="Symbol"/>
    </w:rPr>
  </w:style>
  <w:style w:type="character" w:styleId="WW8Num10z0" w:customStyle="1">
    <w:name w:val="WW8Num10z0"/>
    <w:qFormat/>
    <w:rPr>
      <w:rFonts w:ascii="Symbol" w:hAnsi="Symbol" w:cs="Symbol"/>
    </w:rPr>
  </w:style>
  <w:style w:type="character" w:styleId="WW8Num10z1" w:customStyle="1">
    <w:name w:val="WW8Num10z1"/>
    <w:qFormat/>
    <w:rPr>
      <w:rFonts w:ascii="Courier New" w:hAnsi="Courier New" w:cs="Courier New"/>
    </w:rPr>
  </w:style>
  <w:style w:type="character" w:styleId="WW8Num10z2" w:customStyle="1">
    <w:name w:val="WW8Num10z2"/>
    <w:qFormat/>
    <w:rPr>
      <w:rFonts w:ascii="Wingdings" w:hAnsi="Wingdings" w:cs="Wingdings"/>
    </w:rPr>
  </w:style>
  <w:style w:type="character" w:styleId="WW8Num11z0" w:customStyle="1">
    <w:name w:val="WW8Num11z0"/>
    <w:qFormat/>
    <w:rPr>
      <w:rFonts w:ascii="Symbol" w:hAnsi="Symbol" w:cs="Symbol"/>
    </w:rPr>
  </w:style>
  <w:style w:type="character" w:styleId="WW8Num11z1" w:customStyle="1">
    <w:name w:val="WW8Num11z1"/>
    <w:qFormat/>
    <w:rPr>
      <w:rFonts w:ascii="Courier New" w:hAnsi="Courier New" w:cs="Courier New"/>
    </w:rPr>
  </w:style>
  <w:style w:type="character" w:styleId="WW8Num11z2" w:customStyle="1">
    <w:name w:val="WW8Num11z2"/>
    <w:qFormat/>
    <w:rPr>
      <w:rFonts w:ascii="Wingdings" w:hAnsi="Wingdings" w:cs="Wingdings"/>
    </w:rPr>
  </w:style>
  <w:style w:type="character" w:styleId="WW8Num12z0" w:customStyle="1">
    <w:name w:val="WW8Num12z0"/>
    <w:qFormat/>
    <w:rPr>
      <w:rFonts w:ascii="Symbol" w:hAnsi="Symbol" w:cs="Symbol"/>
    </w:rPr>
  </w:style>
  <w:style w:type="character" w:styleId="WW8Num12z1" w:customStyle="1">
    <w:name w:val="WW8Num12z1"/>
    <w:qFormat/>
    <w:rPr>
      <w:rFonts w:ascii="Courier New" w:hAnsi="Courier New" w:cs="Courier New"/>
    </w:rPr>
  </w:style>
  <w:style w:type="character" w:styleId="WW8Num12z2" w:customStyle="1">
    <w:name w:val="WW8Num12z2"/>
    <w:qFormat/>
    <w:rPr>
      <w:rFonts w:ascii="Wingdings" w:hAnsi="Wingdings" w:cs="Wingdings"/>
    </w:rPr>
  </w:style>
  <w:style w:type="character" w:styleId="WW8Num13z0" w:customStyle="1">
    <w:name w:val="WW8Num13z0"/>
    <w:qFormat/>
    <w:rPr>
      <w:rFonts w:ascii="Times New Roman" w:hAnsi="Times New Roman" w:cs="Times New Roman"/>
      <w:color w:val="000000"/>
    </w:rPr>
  </w:style>
  <w:style w:type="character" w:styleId="WW8Num13z1" w:customStyle="1">
    <w:name w:val="WW8Num13z1"/>
    <w:qFormat/>
    <w:rPr>
      <w:rFonts w:ascii="Courier New" w:hAnsi="Courier New" w:cs="Courier New"/>
    </w:rPr>
  </w:style>
  <w:style w:type="character" w:styleId="WW8Num13z2" w:customStyle="1">
    <w:name w:val="WW8Num13z2"/>
    <w:qFormat/>
    <w:rPr>
      <w:rFonts w:ascii="Wingdings" w:hAnsi="Wingdings" w:cs="Wingdings"/>
    </w:rPr>
  </w:style>
  <w:style w:type="character" w:styleId="WW8Num13z3" w:customStyle="1">
    <w:name w:val="WW8Num13z3"/>
    <w:qFormat/>
    <w:rPr>
      <w:rFonts w:ascii="Symbol" w:hAnsi="Symbol" w:cs="Symbol"/>
    </w:rPr>
  </w:style>
  <w:style w:type="character" w:styleId="WW8Num15z0" w:customStyle="1">
    <w:name w:val="WW8Num15z0"/>
    <w:qFormat/>
    <w:rPr>
      <w:sz w:val="24"/>
      <w:szCs w:val="24"/>
    </w:rPr>
  </w:style>
  <w:style w:type="character" w:styleId="WW8Num16z0" w:customStyle="1">
    <w:name w:val="WW8Num16z0"/>
    <w:qFormat/>
    <w:rPr>
      <w:b/>
      <w:bCs w:val="false"/>
      <w:sz w:val="24"/>
      <w:szCs w:val="24"/>
    </w:rPr>
  </w:style>
  <w:style w:type="character" w:styleId="WW8Num16z1" w:customStyle="1">
    <w:name w:val="WW8Num16z1"/>
    <w:qFormat/>
    <w:rPr>
      <w:b w:val="false"/>
      <w:bCs w:val="false"/>
      <w:sz w:val="24"/>
      <w:szCs w:val="24"/>
    </w:rPr>
  </w:style>
  <w:style w:type="character" w:styleId="WW8Num17z0" w:customStyle="1">
    <w:name w:val="WW8Num17z0"/>
    <w:qFormat/>
    <w:rPr>
      <w:rFonts w:ascii="Symbol" w:hAnsi="Symbol" w:cs="Symbol"/>
    </w:rPr>
  </w:style>
  <w:style w:type="character" w:styleId="WW8Num17z1" w:customStyle="1">
    <w:name w:val="WW8Num17z1"/>
    <w:qFormat/>
    <w:rPr>
      <w:rFonts w:ascii="Courier New" w:hAnsi="Courier New" w:cs="Courier New"/>
    </w:rPr>
  </w:style>
  <w:style w:type="character" w:styleId="WW8Num17z2" w:customStyle="1">
    <w:name w:val="WW8Num17z2"/>
    <w:qFormat/>
    <w:rPr>
      <w:rFonts w:ascii="Wingdings" w:hAnsi="Wingdings" w:cs="Wingdings"/>
    </w:rPr>
  </w:style>
  <w:style w:type="character" w:styleId="WW8Num18z0" w:customStyle="1">
    <w:name w:val="WW8Num18z0"/>
    <w:qFormat/>
    <w:rPr>
      <w:b w:val="false"/>
    </w:rPr>
  </w:style>
  <w:style w:type="character" w:styleId="WW8Num19z2" w:customStyle="1">
    <w:name w:val="WW8Num19z2"/>
    <w:qFormat/>
    <w:rPr>
      <w:b w:val="false"/>
    </w:rPr>
  </w:style>
  <w:style w:type="character" w:styleId="WW8Num22z0" w:customStyle="1">
    <w:name w:val="WW8Num22z0"/>
    <w:qFormat/>
    <w:rPr>
      <w:rFonts w:ascii="Symbol" w:hAnsi="Symbol" w:cs="Symbol"/>
    </w:rPr>
  </w:style>
  <w:style w:type="character" w:styleId="WW8Num22z1" w:customStyle="1">
    <w:name w:val="WW8Num22z1"/>
    <w:qFormat/>
    <w:rPr>
      <w:rFonts w:ascii="Courier New" w:hAnsi="Courier New" w:cs="Courier New"/>
    </w:rPr>
  </w:style>
  <w:style w:type="character" w:styleId="WW8Num22z2" w:customStyle="1">
    <w:name w:val="WW8Num22z2"/>
    <w:qFormat/>
    <w:rPr>
      <w:rFonts w:ascii="Wingdings" w:hAnsi="Wingdings" w:cs="Wingdings"/>
    </w:rPr>
  </w:style>
  <w:style w:type="character" w:styleId="WW8Num23z0" w:customStyle="1">
    <w:name w:val="WW8Num23z0"/>
    <w:qFormat/>
    <w:rPr>
      <w:rFonts w:ascii="Symbol" w:hAnsi="Symbol" w:cs="Symbol"/>
    </w:rPr>
  </w:style>
  <w:style w:type="character" w:styleId="WW8Num23z1" w:customStyle="1">
    <w:name w:val="WW8Num23z1"/>
    <w:qFormat/>
    <w:rPr>
      <w:rFonts w:ascii="Courier New" w:hAnsi="Courier New" w:cs="Courier New"/>
    </w:rPr>
  </w:style>
  <w:style w:type="character" w:styleId="WW8Num23z2" w:customStyle="1">
    <w:name w:val="WW8Num23z2"/>
    <w:qFormat/>
    <w:rPr>
      <w:rFonts w:ascii="Wingdings" w:hAnsi="Wingdings" w:cs="Wingdings"/>
    </w:rPr>
  </w:style>
  <w:style w:type="character" w:styleId="WW8Num24z0" w:customStyle="1">
    <w:name w:val="WW8Num24z0"/>
    <w:qFormat/>
    <w:rPr>
      <w:rFonts w:ascii="Symbol" w:hAnsi="Symbol" w:cs="Symbol"/>
      <w:b/>
      <w:bCs w:val="false"/>
      <w:sz w:val="24"/>
      <w:szCs w:val="24"/>
    </w:rPr>
  </w:style>
  <w:style w:type="character" w:styleId="WW8Num24z1" w:customStyle="1">
    <w:name w:val="WW8Num24z1"/>
    <w:qFormat/>
    <w:rPr>
      <w:sz w:val="24"/>
      <w:szCs w:val="24"/>
    </w:rPr>
  </w:style>
  <w:style w:type="character" w:styleId="WW8Num25z0" w:customStyle="1">
    <w:name w:val="WW8Num25z0"/>
    <w:qFormat/>
    <w:rPr>
      <w:rFonts w:ascii="Times New Roman" w:hAnsi="Times New Roman" w:cs="Times New Roman"/>
      <w:color w:val="000000"/>
    </w:rPr>
  </w:style>
  <w:style w:type="character" w:styleId="WW8Num25z1" w:customStyle="1">
    <w:name w:val="WW8Num25z1"/>
    <w:qFormat/>
    <w:rPr>
      <w:rFonts w:ascii="Courier New" w:hAnsi="Courier New" w:cs="Courier New"/>
    </w:rPr>
  </w:style>
  <w:style w:type="character" w:styleId="WW8Num25z2" w:customStyle="1">
    <w:name w:val="WW8Num25z2"/>
    <w:qFormat/>
    <w:rPr>
      <w:rFonts w:ascii="Wingdings" w:hAnsi="Wingdings" w:cs="Wingdings"/>
    </w:rPr>
  </w:style>
  <w:style w:type="character" w:styleId="WW8Num25z3" w:customStyle="1">
    <w:name w:val="WW8Num25z3"/>
    <w:qFormat/>
    <w:rPr>
      <w:rFonts w:ascii="Symbol" w:hAnsi="Symbol" w:cs="Symbol"/>
    </w:rPr>
  </w:style>
  <w:style w:type="character" w:styleId="WW8Num3z1" w:customStyle="1">
    <w:name w:val="WW8Num3z1"/>
    <w:qFormat/>
    <w:rPr>
      <w:sz w:val="24"/>
      <w:szCs w:val="24"/>
    </w:rPr>
  </w:style>
  <w:style w:type="character" w:styleId="WW8Num4z0" w:customStyle="1">
    <w:name w:val="WW8Num4z0"/>
    <w:qFormat/>
    <w:rPr>
      <w:rFonts w:ascii="Symbol" w:hAnsi="Symbol" w:cs="Symbol"/>
      <w:sz w:val="24"/>
      <w:szCs w:val="24"/>
    </w:rPr>
  </w:style>
  <w:style w:type="character" w:styleId="WW8Num4z2" w:customStyle="1">
    <w:name w:val="WW8Num4z2"/>
    <w:qFormat/>
    <w:rPr>
      <w:rFonts w:ascii="Wingdings" w:hAnsi="Wingdings" w:cs="Wingdings"/>
    </w:rPr>
  </w:style>
  <w:style w:type="character" w:styleId="WW8Num4z3" w:customStyle="1">
    <w:name w:val="WW8Num4z3"/>
    <w:qFormat/>
    <w:rPr>
      <w:rFonts w:ascii="Symbol" w:hAnsi="Symbol" w:cs="Symbol"/>
    </w:rPr>
  </w:style>
  <w:style w:type="character" w:styleId="WW8Num6z2" w:customStyle="1">
    <w:name w:val="WW8Num6z2"/>
    <w:qFormat/>
    <w:rPr>
      <w:rFonts w:ascii="Wingdings" w:hAnsi="Wingdings" w:cs="Wingdings"/>
    </w:rPr>
  </w:style>
  <w:style w:type="character" w:styleId="WW8Num8z3" w:customStyle="1">
    <w:name w:val="WW8Num8z3"/>
    <w:qFormat/>
    <w:rPr>
      <w:rFonts w:ascii="Symbol" w:hAnsi="Symbol" w:cs="Symbol"/>
    </w:rPr>
  </w:style>
  <w:style w:type="character" w:styleId="WW8Num12z3" w:customStyle="1">
    <w:name w:val="WW8Num12z3"/>
    <w:qFormat/>
    <w:rPr>
      <w:rFonts w:ascii="Symbol" w:hAnsi="Symbol" w:cs="Symbol"/>
    </w:rPr>
  </w:style>
  <w:style w:type="character" w:styleId="WW8Num14z0" w:customStyle="1">
    <w:name w:val="WW8Num14z0"/>
    <w:qFormat/>
    <w:rPr>
      <w:sz w:val="24"/>
      <w:szCs w:val="24"/>
    </w:rPr>
  </w:style>
  <w:style w:type="character" w:styleId="WW8Num15z1" w:customStyle="1">
    <w:name w:val="WW8Num15z1"/>
    <w:qFormat/>
    <w:rPr>
      <w:b w:val="false"/>
      <w:bCs w:val="false"/>
      <w:sz w:val="24"/>
      <w:szCs w:val="24"/>
    </w:rPr>
  </w:style>
  <w:style w:type="character" w:styleId="WW8Num16z2" w:customStyle="1">
    <w:name w:val="WW8Num16z2"/>
    <w:qFormat/>
    <w:rPr>
      <w:rFonts w:ascii="Wingdings" w:hAnsi="Wingdings" w:cs="Wingdings"/>
    </w:rPr>
  </w:style>
  <w:style w:type="character" w:styleId="DefaultParagraphFont" w:customStyle="1">
    <w:name w:val="Default Paragraph Font"/>
    <w:qFormat/>
    <w:rPr/>
  </w:style>
  <w:style w:type="character" w:styleId="2" w:customStyle="1">
    <w:name w:val="Основной текст с отступом 2 Знак"/>
    <w:qFormat/>
    <w:rPr>
      <w:sz w:val="24"/>
    </w:rPr>
  </w:style>
  <w:style w:type="character" w:styleId="Style1" w:customStyle="1">
    <w:name w:val="Текст выноски Знак"/>
    <w:qFormat/>
    <w:rPr>
      <w:rFonts w:ascii="Tahoma" w:hAnsi="Tahoma" w:cs="Tahoma"/>
      <w:sz w:val="16"/>
      <w:szCs w:val="16"/>
    </w:rPr>
  </w:style>
  <w:style w:type="character" w:styleId="Style2" w:customStyle="1">
    <w:name w:val="Основной текст Знак"/>
    <w:qFormat/>
    <w:rPr>
      <w:sz w:val="22"/>
    </w:rPr>
  </w:style>
  <w:style w:type="character" w:styleId="3" w:customStyle="1">
    <w:name w:val="Основной текст 3 Знак"/>
    <w:qFormat/>
    <w:rPr>
      <w:sz w:val="28"/>
    </w:rPr>
  </w:style>
  <w:style w:type="character" w:styleId="Annotationreference" w:customStyle="1">
    <w:name w:val="annotation reference"/>
    <w:qFormat/>
    <w:rPr>
      <w:sz w:val="16"/>
      <w:szCs w:val="16"/>
    </w:rPr>
  </w:style>
  <w:style w:type="character" w:styleId="Style3" w:customStyle="1">
    <w:name w:val="Текст примечания Знак"/>
    <w:basedOn w:val="DefaultParagraphFont"/>
    <w:qFormat/>
    <w:rPr/>
  </w:style>
  <w:style w:type="character" w:styleId="Style4" w:customStyle="1">
    <w:name w:val="Тема примечания Знак"/>
    <w:qFormat/>
    <w:rPr>
      <w:b/>
      <w:bCs/>
    </w:rPr>
  </w:style>
  <w:style w:type="character" w:styleId="31" w:customStyle="1">
    <w:name w:val="Заголовок 3 Знак"/>
    <w:qFormat/>
    <w:rPr>
      <w:b/>
    </w:rPr>
  </w:style>
  <w:style w:type="character" w:styleId="Style5" w:customStyle="1">
    <w:name w:val="Основной текст с отступом Знак"/>
    <w:qFormat/>
    <w:rPr>
      <w:sz w:val="22"/>
      <w:shd w:fill="FFFFFF" w:val="clear"/>
    </w:rPr>
  </w:style>
  <w:style w:type="character" w:styleId="Style6" w:customStyle="1">
    <w:name w:val="комментарий"/>
    <w:qFormat/>
    <w:rPr>
      <w:rFonts w:cs="Times New Roman"/>
      <w:b/>
      <w:bCs/>
      <w:i/>
      <w:iCs/>
      <w:shd w:fill="FFFF99" w:val="clear"/>
    </w:rPr>
  </w:style>
  <w:style w:type="character" w:styleId="Style7" w:customStyle="1">
    <w:name w:val="Текст сноски Знак"/>
    <w:basedOn w:val="DefaultParagraphFont"/>
    <w:qFormat/>
    <w:rPr/>
  </w:style>
  <w:style w:type="character" w:styleId="Style8" w:customStyle="1">
    <w:name w:val="Символ сноски"/>
    <w:qFormat/>
    <w:rPr>
      <w:vertAlign w:val="superscript"/>
    </w:rPr>
  </w:style>
  <w:style w:type="character" w:styleId="1" w:customStyle="1">
    <w:name w:val="Знак сноски1"/>
    <w:qFormat/>
    <w:rPr>
      <w:vertAlign w:val="superscript"/>
    </w:rPr>
  </w:style>
  <w:style w:type="character" w:styleId="FootnoteCharacters" w:customStyle="1">
    <w:name w:val="Footnote Characters"/>
    <w:qFormat/>
    <w:rPr>
      <w:vertAlign w:val="superscript"/>
    </w:rPr>
  </w:style>
  <w:style w:type="character" w:styleId="Style9" w:customStyle="1">
    <w:name w:val="Схема документа Знак"/>
    <w:qFormat/>
    <w:rPr>
      <w:rFonts w:ascii="Tahoma" w:hAnsi="Tahoma" w:cs="Tahoma"/>
      <w:shd w:fill="000080" w:val="clear"/>
    </w:rPr>
  </w:style>
  <w:style w:type="character" w:styleId="Style10" w:customStyle="1">
    <w:name w:val="Верхний колонтитул Знак"/>
    <w:basedOn w:val="DefaultParagraphFont"/>
    <w:qFormat/>
    <w:rPr/>
  </w:style>
  <w:style w:type="character" w:styleId="11" w:customStyle="1">
    <w:name w:val="Гиперссылка1"/>
    <w:qFormat/>
    <w:rPr>
      <w:color w:val="0000FF"/>
      <w:u w:val="single"/>
    </w:rPr>
  </w:style>
  <w:style w:type="character" w:styleId="Style11" w:customStyle="1">
    <w:name w:val="Абзац списка Знак"/>
    <w:qFormat/>
    <w:rPr/>
  </w:style>
  <w:style w:type="character" w:styleId="Style12" w:customStyle="1">
    <w:name w:val="Символ концевой сноски"/>
    <w:qFormat/>
    <w:rPr>
      <w:vertAlign w:val="superscript"/>
    </w:rPr>
  </w:style>
  <w:style w:type="character" w:styleId="12" w:customStyle="1">
    <w:name w:val="Знак концевой сноски1"/>
    <w:qFormat/>
    <w:rPr>
      <w:vertAlign w:val="superscript"/>
    </w:rPr>
  </w:style>
  <w:style w:type="character" w:styleId="WW8Num19z0" w:customStyle="1">
    <w:name w:val="WW8Num19z0"/>
    <w:qFormat/>
    <w:rPr/>
  </w:style>
  <w:style w:type="character" w:styleId="WW8Num19z1" w:customStyle="1">
    <w:name w:val="WW8Num19z1"/>
    <w:qFormat/>
    <w:rPr>
      <w:sz w:val="24"/>
      <w:szCs w:val="24"/>
    </w:rPr>
  </w:style>
  <w:style w:type="character" w:styleId="Style13" w:customStyle="1">
    <w:name w:val="Символ нумерации"/>
    <w:qFormat/>
    <w:rPr/>
  </w:style>
  <w:style w:type="character" w:styleId="Hyperlink">
    <w:name w:val="Hyperlink"/>
    <w:rPr>
      <w:color w:val="000080"/>
      <w:u w:val="single"/>
    </w:rPr>
  </w:style>
  <w:style w:type="character" w:styleId="FollowedHyperlink">
    <w:name w:val="FollowedHyperlink"/>
    <w:rPr>
      <w:color w:val="800080"/>
      <w:u w:val="single"/>
    </w:rPr>
  </w:style>
  <w:style w:type="character" w:styleId="Style14" w:customStyle="1">
    <w:name w:val="Маркеры"/>
    <w:qFormat/>
    <w:rPr>
      <w:rFonts w:ascii="OpenSymbol" w:hAnsi="OpenSymbol" w:eastAsia="OpenSymbol" w:cs="OpenSymbol"/>
    </w:rPr>
  </w:style>
  <w:style w:type="character" w:styleId="FootnoteReference6" w:customStyle="1">
    <w:name w:val="Footnote Reference6"/>
    <w:qFormat/>
    <w:rPr>
      <w:vertAlign w:val="superscript"/>
    </w:rPr>
  </w:style>
  <w:style w:type="character" w:styleId="FootnoteReference1" w:customStyle="1">
    <w:name w:val="Footnote Reference1"/>
    <w:qFormat/>
    <w:rPr>
      <w:vertAlign w:val="superscript"/>
    </w:rPr>
  </w:style>
  <w:style w:type="character" w:styleId="EndnoteReference1" w:customStyle="1">
    <w:name w:val="Endnote Reference1"/>
    <w:qFormat/>
    <w:rPr>
      <w:vertAlign w:val="superscript"/>
    </w:rPr>
  </w:style>
  <w:style w:type="character" w:styleId="FootnoteReference2" w:customStyle="1">
    <w:name w:val="Footnote Reference2"/>
    <w:qFormat/>
    <w:rPr>
      <w:vertAlign w:val="superscript"/>
    </w:rPr>
  </w:style>
  <w:style w:type="character" w:styleId="EndnoteReference2" w:customStyle="1">
    <w:name w:val="Endnote Reference2"/>
    <w:qFormat/>
    <w:rPr>
      <w:vertAlign w:val="superscript"/>
    </w:rPr>
  </w:style>
  <w:style w:type="character" w:styleId="FootnoteReference3" w:customStyle="1">
    <w:name w:val="Footnote Reference3"/>
    <w:qFormat/>
    <w:rPr>
      <w:vertAlign w:val="superscript"/>
    </w:rPr>
  </w:style>
  <w:style w:type="character" w:styleId="EndnoteReference3" w:customStyle="1">
    <w:name w:val="Endnote Reference3"/>
    <w:qFormat/>
    <w:rPr>
      <w:vertAlign w:val="superscript"/>
    </w:rPr>
  </w:style>
  <w:style w:type="character" w:styleId="FootnoteReference4" w:customStyle="1">
    <w:name w:val="Footnote Reference4"/>
    <w:qFormat/>
    <w:rPr>
      <w:vertAlign w:val="superscript"/>
    </w:rPr>
  </w:style>
  <w:style w:type="character" w:styleId="EndnoteReference4" w:customStyle="1">
    <w:name w:val="Endnote Reference4"/>
    <w:qFormat/>
    <w:rPr>
      <w:vertAlign w:val="superscript"/>
    </w:rPr>
  </w:style>
  <w:style w:type="character" w:styleId="21" w:customStyle="1">
    <w:name w:val="Знак сноски2"/>
    <w:qFormat/>
    <w:rPr>
      <w:vertAlign w:val="superscript"/>
    </w:rPr>
  </w:style>
  <w:style w:type="character" w:styleId="22" w:customStyle="1">
    <w:name w:val="Знак концевой сноски2"/>
    <w:qFormat/>
    <w:rPr>
      <w:vertAlign w:val="superscript"/>
    </w:rPr>
  </w:style>
  <w:style w:type="character" w:styleId="FootnoteReference5" w:customStyle="1">
    <w:name w:val="Footnote Reference5"/>
    <w:qFormat/>
    <w:rPr>
      <w:vertAlign w:val="superscript"/>
    </w:rPr>
  </w:style>
  <w:style w:type="character" w:styleId="EndnoteReference5" w:customStyle="1">
    <w:name w:val="Endnote Reference5"/>
    <w:qFormat/>
    <w:rPr>
      <w:vertAlign w:val="superscript"/>
    </w:rPr>
  </w:style>
  <w:style w:type="character" w:styleId="FootnoteReference7" w:customStyle="1">
    <w:name w:val="Footnote Reference7"/>
    <w:qFormat/>
    <w:rPr>
      <w:vertAlign w:val="superscript"/>
    </w:rPr>
  </w:style>
  <w:style w:type="character" w:styleId="EndnoteReference6" w:customStyle="1">
    <w:name w:val="Endnote Reference6"/>
    <w:qFormat/>
    <w:rPr>
      <w:vertAlign w:val="superscript"/>
    </w:rPr>
  </w:style>
  <w:style w:type="character" w:styleId="FootnoteReference8" w:customStyle="1">
    <w:name w:val="Footnote Reference8"/>
    <w:qFormat/>
    <w:rPr>
      <w:vertAlign w:val="superscript"/>
    </w:rPr>
  </w:style>
  <w:style w:type="character" w:styleId="EndnoteReference7" w:customStyle="1">
    <w:name w:val="Endnote Reference7"/>
    <w:qFormat/>
    <w:rPr>
      <w:vertAlign w:val="superscript"/>
    </w:rPr>
  </w:style>
  <w:style w:type="character" w:styleId="FootnoteReference9" w:customStyle="1">
    <w:name w:val="Footnote Reference9"/>
    <w:qFormat/>
    <w:rPr>
      <w:vertAlign w:val="superscript"/>
    </w:rPr>
  </w:style>
  <w:style w:type="character" w:styleId="EndnoteReference8" w:customStyle="1">
    <w:name w:val="Endnote Reference8"/>
    <w:qFormat/>
    <w:rPr>
      <w:vertAlign w:val="superscript"/>
    </w:rPr>
  </w:style>
  <w:style w:type="character" w:styleId="FootnoteReference10" w:customStyle="1">
    <w:name w:val="Footnote Reference10"/>
    <w:qFormat/>
    <w:rPr>
      <w:vertAlign w:val="superscript"/>
    </w:rPr>
  </w:style>
  <w:style w:type="character" w:styleId="EndnoteReference9" w:customStyle="1">
    <w:name w:val="Endnote Reference9"/>
    <w:qFormat/>
    <w:rPr>
      <w:vertAlign w:val="superscript"/>
    </w:rPr>
  </w:style>
  <w:style w:type="character" w:styleId="FootnoteReference11" w:customStyle="1">
    <w:name w:val="Footnote Reference11"/>
    <w:qFormat/>
    <w:rPr>
      <w:vertAlign w:val="superscript"/>
    </w:rPr>
  </w:style>
  <w:style w:type="character" w:styleId="EndnoteReference10" w:customStyle="1">
    <w:name w:val="Endnote Reference10"/>
    <w:qFormat/>
    <w:rPr>
      <w:vertAlign w:val="superscript"/>
    </w:rPr>
  </w:style>
  <w:style w:type="character" w:styleId="Ins" w:customStyle="1">
    <w:name w:val="ins"/>
    <w:qFormat/>
    <w:rPr/>
  </w:style>
  <w:style w:type="character" w:styleId="Del" w:customStyle="1">
    <w:name w:val="del"/>
    <w:qFormat/>
    <w:rPr/>
  </w:style>
  <w:style w:type="character" w:styleId="FootnoteReference12" w:customStyle="1">
    <w:name w:val="Footnote Reference12"/>
    <w:qFormat/>
    <w:rPr>
      <w:vertAlign w:val="superscript"/>
    </w:rPr>
  </w:style>
  <w:style w:type="character" w:styleId="EndnoteReference11" w:customStyle="1">
    <w:name w:val="Endnote Reference11"/>
    <w:qFormat/>
    <w:rPr>
      <w:vertAlign w:val="superscript"/>
    </w:rPr>
  </w:style>
  <w:style w:type="character" w:styleId="32" w:customStyle="1">
    <w:name w:val="Знак сноски3"/>
    <w:qFormat/>
    <w:rPr>
      <w:vertAlign w:val="superscript"/>
    </w:rPr>
  </w:style>
  <w:style w:type="character" w:styleId="33" w:customStyle="1">
    <w:name w:val="Знак концевой сноски3"/>
    <w:qFormat/>
    <w:rPr>
      <w:vertAlign w:val="superscript"/>
    </w:rPr>
  </w:style>
  <w:style w:type="character" w:styleId="FootnoteReference13" w:customStyle="1">
    <w:name w:val="Footnote Reference13"/>
    <w:qFormat/>
    <w:rPr>
      <w:vertAlign w:val="superscript"/>
    </w:rPr>
  </w:style>
  <w:style w:type="character" w:styleId="EndnoteReference12" w:customStyle="1">
    <w:name w:val="Endnote Reference12"/>
    <w:qFormat/>
    <w:rPr>
      <w:vertAlign w:val="superscript"/>
    </w:rPr>
  </w:style>
  <w:style w:type="character" w:styleId="FootnoteReference14" w:customStyle="1">
    <w:name w:val="Footnote Reference14"/>
    <w:qFormat/>
    <w:rPr>
      <w:vertAlign w:val="superscript"/>
    </w:rPr>
  </w:style>
  <w:style w:type="character" w:styleId="EndnoteReference13" w:customStyle="1">
    <w:name w:val="Endnote Reference13"/>
    <w:qFormat/>
    <w:rPr>
      <w:vertAlign w:val="superscript"/>
    </w:rPr>
  </w:style>
  <w:style w:type="character" w:styleId="4" w:customStyle="1">
    <w:name w:val="Знак сноски4"/>
    <w:qFormat/>
    <w:rPr>
      <w:vertAlign w:val="superscript"/>
    </w:rPr>
  </w:style>
  <w:style w:type="character" w:styleId="41" w:customStyle="1">
    <w:name w:val="Знак концевой сноски4"/>
    <w:qFormat/>
    <w:rPr>
      <w:vertAlign w:val="superscript"/>
    </w:rPr>
  </w:style>
  <w:style w:type="character" w:styleId="FootnoteReference15" w:customStyle="1">
    <w:name w:val="Footnote Reference15"/>
    <w:qFormat/>
    <w:rPr>
      <w:vertAlign w:val="superscript"/>
    </w:rPr>
  </w:style>
  <w:style w:type="character" w:styleId="EndnoteReference14" w:customStyle="1">
    <w:name w:val="Endnote Reference14"/>
    <w:qFormat/>
    <w:rPr>
      <w:vertAlign w:val="superscript"/>
    </w:rPr>
  </w:style>
  <w:style w:type="character" w:styleId="FootnoteReference16" w:customStyle="1">
    <w:name w:val="Footnote Reference16"/>
    <w:qFormat/>
    <w:rPr>
      <w:vertAlign w:val="superscript"/>
    </w:rPr>
  </w:style>
  <w:style w:type="character" w:styleId="EndnoteReference15" w:customStyle="1">
    <w:name w:val="Endnote Reference15"/>
    <w:qFormat/>
    <w:rPr>
      <w:vertAlign w:val="superscript"/>
    </w:rPr>
  </w:style>
  <w:style w:type="character" w:styleId="FootnoteReference17" w:customStyle="1">
    <w:name w:val="Footnote Reference17"/>
    <w:qFormat/>
    <w:rPr>
      <w:vertAlign w:val="superscript"/>
    </w:rPr>
  </w:style>
  <w:style w:type="character" w:styleId="EndnoteReference16" w:customStyle="1">
    <w:name w:val="Endnote Reference16"/>
    <w:qFormat/>
    <w:rPr>
      <w:vertAlign w:val="superscript"/>
    </w:rPr>
  </w:style>
  <w:style w:type="character" w:styleId="FootnoteReference18" w:customStyle="1">
    <w:name w:val="Footnote Reference18"/>
    <w:qFormat/>
    <w:rPr>
      <w:vertAlign w:val="superscript"/>
    </w:rPr>
  </w:style>
  <w:style w:type="character" w:styleId="EndnoteReference17" w:customStyle="1">
    <w:name w:val="Endnote Reference17"/>
    <w:qFormat/>
    <w:rPr>
      <w:vertAlign w:val="superscript"/>
    </w:rPr>
  </w:style>
  <w:style w:type="character" w:styleId="FootnoteReference19" w:customStyle="1">
    <w:name w:val="Footnote Reference19"/>
    <w:qFormat/>
    <w:rPr>
      <w:vertAlign w:val="superscript"/>
    </w:rPr>
  </w:style>
  <w:style w:type="character" w:styleId="EndnoteReference18" w:customStyle="1">
    <w:name w:val="Endnote Reference18"/>
    <w:qFormat/>
    <w:rPr>
      <w:vertAlign w:val="superscript"/>
    </w:rPr>
  </w:style>
  <w:style w:type="character" w:styleId="FootnoteReference20" w:customStyle="1">
    <w:name w:val="Footnote Reference20"/>
    <w:qFormat/>
    <w:rPr>
      <w:vertAlign w:val="superscript"/>
    </w:rPr>
  </w:style>
  <w:style w:type="character" w:styleId="EndnoteReference19" w:customStyle="1">
    <w:name w:val="Endnote Reference19"/>
    <w:qFormat/>
    <w:rPr>
      <w:vertAlign w:val="superscript"/>
    </w:rPr>
  </w:style>
  <w:style w:type="character" w:styleId="FootnoteReference21" w:customStyle="1">
    <w:name w:val="Footnote Reference21"/>
    <w:qFormat/>
    <w:rPr>
      <w:vertAlign w:val="superscript"/>
    </w:rPr>
  </w:style>
  <w:style w:type="character" w:styleId="EndnoteReference20" w:customStyle="1">
    <w:name w:val="Endnote Reference20"/>
    <w:qFormat/>
    <w:rPr>
      <w:vertAlign w:val="superscript"/>
    </w:rPr>
  </w:style>
  <w:style w:type="character" w:styleId="5" w:customStyle="1">
    <w:name w:val="Знак сноски5"/>
    <w:qFormat/>
    <w:rPr>
      <w:vertAlign w:val="superscript"/>
    </w:rPr>
  </w:style>
  <w:style w:type="character" w:styleId="51" w:customStyle="1">
    <w:name w:val="Знак концевой сноски5"/>
    <w:qFormat/>
    <w:rPr>
      <w:vertAlign w:val="superscript"/>
    </w:rPr>
  </w:style>
  <w:style w:type="character" w:styleId="FootnoteReference22" w:customStyle="1">
    <w:name w:val="Footnote Reference22"/>
    <w:qFormat/>
    <w:rPr>
      <w:vertAlign w:val="superscript"/>
    </w:rPr>
  </w:style>
  <w:style w:type="character" w:styleId="EndnoteReference21" w:customStyle="1">
    <w:name w:val="Endnote Reference21"/>
    <w:qFormat/>
    <w:rPr>
      <w:vertAlign w:val="superscript"/>
    </w:rPr>
  </w:style>
  <w:style w:type="character" w:styleId="FootnoteReference23" w:customStyle="1">
    <w:name w:val="Footnote Reference23"/>
    <w:qFormat/>
    <w:rPr>
      <w:vertAlign w:val="superscript"/>
    </w:rPr>
  </w:style>
  <w:style w:type="character" w:styleId="EndnoteReference22" w:customStyle="1">
    <w:name w:val="Endnote Reference22"/>
    <w:qFormat/>
    <w:rPr>
      <w:vertAlign w:val="superscript"/>
    </w:rPr>
  </w:style>
  <w:style w:type="character" w:styleId="FootnoteReference24" w:customStyle="1">
    <w:name w:val="Footnote Reference24"/>
    <w:qFormat/>
    <w:rPr>
      <w:vertAlign w:val="superscript"/>
    </w:rPr>
  </w:style>
  <w:style w:type="character" w:styleId="EndnoteReference23" w:customStyle="1">
    <w:name w:val="Endnote Reference23"/>
    <w:qFormat/>
    <w:rPr>
      <w:vertAlign w:val="superscript"/>
    </w:rPr>
  </w:style>
  <w:style w:type="character" w:styleId="6" w:customStyle="1">
    <w:name w:val="Знак сноски6"/>
    <w:qFormat/>
    <w:rPr>
      <w:vertAlign w:val="superscript"/>
    </w:rPr>
  </w:style>
  <w:style w:type="character" w:styleId="61" w:customStyle="1">
    <w:name w:val="Знак концевой сноски6"/>
    <w:qFormat/>
    <w:rPr>
      <w:vertAlign w:val="superscript"/>
    </w:rPr>
  </w:style>
  <w:style w:type="character" w:styleId="FootnoteReference25" w:customStyle="1">
    <w:name w:val="Footnote Reference25"/>
    <w:qFormat/>
    <w:rPr>
      <w:vertAlign w:val="superscript"/>
    </w:rPr>
  </w:style>
  <w:style w:type="character" w:styleId="EndnoteReference24" w:customStyle="1">
    <w:name w:val="Endnote Reference24"/>
    <w:qFormat/>
    <w:rPr>
      <w:vertAlign w:val="superscript"/>
    </w:rPr>
  </w:style>
  <w:style w:type="character" w:styleId="FootnoteReference26" w:customStyle="1">
    <w:name w:val="Footnote Reference26"/>
    <w:qFormat/>
    <w:rPr>
      <w:vertAlign w:val="superscript"/>
    </w:rPr>
  </w:style>
  <w:style w:type="character" w:styleId="EndnoteReference25" w:customStyle="1">
    <w:name w:val="Endnote Reference25"/>
    <w:qFormat/>
    <w:rPr>
      <w:vertAlign w:val="superscript"/>
    </w:rPr>
  </w:style>
  <w:style w:type="character" w:styleId="FootnoteReference27" w:customStyle="1">
    <w:name w:val="Footnote Reference27"/>
    <w:qFormat/>
    <w:rPr>
      <w:vertAlign w:val="superscript"/>
    </w:rPr>
  </w:style>
  <w:style w:type="character" w:styleId="EndnoteReference26" w:customStyle="1">
    <w:name w:val="Endnote Reference26"/>
    <w:qFormat/>
    <w:rPr>
      <w:vertAlign w:val="superscript"/>
    </w:rPr>
  </w:style>
  <w:style w:type="character" w:styleId="FootnoteReference28" w:customStyle="1">
    <w:name w:val="Footnote Reference28"/>
    <w:qFormat/>
    <w:rPr>
      <w:vertAlign w:val="superscript"/>
    </w:rPr>
  </w:style>
  <w:style w:type="character" w:styleId="EndnoteReference27" w:customStyle="1">
    <w:name w:val="Endnote Reference27"/>
    <w:qFormat/>
    <w:rPr>
      <w:vertAlign w:val="superscript"/>
    </w:rPr>
  </w:style>
  <w:style w:type="character" w:styleId="7" w:customStyle="1">
    <w:name w:val="Знак сноски7"/>
    <w:qFormat/>
    <w:rPr>
      <w:vertAlign w:val="superscript"/>
    </w:rPr>
  </w:style>
  <w:style w:type="character" w:styleId="71" w:customStyle="1">
    <w:name w:val="Знак концевой сноски7"/>
    <w:qFormat/>
    <w:rPr>
      <w:vertAlign w:val="superscript"/>
    </w:rPr>
  </w:style>
  <w:style w:type="character" w:styleId="FootnoteReference29" w:customStyle="1">
    <w:name w:val="Footnote Reference29"/>
    <w:qFormat/>
    <w:rPr>
      <w:vertAlign w:val="superscript"/>
    </w:rPr>
  </w:style>
  <w:style w:type="character" w:styleId="EndnoteReference28" w:customStyle="1">
    <w:name w:val="Endnote Reference28"/>
    <w:qFormat/>
    <w:rPr>
      <w:vertAlign w:val="superscript"/>
    </w:rPr>
  </w:style>
  <w:style w:type="character" w:styleId="FootnoteReference30" w:customStyle="1">
    <w:name w:val="Footnote Reference30"/>
    <w:qFormat/>
    <w:rPr>
      <w:vertAlign w:val="superscript"/>
    </w:rPr>
  </w:style>
  <w:style w:type="character" w:styleId="EndnoteReference29" w:customStyle="1">
    <w:name w:val="Endnote Reference29"/>
    <w:qFormat/>
    <w:rPr>
      <w:vertAlign w:val="superscript"/>
    </w:rPr>
  </w:style>
  <w:style w:type="character" w:styleId="8" w:customStyle="1">
    <w:name w:val="Знак сноски8"/>
    <w:qFormat/>
    <w:rPr>
      <w:vertAlign w:val="superscript"/>
    </w:rPr>
  </w:style>
  <w:style w:type="character" w:styleId="81" w:customStyle="1">
    <w:name w:val="Знак концевой сноски8"/>
    <w:qFormat/>
    <w:rPr>
      <w:vertAlign w:val="superscript"/>
    </w:rPr>
  </w:style>
  <w:style w:type="character" w:styleId="FootnoteReference31" w:customStyle="1">
    <w:name w:val="Footnote Reference31"/>
    <w:qFormat/>
    <w:rPr>
      <w:vertAlign w:val="superscript"/>
    </w:rPr>
  </w:style>
  <w:style w:type="character" w:styleId="EndnoteReference30" w:customStyle="1">
    <w:name w:val="Endnote Reference30"/>
    <w:qFormat/>
    <w:rPr>
      <w:vertAlign w:val="superscript"/>
    </w:rPr>
  </w:style>
  <w:style w:type="character" w:styleId="FootnoteReference">
    <w:name w:val="Footnote Reference"/>
    <w:rPr>
      <w:vertAlign w:val="superscript"/>
    </w:rPr>
  </w:style>
  <w:style w:type="character" w:styleId="EndnoteReference">
    <w:name w:val="Endnote Reference"/>
    <w:rPr>
      <w:vertAlign w:val="superscript"/>
    </w:rPr>
  </w:style>
  <w:style w:type="paragraph" w:styleId="Style15">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pPr>
      <w:jc w:val="both"/>
    </w:pPr>
    <w:rPr>
      <w:sz w:val="22"/>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16">
    <w:name w:val="Указатель"/>
    <w:basedOn w:val="Normal"/>
    <w:qFormat/>
    <w:pPr>
      <w:suppressLineNumbers/>
    </w:pPr>
    <w:rPr>
      <w:rFonts w:cs="Arial Unicode MS"/>
    </w:rPr>
  </w:style>
  <w:style w:type="paragraph" w:styleId="9" w:customStyle="1">
    <w:name w:val="Заголовок9"/>
    <w:basedOn w:val="Normal"/>
    <w:next w:val="BodyText"/>
    <w:qFormat/>
    <w:pPr>
      <w:keepNext w:val="true"/>
      <w:spacing w:before="240" w:after="120"/>
    </w:pPr>
    <w:rPr>
      <w:rFonts w:ascii="Liberation Sans" w:hAnsi="Liberation Sans" w:eastAsia="Noto Sans CJK SC" w:cs="Arial Unicode MS"/>
      <w:sz w:val="28"/>
      <w:szCs w:val="28"/>
    </w:rPr>
  </w:style>
  <w:style w:type="paragraph" w:styleId="Caption1">
    <w:name w:val="caption1"/>
    <w:basedOn w:val="Normal"/>
    <w:qFormat/>
    <w:pPr>
      <w:suppressLineNumbers/>
      <w:spacing w:before="120" w:after="120"/>
    </w:pPr>
    <w:rPr>
      <w:rFonts w:cs="Arial Unicode MS"/>
      <w:i/>
      <w:iCs/>
      <w:sz w:val="24"/>
      <w:szCs w:val="24"/>
    </w:rPr>
  </w:style>
  <w:style w:type="paragraph" w:styleId="91" w:customStyle="1">
    <w:name w:val="Указатель9"/>
    <w:basedOn w:val="Normal"/>
    <w:qFormat/>
    <w:pPr>
      <w:suppressLineNumbers/>
    </w:pPr>
    <w:rPr>
      <w:rFonts w:cs="Arial Unicode MS"/>
    </w:rPr>
  </w:style>
  <w:style w:type="paragraph" w:styleId="Caption11" w:customStyle="1">
    <w:name w:val="Caption11"/>
    <w:basedOn w:val="Normal"/>
    <w:qFormat/>
    <w:pPr>
      <w:suppressLineNumbers/>
      <w:spacing w:before="120" w:after="120"/>
    </w:pPr>
    <w:rPr>
      <w:rFonts w:cs="Arial Unicode MS"/>
      <w:i/>
      <w:iCs/>
      <w:sz w:val="24"/>
      <w:szCs w:val="24"/>
    </w:rPr>
  </w:style>
  <w:style w:type="paragraph" w:styleId="82" w:customStyle="1">
    <w:name w:val="Заголовок8"/>
    <w:basedOn w:val="Normal"/>
    <w:next w:val="BodyText"/>
    <w:qFormat/>
    <w:pPr>
      <w:keepNext w:val="true"/>
      <w:spacing w:before="240" w:after="120"/>
    </w:pPr>
    <w:rPr>
      <w:rFonts w:ascii="Liberation Sans" w:hAnsi="Liberation Sans" w:eastAsia="Noto Sans CJK SC" w:cs="Arial Unicode MS"/>
      <w:sz w:val="28"/>
      <w:szCs w:val="28"/>
    </w:rPr>
  </w:style>
  <w:style w:type="paragraph" w:styleId="83" w:customStyle="1">
    <w:name w:val="Название объекта8"/>
    <w:basedOn w:val="Normal"/>
    <w:qFormat/>
    <w:pPr>
      <w:suppressLineNumbers/>
      <w:spacing w:before="120" w:after="120"/>
    </w:pPr>
    <w:rPr>
      <w:rFonts w:cs="Arial Unicode MS"/>
      <w:i/>
      <w:iCs/>
      <w:sz w:val="24"/>
      <w:szCs w:val="24"/>
    </w:rPr>
  </w:style>
  <w:style w:type="paragraph" w:styleId="84" w:customStyle="1">
    <w:name w:val="Указатель8"/>
    <w:basedOn w:val="Normal"/>
    <w:qFormat/>
    <w:pPr>
      <w:suppressLineNumbers/>
    </w:pPr>
    <w:rPr>
      <w:rFonts w:cs="Arial Unicode MS"/>
    </w:rPr>
  </w:style>
  <w:style w:type="paragraph" w:styleId="Caption111" w:customStyle="1">
    <w:name w:val="Caption111"/>
    <w:basedOn w:val="Normal"/>
    <w:qFormat/>
    <w:pPr>
      <w:suppressLineNumbers/>
      <w:spacing w:before="120" w:after="120"/>
    </w:pPr>
    <w:rPr>
      <w:rFonts w:cs="Arial Unicode MS"/>
      <w:i/>
      <w:iCs/>
      <w:sz w:val="24"/>
      <w:szCs w:val="24"/>
    </w:rPr>
  </w:style>
  <w:style w:type="paragraph" w:styleId="Caption1111" w:customStyle="1">
    <w:name w:val="Caption1111"/>
    <w:basedOn w:val="Normal"/>
    <w:qFormat/>
    <w:pPr>
      <w:suppressLineNumbers/>
      <w:spacing w:before="120" w:after="120"/>
    </w:pPr>
    <w:rPr>
      <w:rFonts w:cs="Arial Unicode MS"/>
      <w:i/>
      <w:iCs/>
      <w:sz w:val="24"/>
      <w:szCs w:val="24"/>
    </w:rPr>
  </w:style>
  <w:style w:type="paragraph" w:styleId="72" w:customStyle="1">
    <w:name w:val="Заголовок7"/>
    <w:basedOn w:val="Normal"/>
    <w:next w:val="BodyText"/>
    <w:qFormat/>
    <w:pPr>
      <w:keepNext w:val="true"/>
      <w:spacing w:before="240" w:after="120"/>
    </w:pPr>
    <w:rPr>
      <w:rFonts w:ascii="Liberation Sans" w:hAnsi="Liberation Sans" w:eastAsia="Noto Sans CJK SC" w:cs="Arial Unicode MS"/>
      <w:sz w:val="28"/>
      <w:szCs w:val="28"/>
    </w:rPr>
  </w:style>
  <w:style w:type="paragraph" w:styleId="73" w:customStyle="1">
    <w:name w:val="Название объекта7"/>
    <w:basedOn w:val="Normal"/>
    <w:qFormat/>
    <w:pPr>
      <w:suppressLineNumbers/>
      <w:spacing w:before="120" w:after="120"/>
    </w:pPr>
    <w:rPr>
      <w:rFonts w:cs="Arial Unicode MS"/>
      <w:i/>
      <w:iCs/>
      <w:sz w:val="24"/>
      <w:szCs w:val="24"/>
    </w:rPr>
  </w:style>
  <w:style w:type="paragraph" w:styleId="74" w:customStyle="1">
    <w:name w:val="Указатель7"/>
    <w:basedOn w:val="Normal"/>
    <w:qFormat/>
    <w:pPr>
      <w:suppressLineNumbers/>
    </w:pPr>
    <w:rPr>
      <w:rFonts w:cs="Arial Unicode MS"/>
    </w:rPr>
  </w:style>
  <w:style w:type="paragraph" w:styleId="Caption11111" w:customStyle="1">
    <w:name w:val="Caption11111"/>
    <w:basedOn w:val="Normal"/>
    <w:qFormat/>
    <w:pPr>
      <w:suppressLineNumbers/>
      <w:spacing w:before="120" w:after="120"/>
    </w:pPr>
    <w:rPr>
      <w:rFonts w:cs="Arial Unicode MS"/>
      <w:i/>
      <w:iCs/>
      <w:sz w:val="24"/>
      <w:szCs w:val="24"/>
    </w:rPr>
  </w:style>
  <w:style w:type="paragraph" w:styleId="Caption111111" w:customStyle="1">
    <w:name w:val="Caption111111"/>
    <w:basedOn w:val="Normal"/>
    <w:qFormat/>
    <w:pPr>
      <w:suppressLineNumbers/>
      <w:spacing w:before="120" w:after="120"/>
    </w:pPr>
    <w:rPr>
      <w:rFonts w:cs="Arial Unicode MS"/>
      <w:i/>
      <w:iCs/>
      <w:sz w:val="24"/>
      <w:szCs w:val="24"/>
    </w:rPr>
  </w:style>
  <w:style w:type="paragraph" w:styleId="Caption1111111" w:customStyle="1">
    <w:name w:val="Caption1111111"/>
    <w:basedOn w:val="Normal"/>
    <w:qFormat/>
    <w:pPr>
      <w:suppressLineNumbers/>
      <w:spacing w:before="120" w:after="120"/>
    </w:pPr>
    <w:rPr>
      <w:rFonts w:cs="Arial Unicode MS"/>
      <w:i/>
      <w:iCs/>
      <w:sz w:val="24"/>
      <w:szCs w:val="24"/>
    </w:rPr>
  </w:style>
  <w:style w:type="paragraph" w:styleId="Caption11111111" w:customStyle="1">
    <w:name w:val="Caption11111111"/>
    <w:basedOn w:val="Normal"/>
    <w:qFormat/>
    <w:pPr>
      <w:suppressLineNumbers/>
      <w:spacing w:before="120" w:after="120"/>
    </w:pPr>
    <w:rPr>
      <w:rFonts w:cs="Arial Unicode MS"/>
      <w:i/>
      <w:iCs/>
      <w:sz w:val="24"/>
      <w:szCs w:val="24"/>
    </w:rPr>
  </w:style>
  <w:style w:type="paragraph" w:styleId="62" w:customStyle="1">
    <w:name w:val="Заголовок6"/>
    <w:basedOn w:val="Normal"/>
    <w:next w:val="BodyText"/>
    <w:qFormat/>
    <w:pPr>
      <w:keepNext w:val="true"/>
      <w:spacing w:before="240" w:after="120"/>
    </w:pPr>
    <w:rPr>
      <w:rFonts w:ascii="Liberation Sans" w:hAnsi="Liberation Sans" w:eastAsia="Noto Sans CJK SC" w:cs="Arial Unicode MS"/>
      <w:sz w:val="28"/>
      <w:szCs w:val="28"/>
    </w:rPr>
  </w:style>
  <w:style w:type="paragraph" w:styleId="63" w:customStyle="1">
    <w:name w:val="Название объекта6"/>
    <w:basedOn w:val="Normal"/>
    <w:qFormat/>
    <w:pPr>
      <w:suppressLineNumbers/>
      <w:spacing w:before="120" w:after="120"/>
    </w:pPr>
    <w:rPr>
      <w:rFonts w:cs="Arial Unicode MS"/>
      <w:i/>
      <w:iCs/>
      <w:sz w:val="24"/>
      <w:szCs w:val="24"/>
    </w:rPr>
  </w:style>
  <w:style w:type="paragraph" w:styleId="64" w:customStyle="1">
    <w:name w:val="Указатель6"/>
    <w:basedOn w:val="Normal"/>
    <w:qFormat/>
    <w:pPr>
      <w:suppressLineNumbers/>
    </w:pPr>
    <w:rPr>
      <w:rFonts w:cs="Arial Unicode MS"/>
    </w:rPr>
  </w:style>
  <w:style w:type="paragraph" w:styleId="Caption111111111" w:customStyle="1">
    <w:name w:val="Caption111111111"/>
    <w:basedOn w:val="Normal"/>
    <w:qFormat/>
    <w:pPr>
      <w:suppressLineNumbers/>
      <w:spacing w:before="120" w:after="120"/>
    </w:pPr>
    <w:rPr>
      <w:rFonts w:cs="Arial Unicode MS"/>
      <w:i/>
      <w:iCs/>
      <w:sz w:val="24"/>
      <w:szCs w:val="24"/>
    </w:rPr>
  </w:style>
  <w:style w:type="paragraph" w:styleId="Caption1111111111" w:customStyle="1">
    <w:name w:val="Caption1111111111"/>
    <w:basedOn w:val="Normal"/>
    <w:qFormat/>
    <w:pPr>
      <w:suppressLineNumbers/>
      <w:spacing w:before="120" w:after="120"/>
    </w:pPr>
    <w:rPr>
      <w:rFonts w:cs="Arial Unicode MS"/>
      <w:i/>
      <w:iCs/>
      <w:sz w:val="24"/>
      <w:szCs w:val="24"/>
    </w:rPr>
  </w:style>
  <w:style w:type="paragraph" w:styleId="Caption11111111111" w:customStyle="1">
    <w:name w:val="Caption11111111111"/>
    <w:basedOn w:val="Normal"/>
    <w:qFormat/>
    <w:pPr>
      <w:suppressLineNumbers/>
      <w:spacing w:before="120" w:after="120"/>
    </w:pPr>
    <w:rPr>
      <w:rFonts w:cs="Arial Unicode MS"/>
      <w:i/>
      <w:iCs/>
      <w:sz w:val="24"/>
      <w:szCs w:val="24"/>
    </w:rPr>
  </w:style>
  <w:style w:type="paragraph" w:styleId="52" w:customStyle="1">
    <w:name w:val="Заголовок5"/>
    <w:basedOn w:val="Normal"/>
    <w:next w:val="BodyText"/>
    <w:qFormat/>
    <w:pPr>
      <w:keepNext w:val="true"/>
      <w:spacing w:before="240" w:after="120"/>
    </w:pPr>
    <w:rPr>
      <w:rFonts w:ascii="Liberation Sans" w:hAnsi="Liberation Sans" w:eastAsia="Noto Sans CJK SC" w:cs="Arial Unicode MS"/>
      <w:sz w:val="28"/>
      <w:szCs w:val="28"/>
    </w:rPr>
  </w:style>
  <w:style w:type="paragraph" w:styleId="53" w:customStyle="1">
    <w:name w:val="Название объекта5"/>
    <w:basedOn w:val="Normal"/>
    <w:qFormat/>
    <w:pPr>
      <w:suppressLineNumbers/>
      <w:spacing w:before="120" w:after="120"/>
    </w:pPr>
    <w:rPr>
      <w:rFonts w:cs="Arial Unicode MS"/>
      <w:i/>
      <w:iCs/>
      <w:sz w:val="24"/>
      <w:szCs w:val="24"/>
    </w:rPr>
  </w:style>
  <w:style w:type="paragraph" w:styleId="54" w:customStyle="1">
    <w:name w:val="Указатель5"/>
    <w:basedOn w:val="Normal"/>
    <w:qFormat/>
    <w:pPr>
      <w:suppressLineNumbers/>
    </w:pPr>
    <w:rPr>
      <w:rFonts w:cs="Arial Unicode MS"/>
    </w:rPr>
  </w:style>
  <w:style w:type="paragraph" w:styleId="Caption111111111111" w:customStyle="1">
    <w:name w:val="Caption111111111111"/>
    <w:basedOn w:val="Normal"/>
    <w:qFormat/>
    <w:pPr>
      <w:suppressLineNumbers/>
      <w:spacing w:before="120" w:after="120"/>
    </w:pPr>
    <w:rPr>
      <w:rFonts w:cs="Arial Unicode MS"/>
      <w:i/>
      <w:iCs/>
      <w:sz w:val="24"/>
      <w:szCs w:val="24"/>
    </w:rPr>
  </w:style>
  <w:style w:type="paragraph" w:styleId="Caption1111111111111" w:customStyle="1">
    <w:name w:val="Caption1111111111111"/>
    <w:basedOn w:val="Normal"/>
    <w:qFormat/>
    <w:pPr>
      <w:suppressLineNumbers/>
      <w:spacing w:before="120" w:after="120"/>
    </w:pPr>
    <w:rPr>
      <w:rFonts w:cs="Arial Unicode MS"/>
      <w:i/>
      <w:iCs/>
      <w:sz w:val="24"/>
      <w:szCs w:val="24"/>
    </w:rPr>
  </w:style>
  <w:style w:type="paragraph" w:styleId="Caption11111111111111" w:customStyle="1">
    <w:name w:val="Caption11111111111111"/>
    <w:basedOn w:val="Normal"/>
    <w:qFormat/>
    <w:pPr>
      <w:suppressLineNumbers/>
      <w:spacing w:before="120" w:after="120"/>
    </w:pPr>
    <w:rPr>
      <w:rFonts w:cs="Arial Unicode MS"/>
      <w:i/>
      <w:iCs/>
      <w:sz w:val="24"/>
      <w:szCs w:val="24"/>
    </w:rPr>
  </w:style>
  <w:style w:type="paragraph" w:styleId="Caption111111111111111" w:customStyle="1">
    <w:name w:val="Caption111111111111111"/>
    <w:basedOn w:val="Normal"/>
    <w:qFormat/>
    <w:pPr>
      <w:suppressLineNumbers/>
      <w:spacing w:before="120" w:after="120"/>
    </w:pPr>
    <w:rPr>
      <w:rFonts w:cs="Arial Unicode MS"/>
      <w:i/>
      <w:iCs/>
      <w:sz w:val="24"/>
      <w:szCs w:val="24"/>
    </w:rPr>
  </w:style>
  <w:style w:type="paragraph" w:styleId="Caption1111111111111111" w:customStyle="1">
    <w:name w:val="Caption1111111111111111"/>
    <w:basedOn w:val="Normal"/>
    <w:qFormat/>
    <w:pPr>
      <w:suppressLineNumbers/>
      <w:spacing w:before="120" w:after="120"/>
    </w:pPr>
    <w:rPr>
      <w:rFonts w:cs="Arial Unicode MS"/>
      <w:i/>
      <w:iCs/>
      <w:sz w:val="24"/>
      <w:szCs w:val="24"/>
    </w:rPr>
  </w:style>
  <w:style w:type="paragraph" w:styleId="Caption11111111111111111" w:customStyle="1">
    <w:name w:val="Caption11111111111111111"/>
    <w:basedOn w:val="Normal"/>
    <w:qFormat/>
    <w:pPr>
      <w:suppressLineNumbers/>
      <w:spacing w:before="120" w:after="120"/>
    </w:pPr>
    <w:rPr>
      <w:rFonts w:cs="Arial Unicode MS"/>
      <w:i/>
      <w:iCs/>
      <w:sz w:val="24"/>
      <w:szCs w:val="24"/>
    </w:rPr>
  </w:style>
  <w:style w:type="paragraph" w:styleId="Caption111111111111111111" w:customStyle="1">
    <w:name w:val="Caption111111111111111111"/>
    <w:basedOn w:val="Normal"/>
    <w:qFormat/>
    <w:pPr>
      <w:suppressLineNumbers/>
      <w:spacing w:before="120" w:after="120"/>
    </w:pPr>
    <w:rPr>
      <w:rFonts w:cs="Arial Unicode MS"/>
      <w:i/>
      <w:iCs/>
      <w:sz w:val="24"/>
      <w:szCs w:val="24"/>
    </w:rPr>
  </w:style>
  <w:style w:type="paragraph" w:styleId="42" w:customStyle="1">
    <w:name w:val="Заголовок4"/>
    <w:basedOn w:val="Normal"/>
    <w:next w:val="BodyText"/>
    <w:qFormat/>
    <w:pPr>
      <w:keepNext w:val="true"/>
      <w:spacing w:before="240" w:after="120"/>
    </w:pPr>
    <w:rPr>
      <w:rFonts w:ascii="Liberation Sans" w:hAnsi="Liberation Sans" w:eastAsia="Noto Sans CJK SC" w:cs="Arial Unicode MS"/>
      <w:sz w:val="28"/>
      <w:szCs w:val="28"/>
    </w:rPr>
  </w:style>
  <w:style w:type="paragraph" w:styleId="43" w:customStyle="1">
    <w:name w:val="Название объекта4"/>
    <w:basedOn w:val="Normal"/>
    <w:qFormat/>
    <w:pPr>
      <w:suppressLineNumbers/>
      <w:spacing w:before="120" w:after="120"/>
    </w:pPr>
    <w:rPr>
      <w:rFonts w:cs="Arial Unicode MS"/>
      <w:i/>
      <w:iCs/>
      <w:sz w:val="24"/>
      <w:szCs w:val="24"/>
    </w:rPr>
  </w:style>
  <w:style w:type="paragraph" w:styleId="44" w:customStyle="1">
    <w:name w:val="Указатель4"/>
    <w:basedOn w:val="Normal"/>
    <w:qFormat/>
    <w:pPr>
      <w:suppressLineNumbers/>
    </w:pPr>
    <w:rPr>
      <w:rFonts w:cs="Arial Unicode MS"/>
    </w:rPr>
  </w:style>
  <w:style w:type="paragraph" w:styleId="Caption1111111111111111111" w:customStyle="1">
    <w:name w:val="Caption1111111111111111111"/>
    <w:basedOn w:val="Normal"/>
    <w:qFormat/>
    <w:pPr>
      <w:suppressLineNumbers/>
      <w:spacing w:before="120" w:after="120"/>
    </w:pPr>
    <w:rPr>
      <w:rFonts w:cs="Arial Unicode MS"/>
      <w:i/>
      <w:iCs/>
      <w:sz w:val="24"/>
      <w:szCs w:val="24"/>
    </w:rPr>
  </w:style>
  <w:style w:type="paragraph" w:styleId="Caption11111111111111111111" w:customStyle="1">
    <w:name w:val="Caption11111111111111111111"/>
    <w:basedOn w:val="Normal"/>
    <w:qFormat/>
    <w:pPr>
      <w:suppressLineNumbers/>
      <w:spacing w:before="120" w:after="120"/>
    </w:pPr>
    <w:rPr>
      <w:rFonts w:cs="Arial Unicode MS"/>
      <w:i/>
      <w:iCs/>
      <w:sz w:val="24"/>
      <w:szCs w:val="24"/>
    </w:rPr>
  </w:style>
  <w:style w:type="paragraph" w:styleId="34" w:customStyle="1">
    <w:name w:val="Заголовок3"/>
    <w:basedOn w:val="Normal"/>
    <w:next w:val="BodyText"/>
    <w:qFormat/>
    <w:pPr>
      <w:keepNext w:val="true"/>
      <w:spacing w:before="240" w:after="120"/>
    </w:pPr>
    <w:rPr>
      <w:rFonts w:ascii="Liberation Sans" w:hAnsi="Liberation Sans" w:eastAsia="Noto Sans CJK SC" w:cs="Arial Unicode MS"/>
      <w:sz w:val="28"/>
      <w:szCs w:val="28"/>
    </w:rPr>
  </w:style>
  <w:style w:type="paragraph" w:styleId="35" w:customStyle="1">
    <w:name w:val="Название объекта3"/>
    <w:basedOn w:val="Normal"/>
    <w:qFormat/>
    <w:pPr>
      <w:suppressLineNumbers/>
      <w:spacing w:before="120" w:after="120"/>
    </w:pPr>
    <w:rPr>
      <w:rFonts w:cs="Arial Unicode MS"/>
      <w:i/>
      <w:iCs/>
      <w:sz w:val="24"/>
      <w:szCs w:val="24"/>
    </w:rPr>
  </w:style>
  <w:style w:type="paragraph" w:styleId="36" w:customStyle="1">
    <w:name w:val="Указатель3"/>
    <w:basedOn w:val="Normal"/>
    <w:qFormat/>
    <w:pPr>
      <w:suppressLineNumbers/>
    </w:pPr>
    <w:rPr>
      <w:rFonts w:cs="Arial Unicode MS"/>
    </w:rPr>
  </w:style>
  <w:style w:type="paragraph" w:styleId="Caption111111111111111111111" w:customStyle="1">
    <w:name w:val="Caption111111111111111111111"/>
    <w:basedOn w:val="Normal"/>
    <w:qFormat/>
    <w:pPr>
      <w:suppressLineNumbers/>
      <w:spacing w:before="120" w:after="120"/>
    </w:pPr>
    <w:rPr>
      <w:rFonts w:cs="Arial Unicode MS"/>
      <w:i/>
      <w:iCs/>
      <w:sz w:val="24"/>
      <w:szCs w:val="24"/>
    </w:rPr>
  </w:style>
  <w:style w:type="paragraph" w:styleId="Caption1111111111111111111111" w:customStyle="1">
    <w:name w:val="Caption1111111111111111111111"/>
    <w:basedOn w:val="Normal"/>
    <w:qFormat/>
    <w:pPr>
      <w:suppressLineNumbers/>
      <w:spacing w:before="120" w:after="120"/>
    </w:pPr>
    <w:rPr>
      <w:rFonts w:cs="Arial Unicode MS"/>
      <w:i/>
      <w:iCs/>
      <w:sz w:val="24"/>
      <w:szCs w:val="24"/>
    </w:rPr>
  </w:style>
  <w:style w:type="paragraph" w:styleId="Caption11111111111111111111111" w:customStyle="1">
    <w:name w:val="Caption11111111111111111111111"/>
    <w:basedOn w:val="Normal"/>
    <w:qFormat/>
    <w:pPr>
      <w:suppressLineNumbers/>
      <w:spacing w:before="120" w:after="120"/>
    </w:pPr>
    <w:rPr>
      <w:rFonts w:cs="Arial Unicode MS"/>
      <w:i/>
      <w:iCs/>
      <w:sz w:val="24"/>
      <w:szCs w:val="24"/>
    </w:rPr>
  </w:style>
  <w:style w:type="paragraph" w:styleId="Caption111111111111111111111111" w:customStyle="1">
    <w:name w:val="Caption111111111111111111111111"/>
    <w:basedOn w:val="Normal"/>
    <w:qFormat/>
    <w:pPr>
      <w:suppressLineNumbers/>
      <w:spacing w:before="120" w:after="120"/>
    </w:pPr>
    <w:rPr>
      <w:rFonts w:cs="Arial Unicode MS"/>
      <w:i/>
      <w:iCs/>
      <w:sz w:val="24"/>
      <w:szCs w:val="24"/>
    </w:rPr>
  </w:style>
  <w:style w:type="paragraph" w:styleId="Caption1111111111111111111111111" w:customStyle="1">
    <w:name w:val="Caption1111111111111111111111111"/>
    <w:basedOn w:val="Normal"/>
    <w:qFormat/>
    <w:pPr>
      <w:suppressLineNumbers/>
      <w:spacing w:before="120" w:after="120"/>
    </w:pPr>
    <w:rPr>
      <w:rFonts w:cs="Arial Unicode MS"/>
      <w:i/>
      <w:iCs/>
      <w:sz w:val="24"/>
      <w:szCs w:val="24"/>
    </w:rPr>
  </w:style>
  <w:style w:type="paragraph" w:styleId="Caption11111111111111111111111111" w:customStyle="1">
    <w:name w:val="Caption11111111111111111111111111"/>
    <w:basedOn w:val="Normal"/>
    <w:qFormat/>
    <w:pPr>
      <w:suppressLineNumbers/>
      <w:spacing w:before="120" w:after="120"/>
    </w:pPr>
    <w:rPr>
      <w:rFonts w:cs="Arial Unicode MS"/>
      <w:i/>
      <w:iCs/>
      <w:sz w:val="24"/>
      <w:szCs w:val="24"/>
    </w:rPr>
  </w:style>
  <w:style w:type="paragraph" w:styleId="Caption111111111111111111111111111" w:customStyle="1">
    <w:name w:val="Caption111111111111111111111111111"/>
    <w:basedOn w:val="Normal"/>
    <w:qFormat/>
    <w:pPr>
      <w:suppressLineNumbers/>
      <w:spacing w:before="120" w:after="120"/>
    </w:pPr>
    <w:rPr>
      <w:rFonts w:cs="Arial Unicode MS"/>
      <w:i/>
      <w:iCs/>
      <w:sz w:val="24"/>
      <w:szCs w:val="24"/>
    </w:rPr>
  </w:style>
  <w:style w:type="paragraph" w:styleId="23" w:customStyle="1">
    <w:name w:val="Заголовок2"/>
    <w:basedOn w:val="Normal"/>
    <w:next w:val="BodyText"/>
    <w:qFormat/>
    <w:pPr>
      <w:jc w:val="center"/>
    </w:pPr>
    <w:rPr>
      <w:b/>
      <w:bCs/>
      <w:sz w:val="28"/>
      <w:szCs w:val="24"/>
    </w:rPr>
  </w:style>
  <w:style w:type="paragraph" w:styleId="24" w:customStyle="1">
    <w:name w:val="Название объекта2"/>
    <w:basedOn w:val="Normal"/>
    <w:qFormat/>
    <w:pPr>
      <w:suppressLineNumbers/>
      <w:spacing w:before="120" w:after="120"/>
    </w:pPr>
    <w:rPr>
      <w:rFonts w:cs="Arial Unicode MS"/>
      <w:i/>
      <w:iCs/>
      <w:sz w:val="24"/>
      <w:szCs w:val="24"/>
    </w:rPr>
  </w:style>
  <w:style w:type="paragraph" w:styleId="25" w:customStyle="1">
    <w:name w:val="Указатель2"/>
    <w:basedOn w:val="Normal"/>
    <w:qFormat/>
    <w:pPr>
      <w:suppressLineNumbers/>
    </w:pPr>
    <w:rPr>
      <w:rFonts w:cs="Arial Unicode MS"/>
    </w:rPr>
  </w:style>
  <w:style w:type="paragraph" w:styleId="Caption1111111111111111111111111111" w:customStyle="1">
    <w:name w:val="Caption1111111111111111111111111111"/>
    <w:basedOn w:val="Normal"/>
    <w:qFormat/>
    <w:pPr>
      <w:suppressLineNumbers/>
      <w:spacing w:before="120" w:after="120"/>
    </w:pPr>
    <w:rPr>
      <w:rFonts w:cs="Arial Unicode MS"/>
      <w:i/>
      <w:iCs/>
      <w:sz w:val="24"/>
      <w:szCs w:val="24"/>
    </w:rPr>
  </w:style>
  <w:style w:type="paragraph" w:styleId="Caption11111111111111111111111111111" w:customStyle="1">
    <w:name w:val="Caption11111111111111111111111111111"/>
    <w:basedOn w:val="Normal"/>
    <w:qFormat/>
    <w:pPr>
      <w:suppressLineNumbers/>
      <w:spacing w:before="120" w:after="120"/>
    </w:pPr>
    <w:rPr>
      <w:rFonts w:cs="Arial Unicode MS"/>
      <w:i/>
      <w:iCs/>
      <w:sz w:val="24"/>
      <w:szCs w:val="24"/>
    </w:rPr>
  </w:style>
  <w:style w:type="paragraph" w:styleId="Caption111111111111111111111111111111" w:customStyle="1">
    <w:name w:val="Caption111111111111111111111111111111"/>
    <w:basedOn w:val="Normal"/>
    <w:qFormat/>
    <w:pPr>
      <w:suppressLineNumbers/>
      <w:spacing w:before="120" w:after="120"/>
    </w:pPr>
    <w:rPr>
      <w:rFonts w:cs="Arial Unicode MS"/>
      <w:i/>
      <w:iCs/>
      <w:sz w:val="24"/>
      <w:szCs w:val="24"/>
    </w:rPr>
  </w:style>
  <w:style w:type="paragraph" w:styleId="Caption1111111111111111111111111111111" w:customStyle="1">
    <w:name w:val="Caption1111111111111111111111111111111"/>
    <w:basedOn w:val="Normal"/>
    <w:qFormat/>
    <w:pPr>
      <w:suppressLineNumbers/>
      <w:spacing w:before="120" w:after="120"/>
    </w:pPr>
    <w:rPr>
      <w:rFonts w:cs="Arial Unicode MS"/>
      <w:i/>
      <w:iCs/>
      <w:sz w:val="24"/>
      <w:szCs w:val="24"/>
    </w:rPr>
  </w:style>
  <w:style w:type="paragraph" w:styleId="13" w:customStyle="1">
    <w:name w:val="Заголовок1"/>
    <w:basedOn w:val="Normal"/>
    <w:next w:val="BodyText"/>
    <w:qFormat/>
    <w:pPr>
      <w:keepNext w:val="true"/>
      <w:spacing w:before="240" w:after="120"/>
    </w:pPr>
    <w:rPr>
      <w:rFonts w:ascii="Liberation Sans" w:hAnsi="Liberation Sans" w:eastAsia="Noto Sans CJK SC" w:cs="Arial Unicode MS"/>
      <w:sz w:val="28"/>
      <w:szCs w:val="28"/>
    </w:rPr>
  </w:style>
  <w:style w:type="paragraph" w:styleId="14" w:customStyle="1">
    <w:name w:val="Название объекта1"/>
    <w:basedOn w:val="Normal"/>
    <w:qFormat/>
    <w:pPr>
      <w:suppressLineNumbers/>
      <w:spacing w:before="120" w:after="120"/>
    </w:pPr>
    <w:rPr>
      <w:rFonts w:cs="Arial Unicode MS"/>
      <w:i/>
      <w:iCs/>
      <w:sz w:val="24"/>
      <w:szCs w:val="24"/>
    </w:rPr>
  </w:style>
  <w:style w:type="paragraph" w:styleId="15" w:customStyle="1">
    <w:name w:val="Указатель1"/>
    <w:basedOn w:val="Normal"/>
    <w:qFormat/>
    <w:pPr>
      <w:suppressLineNumbers/>
    </w:pPr>
    <w:rPr>
      <w:rFonts w:cs="Arial Unicode MS"/>
    </w:rPr>
  </w:style>
  <w:style w:type="paragraph" w:styleId="Caption11111111111111111111111111111111" w:customStyle="1">
    <w:name w:val="caption11111111111111111111111111111111"/>
    <w:basedOn w:val="Normal"/>
    <w:qFormat/>
    <w:pPr>
      <w:suppressLineNumbers/>
      <w:spacing w:before="120" w:after="120"/>
    </w:pPr>
    <w:rPr>
      <w:i/>
      <w:iCs/>
      <w:sz w:val="24"/>
      <w:szCs w:val="24"/>
    </w:rPr>
  </w:style>
  <w:style w:type="paragraph" w:styleId="Indexheading" w:customStyle="1">
    <w:name w:val="index heading"/>
    <w:basedOn w:val="Normal"/>
    <w:qFormat/>
    <w:pPr>
      <w:suppressLineNumbers/>
    </w:pPr>
    <w:rPr/>
  </w:style>
  <w:style w:type="paragraph" w:styleId="Caption111111111111111111111111111111111" w:customStyle="1">
    <w:name w:val="caption111111111111111111111111111111111"/>
    <w:basedOn w:val="Normal"/>
    <w:qFormat/>
    <w:pPr>
      <w:suppressLineNumbers/>
      <w:spacing w:before="120" w:after="120"/>
    </w:pPr>
    <w:rPr>
      <w:i/>
      <w:iCs/>
      <w:sz w:val="24"/>
      <w:szCs w:val="24"/>
    </w:rPr>
  </w:style>
  <w:style w:type="paragraph" w:styleId="Caption1111111111111111111111111111111111" w:customStyle="1">
    <w:name w:val="caption1111111111111111111111111111111111"/>
    <w:basedOn w:val="Normal"/>
    <w:qFormat/>
    <w:pPr>
      <w:suppressLineNumbers/>
      <w:spacing w:before="120" w:after="120"/>
    </w:pPr>
    <w:rPr>
      <w:i/>
      <w:iCs/>
      <w:sz w:val="24"/>
      <w:szCs w:val="24"/>
    </w:rPr>
  </w:style>
  <w:style w:type="paragraph" w:styleId="Caption11111111111111111111111111111111111" w:customStyle="1">
    <w:name w:val="caption11111111111111111111111111111111111"/>
    <w:basedOn w:val="Normal"/>
    <w:qFormat/>
    <w:pPr>
      <w:suppressLineNumbers/>
      <w:spacing w:before="120" w:after="120"/>
    </w:pPr>
    <w:rPr>
      <w:i/>
      <w:iCs/>
      <w:sz w:val="24"/>
      <w:szCs w:val="24"/>
    </w:rPr>
  </w:style>
  <w:style w:type="paragraph" w:styleId="Caption111111111111111111111111111111111111" w:customStyle="1">
    <w:name w:val="caption111111111111111111111111111111111111"/>
    <w:basedOn w:val="Normal"/>
    <w:qFormat/>
    <w:pPr>
      <w:suppressLineNumbers/>
      <w:spacing w:before="120" w:after="120"/>
    </w:pPr>
    <w:rPr>
      <w:i/>
      <w:iCs/>
      <w:sz w:val="24"/>
      <w:szCs w:val="24"/>
    </w:rPr>
  </w:style>
  <w:style w:type="paragraph" w:styleId="Caption1111111111111111111111111111111111111" w:customStyle="1">
    <w:name w:val="caption1111111111111111111111111111111111111"/>
    <w:basedOn w:val="Normal"/>
    <w:qFormat/>
    <w:pPr>
      <w:suppressLineNumbers/>
      <w:spacing w:before="120" w:after="120"/>
    </w:pPr>
    <w:rPr>
      <w:i/>
      <w:iCs/>
      <w:sz w:val="24"/>
      <w:szCs w:val="24"/>
    </w:rPr>
  </w:style>
  <w:style w:type="paragraph" w:styleId="Caption11111111111111111111111111111111111111" w:customStyle="1">
    <w:name w:val="caption11111111111111111111111111111111111111"/>
    <w:basedOn w:val="Normal"/>
    <w:qFormat/>
    <w:pPr>
      <w:suppressLineNumbers/>
      <w:spacing w:before="120" w:after="120"/>
    </w:pPr>
    <w:rPr>
      <w:i/>
      <w:iCs/>
      <w:sz w:val="24"/>
      <w:szCs w:val="24"/>
    </w:rPr>
  </w:style>
  <w:style w:type="paragraph" w:styleId="NormalWeb" w:customStyle="1">
    <w:name w:val="Normal (Web)"/>
    <w:basedOn w:val="Normal"/>
    <w:qFormat/>
    <w:pPr>
      <w:spacing w:before="280" w:after="280"/>
      <w:ind w:hanging="0" w:right="150"/>
    </w:pPr>
    <w:rPr>
      <w:rFonts w:ascii="Tahoma" w:hAnsi="Tahoma" w:cs="Tahoma"/>
      <w:color w:val="000000"/>
    </w:rPr>
  </w:style>
  <w:style w:type="paragraph" w:styleId="BodyText2" w:customStyle="1">
    <w:name w:val="Body Text 2"/>
    <w:basedOn w:val="Normal"/>
    <w:qFormat/>
    <w:pPr>
      <w:jc w:val="both"/>
    </w:pPr>
    <w:rPr/>
  </w:style>
  <w:style w:type="paragraph" w:styleId="Style17" w:customStyle="1">
    <w:name w:val="Колонтитул"/>
    <w:basedOn w:val="Normal"/>
    <w:qFormat/>
    <w:pPr/>
    <w:rPr/>
  </w:style>
  <w:style w:type="paragraph" w:styleId="Footer">
    <w:name w:val="Footer"/>
    <w:basedOn w:val="Normal"/>
    <w:pPr>
      <w:tabs>
        <w:tab w:val="clear" w:pos="720"/>
        <w:tab w:val="center" w:pos="4677" w:leader="none"/>
        <w:tab w:val="right" w:pos="9355" w:leader="none"/>
      </w:tabs>
    </w:pPr>
    <w:rPr/>
  </w:style>
  <w:style w:type="paragraph" w:styleId="16" w:customStyle="1">
    <w:name w:val="Текст1"/>
    <w:basedOn w:val="Normal"/>
    <w:qFormat/>
    <w:pPr>
      <w:spacing w:before="0" w:after="120"/>
      <w:jc w:val="both"/>
    </w:pPr>
    <w:rPr>
      <w:rFonts w:ascii="Courier New" w:hAnsi="Courier New" w:cs="Courier New"/>
      <w:sz w:val="22"/>
    </w:rPr>
  </w:style>
  <w:style w:type="paragraph" w:styleId="BodyText3" w:customStyle="1">
    <w:name w:val="Body Text 3"/>
    <w:basedOn w:val="Normal"/>
    <w:qFormat/>
    <w:pPr>
      <w:jc w:val="both"/>
    </w:pPr>
    <w:rPr>
      <w:sz w:val="28"/>
    </w:rPr>
  </w:style>
  <w:style w:type="paragraph" w:styleId="BodyTextIndent">
    <w:name w:val="Body Text Indent"/>
    <w:basedOn w:val="Normal"/>
    <w:pPr>
      <w:widowControl w:val="false"/>
      <w:shd w:val="clear" w:color="auto" w:fill="FFFFFF"/>
      <w:ind w:firstLine="567"/>
      <w:jc w:val="both"/>
    </w:pPr>
    <w:rPr>
      <w:sz w:val="22"/>
    </w:rPr>
  </w:style>
  <w:style w:type="paragraph" w:styleId="BodyTextIndent3" w:customStyle="1">
    <w:name w:val="Body Text Indent 3"/>
    <w:basedOn w:val="Normal"/>
    <w:qFormat/>
    <w:pPr>
      <w:shd w:val="clear" w:color="auto" w:fill="FFFFFF"/>
      <w:ind w:firstLine="567"/>
      <w:jc w:val="both"/>
    </w:pPr>
    <w:rPr>
      <w:sz w:val="28"/>
      <w:szCs w:val="24"/>
    </w:rPr>
  </w:style>
  <w:style w:type="paragraph" w:styleId="Style18" w:customStyle="1">
    <w:name w:val="Таблицы (моноширинный)"/>
    <w:basedOn w:val="Normal"/>
    <w:next w:val="Normal"/>
    <w:qFormat/>
    <w:pPr>
      <w:widowControl w:val="false"/>
      <w:jc w:val="both"/>
    </w:pPr>
    <w:rPr>
      <w:rFonts w:ascii="Courier New" w:hAnsi="Courier New" w:cs="Courier New"/>
    </w:rPr>
  </w:style>
  <w:style w:type="paragraph" w:styleId="BodyTextIndent2" w:customStyle="1">
    <w:name w:val="Body Text Indent 2"/>
    <w:basedOn w:val="Normal"/>
    <w:qFormat/>
    <w:pPr>
      <w:widowControl w:val="false"/>
      <w:ind w:hanging="0" w:left="1843"/>
      <w:jc w:val="both"/>
    </w:pPr>
    <w:rPr>
      <w:sz w:val="24"/>
    </w:rPr>
  </w:style>
  <w:style w:type="paragraph" w:styleId="BalloonText" w:customStyle="1">
    <w:name w:val="Balloon Text"/>
    <w:basedOn w:val="Normal"/>
    <w:qFormat/>
    <w:pPr>
      <w:widowControl w:val="false"/>
    </w:pPr>
    <w:rPr>
      <w:rFonts w:ascii="Tahoma" w:hAnsi="Tahoma" w:cs="Tahoma"/>
      <w:sz w:val="16"/>
      <w:szCs w:val="16"/>
    </w:rPr>
  </w:style>
  <w:style w:type="paragraph" w:styleId="Annotationtext" w:customStyle="1">
    <w:name w:val="annotation text"/>
    <w:basedOn w:val="Normal"/>
    <w:qFormat/>
    <w:pPr>
      <w:widowControl w:val="false"/>
    </w:pPr>
    <w:rPr/>
  </w:style>
  <w:style w:type="paragraph" w:styleId="Annotationsubject" w:customStyle="1">
    <w:name w:val="annotation subject"/>
    <w:basedOn w:val="Annotationtext"/>
    <w:next w:val="Annotationtext"/>
    <w:qFormat/>
    <w:pPr/>
    <w:rPr>
      <w:b/>
      <w:bCs/>
    </w:rPr>
  </w:style>
  <w:style w:type="paragraph" w:styleId="ListParagraph">
    <w:name w:val="List Paragraph"/>
    <w:basedOn w:val="Normal"/>
    <w:qFormat/>
    <w:pPr>
      <w:ind w:hanging="0" w:left="708"/>
    </w:pPr>
    <w:rPr/>
  </w:style>
  <w:style w:type="paragraph" w:styleId="Style19" w:customStyle="1">
    <w:name w:val="Знак Знак Знак Знак Знак Знак Знак Знак Знак"/>
    <w:basedOn w:val="Normal"/>
    <w:qFormat/>
    <w:pPr>
      <w:spacing w:lineRule="exact" w:line="240" w:before="0" w:after="160"/>
      <w:jc w:val="both"/>
    </w:pPr>
    <w:rPr>
      <w:rFonts w:ascii="Verdana" w:hAnsi="Verdana" w:cs="Verdana"/>
      <w:sz w:val="22"/>
      <w:lang w:val="en-US"/>
    </w:rPr>
  </w:style>
  <w:style w:type="paragraph" w:styleId="Style20" w:customStyle="1">
    <w:name w:val="Подпункт договора"/>
    <w:basedOn w:val="Normal"/>
    <w:qFormat/>
    <w:pPr>
      <w:tabs>
        <w:tab w:val="clear" w:pos="720"/>
        <w:tab w:val="left" w:pos="360" w:leader="none"/>
      </w:tabs>
      <w:jc w:val="both"/>
    </w:pPr>
    <w:rPr>
      <w:rFonts w:ascii="Arial" w:hAnsi="Arial" w:cs="Arial"/>
    </w:rPr>
  </w:style>
  <w:style w:type="paragraph" w:styleId="ConsNormal" w:customStyle="1">
    <w:name w:val="ConsNormal"/>
    <w:qFormat/>
    <w:pPr>
      <w:widowControl/>
      <w:suppressAutoHyphens w:val="true"/>
      <w:bidi w:val="0"/>
      <w:spacing w:before="0" w:after="0"/>
      <w:ind w:firstLine="720" w:right="19772"/>
      <w:jc w:val="left"/>
    </w:pPr>
    <w:rPr>
      <w:rFonts w:ascii="Arial" w:hAnsi="Arial" w:eastAsia="Times New Roman" w:cs="Arial"/>
      <w:color w:val="auto"/>
      <w:kern w:val="0"/>
      <w:sz w:val="32"/>
      <w:szCs w:val="20"/>
      <w:lang w:val="ru-RU" w:eastAsia="zh-CN" w:bidi="ar-SA"/>
    </w:rPr>
  </w:style>
  <w:style w:type="paragraph" w:styleId="Style21" w:customStyle="1">
    <w:name w:val="Знак"/>
    <w:basedOn w:val="Normal"/>
    <w:qFormat/>
    <w:pPr>
      <w:spacing w:lineRule="exact" w:line="240" w:before="0" w:after="160"/>
    </w:pPr>
    <w:rPr>
      <w:rFonts w:ascii="Verdana" w:hAnsi="Verdana" w:cs="Verdana"/>
      <w:lang w:val="en-US"/>
    </w:rPr>
  </w:style>
  <w:style w:type="paragraph" w:styleId="FootnoteText">
    <w:name w:val="Footnote Text"/>
    <w:basedOn w:val="Normal"/>
    <w:pPr>
      <w:widowControl w:val="false"/>
    </w:pPr>
    <w:rPr/>
  </w:style>
  <w:style w:type="paragraph" w:styleId="ListBullet3" w:customStyle="1">
    <w:name w:val="List Bullet 3"/>
    <w:basedOn w:val="Normal"/>
    <w:qFormat/>
    <w:pPr>
      <w:tabs>
        <w:tab w:val="clear" w:pos="720"/>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pPr>
      <w:tabs>
        <w:tab w:val="clear" w:pos="720"/>
        <w:tab w:val="left" w:pos="851" w:leader="none"/>
      </w:tabs>
      <w:spacing w:lineRule="auto" w:line="360"/>
      <w:ind w:hanging="851" w:left="851"/>
      <w:jc w:val="both"/>
    </w:pPr>
    <w:rPr>
      <w:rFonts w:eastAsia="Calibri"/>
      <w:sz w:val="28"/>
      <w:szCs w:val="28"/>
    </w:rPr>
  </w:style>
  <w:style w:type="paragraph" w:styleId="DocumentMap" w:customStyle="1">
    <w:name w:val="Document Map"/>
    <w:basedOn w:val="Normal"/>
    <w:qFormat/>
    <w:pPr>
      <w:widowControl w:val="false"/>
      <w:shd w:val="clear" w:color="auto" w:fill="000080"/>
    </w:pPr>
    <w:rPr>
      <w:rFonts w:ascii="Tahoma" w:hAnsi="Tahoma" w:cs="Tahoma"/>
    </w:rPr>
  </w:style>
  <w:style w:type="paragraph" w:styleId="Revision" w:customStyle="1">
    <w:name w:val="Revision"/>
    <w:qFormat/>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zh-CN" w:bidi="ar-SA"/>
    </w:rPr>
  </w:style>
  <w:style w:type="paragraph" w:styleId="Header">
    <w:name w:val="Header"/>
    <w:basedOn w:val="Normal"/>
    <w:pPr>
      <w:widowControl w:val="false"/>
      <w:tabs>
        <w:tab w:val="clear" w:pos="720"/>
        <w:tab w:val="center" w:pos="4677" w:leader="none"/>
        <w:tab w:val="right" w:pos="9355" w:leader="none"/>
      </w:tabs>
    </w:pPr>
    <w:rPr/>
  </w:style>
  <w:style w:type="paragraph" w:styleId="Style22" w:customStyle="1">
    <w:name w:val="Содержимое врезки"/>
    <w:basedOn w:val="Normal"/>
    <w:qFormat/>
    <w:pPr/>
    <w:rPr/>
  </w:style>
  <w:style w:type="paragraph" w:styleId="Standard" w:customStyle="1">
    <w:name w:val="Standard"/>
    <w:qFormat/>
    <w:pPr>
      <w:widowControl/>
      <w:suppressAutoHyphens w:val="true"/>
      <w:bidi w:val="0"/>
      <w:spacing w:before="0" w:after="0"/>
      <w:jc w:val="left"/>
      <w:textAlignment w:val="baseline"/>
    </w:pPr>
    <w:rPr>
      <w:rFonts w:ascii="Times New Roman" w:hAnsi="Times New Roman" w:eastAsia="Times New Roman" w:cs="Times New Roman"/>
      <w:color w:val="auto"/>
      <w:kern w:val="2"/>
      <w:sz w:val="20"/>
      <w:szCs w:val="20"/>
      <w:lang w:val="ru-RU" w:eastAsia="zh-CN" w:bidi="ar-SA"/>
    </w:rPr>
  </w:style>
  <w:style w:type="paragraph" w:styleId="Style23" w:customStyle="1">
    <w:name w:val="Содержимое таблицы"/>
    <w:basedOn w:val="Normal"/>
    <w:qFormat/>
    <w:pPr>
      <w:widowControl w:val="false"/>
      <w:suppressLineNumbers/>
    </w:pPr>
    <w:rPr/>
  </w:style>
  <w:style w:type="paragraph" w:styleId="Style24" w:customStyle="1">
    <w:name w:val="Заголовок таблицы"/>
    <w:basedOn w:val="Style23"/>
    <w:qFormat/>
    <w:pPr>
      <w:jc w:val="center"/>
    </w:pPr>
    <w:rPr>
      <w:b/>
      <w:bCs/>
    </w:rPr>
  </w:style>
  <w:style w:type="paragraph" w:styleId="Style25" w:customStyle="1">
    <w:name w:val="Текст в заданном формате"/>
    <w:basedOn w:val="Normal"/>
    <w:qFormat/>
    <w:pPr/>
    <w:rPr>
      <w:rFonts w:ascii="Liberation Mono" w:hAnsi="Liberation Mono" w:eastAsia="Liberation Mono" w:cs="Liberation Mono"/>
    </w:rPr>
  </w:style>
  <w:style w:type="paragraph" w:styleId="Style26" w:customStyle="1">
    <w:name w:val="Горизонтальная линия"/>
    <w:basedOn w:val="Normal"/>
    <w:next w:val="BodyText"/>
    <w:qFormat/>
    <w:pPr>
      <w:suppressLineNumbers/>
      <w:pBdr>
        <w:bottom w:val="double" w:sz="2" w:space="0" w:color="808080"/>
      </w:pBdr>
      <w:spacing w:before="0" w:after="283"/>
    </w:pPr>
    <w:rPr>
      <w:sz w:val="12"/>
      <w:szCs w:val="12"/>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footer" Target="footer1.xml"/><Relationship Id="rId6" Type="http://schemas.openxmlformats.org/officeDocument/2006/relationships/header" Target="head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header" Target="header4.xml"/><Relationship Id="rId13" Type="http://schemas.openxmlformats.org/officeDocument/2006/relationships/footer" Target="footer5.xml"/><Relationship Id="rId14" Type="http://schemas.openxmlformats.org/officeDocument/2006/relationships/footer" Target="footer6.xml"/><Relationship Id="rId15" Type="http://schemas.openxmlformats.org/officeDocument/2006/relationships/footer" Target="footer7.xml"/><Relationship Id="rId16" Type="http://schemas.openxmlformats.org/officeDocument/2006/relationships/footnotes" Target="footnotes.xml"/><Relationship Id="rId17" Type="http://schemas.openxmlformats.org/officeDocument/2006/relationships/numbering" Target="numbering.xml"/><Relationship Id="rId18" Type="http://schemas.openxmlformats.org/officeDocument/2006/relationships/fontTable" Target="fontTable.xml"/><Relationship Id="rId19" Type="http://schemas.openxmlformats.org/officeDocument/2006/relationships/settings" Target="settings.xml"/><Relationship Id="rId20"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TotalTime>
  <Application>AlterOffice/2026.2.1.0$Linux_X86_64 LibreOffice_project/f008988ffacaa0b2bf57911c2759d08ca79831df</Application>
  <AppVersion>15.0000</AppVersion>
  <DocSecurity>4</DocSecurity>
  <Pages>20</Pages>
  <Words>6454</Words>
  <Characters>46165</Characters>
  <CharactersWithSpaces>52157</CharactersWithSpaces>
  <Paragraphs>332</Paragraphs>
  <Company>ООО "Райдэн"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2026-08-14T08:36:00Z</dcterms:created>
  <dc:creator>Света &amp; Алла (Twix)</dc:creator>
  <dc:description/>
  <dc:language>ru-RU</dc:language>
  <cp:lastModifiedBy>ryabukhakp@corp.gidroogk.com</cp:lastModifiedBy>
  <cp:lastPrinted>2017-11-07T11:45:00Z</cp:lastPrinted>
  <dcterms:modified xsi:type="dcterms:W3CDTF">2026-09-16T14:12:10Z</dcterms:modified>
  <cp:revision>14</cp:revision>
  <dc:subject/>
  <dc:title>ДОГОВОР ПОСТАВКИ</dc:title>
</cp:coreProperties>
</file>

<file path=docProps/custom.xml><?xml version="1.0" encoding="utf-8"?>
<Properties xmlns="http://schemas.openxmlformats.org/officeDocument/2006/custom-properties" xmlns:vt="http://schemas.openxmlformats.org/officeDocument/2006/docPropsVTypes"/>
</file>