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 xml:space="preserve">г. Жигулевск </w:t>
      </w:r>
      <w:bookmarkStart w:id="0" w:name="OLE_LINK1"/>
      <w:bookmarkStart w:id="1" w:name="OLE_LINK2"/>
      <w:r>
        <w:rPr>
          <w:lang w:val="ru-RU"/>
        </w:rPr>
        <w:tab/>
        <w:tab/>
        <w:tab/>
        <w:tab/>
        <w:tab/>
        <w:tab/>
        <w:tab/>
        <w:tab/>
      </w:r>
      <w:bookmarkEnd w:id="0"/>
      <w:bookmarkEnd w:id="1"/>
      <w:r>
        <w:rPr>
          <w:lang w:val="ru-RU"/>
        </w:rPr>
        <w:t xml:space="preserve">              </w:t>
      </w:r>
      <w:r>
        <w:rPr>
          <w:b/>
          <w:lang w:val="ru-RU"/>
        </w:rPr>
        <w:t>«___</w:t>
      </w:r>
      <w:r>
        <w:rPr>
          <w:bCs/>
          <w:lang w:val="ru-RU"/>
        </w:rPr>
        <w:t>» _______ 20 __ г.</w:t>
      </w:r>
    </w:p>
    <w:p>
      <w:pPr>
        <w:pStyle w:val="Normal"/>
        <w:jc w:val="both"/>
        <w:rPr>
          <w:bCs/>
          <w:lang w:val="ru-RU"/>
        </w:rPr>
      </w:pPr>
      <w:r>
        <w:rPr>
          <w:bCs/>
          <w:lang w:val="ru-RU"/>
        </w:rPr>
      </w:r>
    </w:p>
    <w:p>
      <w:pPr>
        <w:pStyle w:val="Normal"/>
        <w:ind w:firstLine="708"/>
        <w:jc w:val="both"/>
        <w:rPr>
          <w:lang w:val="ru-RU"/>
        </w:rPr>
      </w:pPr>
      <w:r>
        <w:rPr>
          <w:b/>
          <w:color w:val="000000"/>
          <w:sz w:val="24"/>
          <w:szCs w:val="24"/>
          <w:lang w:val="ru-RU"/>
        </w:rPr>
        <w:t xml:space="preserve">Акционерное общество «Транспортная компания РусГидро» (АО «ТК РусГидро») </w:t>
      </w:r>
      <w:r>
        <w:rPr>
          <w:sz w:val="24"/>
          <w:szCs w:val="24"/>
          <w:lang w:val="ru-RU"/>
        </w:rPr>
        <w:t xml:space="preserve">(далее – «Заказчик»), в лице директора Приволжского филиала АО «ТК РусГидро» Крылова Михаила Константиновича, действующего на основании доверенности № 803 от 12.11.2025 г. с одной стороны, и </w:t>
      </w:r>
    </w:p>
    <w:p>
      <w:pPr>
        <w:pStyle w:val="Normal"/>
        <w:ind w:hanging="0"/>
        <w:jc w:val="both"/>
        <w:rPr>
          <w:lang w:val="ru-RU"/>
        </w:rPr>
      </w:pPr>
      <w:r>
        <w:rPr>
          <w:b w:val="false"/>
          <w:bCs w:val="false"/>
          <w:i w:val="false"/>
          <w:iCs w:val="false"/>
          <w:sz w:val="24"/>
          <w:szCs w:val="24"/>
          <w:lang w:val="ru-RU"/>
        </w:rPr>
        <w:tab/>
        <w:t xml:space="preserve">________________________ (далее – «Исполнитель»), в лице ___________________, действующего на основании ______________, с другой стороны,  совместно в дальнейшем именуемые «Стороны», а по отдельности – «Сторона», по результатам проведенной Заказчиком конкурентной процедуры по лоту № </w:t>
      </w:r>
      <w:r>
        <w:rPr>
          <w:b w:val="false"/>
          <w:bCs w:val="false"/>
          <w:i w:val="false"/>
          <w:iCs w:val="false"/>
          <w:sz w:val="24"/>
          <w:szCs w:val="24"/>
          <w:shd w:fill="B2B2B2" w:val="clear"/>
          <w:lang w:val="ru-RU"/>
        </w:rPr>
        <w:t>_______</w:t>
      </w:r>
      <w:r>
        <w:rPr>
          <w:b w:val="false"/>
          <w:bCs w:val="false"/>
          <w:i w:val="false"/>
          <w:iCs w:val="false"/>
          <w:sz w:val="24"/>
          <w:szCs w:val="24"/>
          <w:lang w:val="ru-RU"/>
        </w:rPr>
        <w:t>,  и на основани</w:t>
      </w:r>
      <w:r>
        <w:rPr>
          <w:b w:val="false"/>
          <w:bCs w:val="false"/>
          <w:i w:val="false"/>
          <w:iCs w:val="false"/>
          <w:sz w:val="24"/>
          <w:szCs w:val="24"/>
          <w:shd w:fill="auto" w:val="clear"/>
          <w:lang w:val="ru-RU"/>
        </w:rPr>
        <w:t xml:space="preserve">и  Протокола </w:t>
      </w:r>
      <w:r>
        <w:rPr>
          <w:b w:val="false"/>
          <w:bCs w:val="false"/>
          <w:i w:val="false"/>
          <w:iCs w:val="false"/>
          <w:sz w:val="24"/>
          <w:szCs w:val="24"/>
          <w:highlight w:val="lightGray"/>
          <w:lang w:val="ru-RU"/>
        </w:rPr>
        <w:t>№_______ от «___» _________ года,</w:t>
      </w:r>
      <w:r>
        <w:rPr>
          <w:b w:val="false"/>
          <w:bCs w:val="false"/>
          <w:i w:val="false"/>
          <w:iCs w:val="false"/>
          <w:sz w:val="24"/>
          <w:szCs w:val="24"/>
          <w:lang w:val="ru-RU"/>
        </w:rPr>
        <w:t xml:space="preserve"> </w:t>
      </w:r>
      <w:r>
        <w:rPr>
          <w:b/>
          <w:bCs/>
          <w:i w:val="false"/>
          <w:iCs w:val="false"/>
          <w:sz w:val="24"/>
          <w:szCs w:val="24"/>
          <w:lang w:val="ru-RU"/>
        </w:rPr>
        <w:tab/>
      </w:r>
    </w:p>
    <w:p>
      <w:pPr>
        <w:pStyle w:val="Normal"/>
        <w:ind w:hanging="0"/>
        <w:jc w:val="both"/>
        <w:rPr>
          <w:lang w:val="ru-RU"/>
        </w:rPr>
      </w:pPr>
      <w:r>
        <w:rPr>
          <w:bCs/>
          <w:sz w:val="24"/>
          <w:szCs w:val="24"/>
          <w:lang w:val="ru-RU"/>
        </w:rPr>
        <w:t xml:space="preserve"> </w:t>
      </w:r>
      <w:r>
        <w:rPr>
          <w:bCs/>
          <w:sz w:val="24"/>
          <w:szCs w:val="24"/>
          <w:lang w:val="ru-RU"/>
        </w:rPr>
        <w:tab/>
        <w:t>заключили настоящий договор (далее – «Договор») о нижеследующем</w:t>
      </w:r>
      <w:r>
        <w:rPr>
          <w:lang w:val="ru-RU"/>
        </w:rPr>
        <w:t>:</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left="0" w:firstLine="709"/>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Normal"/>
        <w:tabs>
          <w:tab w:val="clear" w:pos="709"/>
          <w:tab w:val="left" w:pos="0" w:leader="none"/>
        </w:tabs>
        <w:ind w:firstLine="708"/>
        <w:jc w:val="both"/>
        <w:rPr>
          <w:lang w:val="ru-RU" w:eastAsia="en-US"/>
        </w:rPr>
      </w:pPr>
      <w:r>
        <w:rPr>
          <w:b/>
          <w:lang w:val="ru-RU" w:eastAsia="en-US"/>
        </w:rPr>
        <w:t>«Субъект МСП»</w:t>
      </w:r>
      <w:r>
        <w:rPr>
          <w:lang w:val="ru-RU" w:eastAsia="en-US"/>
        </w:rPr>
        <w:t xml:space="preserve"> – субъект малого и среднего предпринимательства.</w:t>
      </w:r>
    </w:p>
    <w:p>
      <w:pPr>
        <w:pStyle w:val="Heading3"/>
        <w:keepNext w:val="false"/>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BodyText3"/>
        <w:spacing w:before="0" w:after="0"/>
        <w:jc w:val="both"/>
        <w:rPr>
          <w:sz w:val="24"/>
          <w:szCs w:val="24"/>
          <w:lang w:val="ru-RU"/>
        </w:rPr>
      </w:pPr>
      <w:r>
        <w:rPr>
          <w:sz w:val="24"/>
          <w:szCs w:val="24"/>
          <w:lang w:val="ru-RU"/>
        </w:rPr>
      </w:r>
    </w:p>
    <w:p>
      <w:pPr>
        <w:pStyle w:val="ListParagraph"/>
        <w:numPr>
          <w:ilvl w:val="0"/>
          <w:numId w:val="3"/>
        </w:numPr>
        <w:shd w:val="clear" w:color="auto" w:fill="FFFFFF"/>
        <w:tabs>
          <w:tab w:val="left" w:pos="284" w:leader="none"/>
          <w:tab w:val="left" w:pos="709" w:leader="none"/>
        </w:tabs>
        <w:ind w:left="0" w:hanging="0"/>
        <w:jc w:val="center"/>
        <w:rPr/>
      </w:pPr>
      <w:r>
        <w:rPr>
          <w:b/>
        </w:rPr>
        <w:t>Предмет Договора</w:t>
      </w:r>
    </w:p>
    <w:p>
      <w:pPr>
        <w:pStyle w:val="ListParagraph"/>
        <w:numPr>
          <w:ilvl w:val="1"/>
          <w:numId w:val="3"/>
        </w:numPr>
        <w:shd w:val="clear" w:color="auto" w:fill="FFFFFF"/>
        <w:tabs>
          <w:tab w:val="clear" w:pos="709"/>
          <w:tab w:val="left" w:pos="1134" w:leader="none"/>
        </w:tabs>
        <w:ind w:left="0" w:firstLine="709"/>
        <w:jc w:val="both"/>
        <w:rPr/>
      </w:pPr>
      <w:r>
        <w:rPr/>
        <w:t xml:space="preserve">Исполнитель обязуется в соответствии с Заданием на оказание Услуг (Приложение № 1 к Договору) оказать Заказчику Услуги по перевозке транспортом легковых электромобилей для нужд Приволжского филиала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left="0" w:firstLine="709"/>
        <w:jc w:val="both"/>
        <w:rPr>
          <w:bCs/>
        </w:rPr>
      </w:pPr>
      <w:r>
        <w:rPr/>
        <w:t xml:space="preserve"> </w:t>
      </w:r>
      <w:r>
        <w:rPr>
          <w:bCs/>
        </w:rPr>
        <w:t>Объем и состав (содержание) Услуг по Договору определяются Заданием на оказание Услуг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left="0" w:firstLine="709"/>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lang w:val="ru-RU"/>
        </w:rPr>
      </w:pPr>
      <w:r>
        <w:rPr>
          <w:lang w:val="ru-RU"/>
        </w:rPr>
        <w:t xml:space="preserve">Услуги по Договору оказываются для нужд: </w:t>
      </w:r>
      <w:r>
        <w:rPr>
          <w:lang w:val="ru-RU"/>
        </w:rPr>
        <w:t xml:space="preserve">Воткинского </w:t>
      </w:r>
      <w:r>
        <w:rPr>
          <w:lang w:val="ru-RU"/>
        </w:rPr>
        <w:t xml:space="preserve">транспортного участка, </w:t>
      </w:r>
      <w:r>
        <w:rPr>
          <w:lang w:val="ru-RU"/>
        </w:rPr>
        <w:t>Жигулевского транспортного участка, Волжского транспортного участка.</w:t>
      </w:r>
    </w:p>
    <w:p>
      <w:pPr>
        <w:pStyle w:val="Normal"/>
        <w:widowControl w:val="false"/>
        <w:numPr>
          <w:ilvl w:val="1"/>
          <w:numId w:val="3"/>
        </w:numPr>
        <w:shd w:val="clear" w:color="auto" w:fill="FFFFFF"/>
        <w:tabs>
          <w:tab w:val="clear" w:pos="709"/>
          <w:tab w:val="left" w:pos="1134" w:leader="none"/>
          <w:tab w:val="left" w:pos="1418" w:leader="none"/>
        </w:tabs>
        <w:ind w:left="0" w:firstLine="709"/>
        <w:jc w:val="both"/>
        <w:rPr>
          <w:bCs/>
        </w:rPr>
      </w:pPr>
      <w:r>
        <w:rPr/>
        <w:t xml:space="preserve">Место оказания </w:t>
      </w:r>
      <w:r>
        <w:rPr>
          <w:lang w:val="ru-RU"/>
        </w:rPr>
        <w:t>У</w:t>
      </w:r>
      <w:r>
        <w:rPr/>
        <w:t xml:space="preserve">слуг: </w:t>
      </w:r>
      <w:r>
        <w:rPr>
          <w:bCs/>
        </w:rPr>
        <w:t xml:space="preserve">Пермский край, г. Чайковский; Самарская область, </w:t>
      </w:r>
    </w:p>
    <w:p>
      <w:pPr>
        <w:pStyle w:val="Normal"/>
        <w:widowControl w:val="false"/>
        <w:numPr>
          <w:ilvl w:val="0"/>
          <w:numId w:val="0"/>
        </w:numPr>
        <w:shd w:val="clear" w:color="auto" w:fill="FFFFFF"/>
        <w:tabs>
          <w:tab w:val="clear" w:pos="709"/>
          <w:tab w:val="left" w:pos="1134" w:leader="none"/>
          <w:tab w:val="left" w:pos="1418" w:leader="none"/>
        </w:tabs>
        <w:ind w:left="0" w:hanging="0"/>
        <w:jc w:val="both"/>
        <w:rPr>
          <w:bCs/>
        </w:rPr>
      </w:pPr>
      <w:r>
        <w:rPr/>
        <w:t>г. Жигулевск; Волгоградская область, г. Волжский.</w:t>
      </w:r>
    </w:p>
    <w:p>
      <w:pPr>
        <w:pStyle w:val="Normal"/>
        <w:widowControl w:val="false"/>
        <w:numPr>
          <w:ilvl w:val="1"/>
          <w:numId w:val="3"/>
        </w:numPr>
        <w:shd w:val="clear" w:color="auto" w:fill="FFFFFF"/>
        <w:tabs>
          <w:tab w:val="clear" w:pos="709"/>
          <w:tab w:val="left" w:pos="540" w:leader="none"/>
          <w:tab w:val="left" w:pos="1134" w:leader="none"/>
        </w:tabs>
        <w:ind w:left="0" w:firstLine="709"/>
        <w:jc w:val="both"/>
        <w:rPr>
          <w:bCs/>
          <w:lang w:val="ru-RU"/>
        </w:rPr>
      </w:pPr>
      <w:r>
        <w:rPr>
          <w:bCs/>
          <w:lang w:val="ru-RU"/>
        </w:rPr>
        <w:t>Общий срок оказания Услуг:</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bCs/>
        </w:rPr>
      </w:pPr>
      <w:r>
        <w:rPr>
          <w:bCs/>
        </w:rPr>
        <w:t>Начало</w:t>
      </w:r>
      <w:r>
        <w:rPr>
          <w:bCs/>
          <w:lang w:val="ru-RU"/>
        </w:rPr>
        <w:t xml:space="preserve"> оказания Услуг: с даты заключения договора</w:t>
      </w:r>
      <w:r>
        <w:rPr>
          <w:bCs/>
          <w:color w:val="000000"/>
          <w:shd w:fill="auto" w:val="clear"/>
          <w:lang w:val="ru-RU"/>
        </w:rPr>
        <w:t>.</w:t>
      </w:r>
    </w:p>
    <w:p>
      <w:pPr>
        <w:pStyle w:val="Normal"/>
        <w:widowControl w:val="false"/>
        <w:numPr>
          <w:ilvl w:val="2"/>
          <w:numId w:val="3"/>
        </w:numPr>
        <w:shd w:val="clear" w:color="auto" w:fill="FFFFFF"/>
        <w:tabs>
          <w:tab w:val="clear" w:pos="709"/>
          <w:tab w:val="left" w:pos="1134" w:leader="none"/>
          <w:tab w:val="left" w:pos="1418" w:leader="none"/>
        </w:tabs>
        <w:ind w:left="0" w:firstLine="709"/>
        <w:jc w:val="both"/>
        <w:rPr>
          <w:color w:val="auto"/>
          <w:highlight w:val="none"/>
          <w:shd w:fill="auto" w:val="clear"/>
        </w:rPr>
      </w:pPr>
      <w:r>
        <w:rPr>
          <w:bCs/>
          <w:color w:val="000000"/>
          <w:shd w:fill="auto" w:val="clear"/>
        </w:rPr>
        <w:t>Окончание</w:t>
      </w:r>
      <w:r>
        <w:rPr>
          <w:bCs/>
          <w:color w:val="000000"/>
          <w:shd w:fill="auto" w:val="clear"/>
          <w:lang w:val="ru-RU"/>
        </w:rPr>
        <w:t xml:space="preserve"> оказания Услуг:</w:t>
      </w:r>
      <w:r>
        <w:rPr>
          <w:bCs/>
          <w:color w:val="000000"/>
          <w:shd w:fill="auto" w:val="clear"/>
        </w:rPr>
        <w:t xml:space="preserve"> </w:t>
      </w:r>
      <w:r>
        <w:rPr>
          <w:bCs/>
          <w:color w:val="000000"/>
          <w:shd w:fill="auto" w:val="clear"/>
        </w:rPr>
        <w:t>н</w:t>
      </w:r>
      <w:r>
        <w:rPr>
          <w:bCs/>
          <w:color w:val="000000"/>
          <w:shd w:fill="auto" w:val="clear"/>
        </w:rPr>
        <w:t>е более 20 (двадцати) календарных дней с момента погрузки транспортного средства на транспортное средство Исполнителя..</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left="0" w:hanging="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left="0" w:firstLine="709"/>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left="0" w:firstLine="709"/>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left="0" w:firstLine="709"/>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left="0" w:firstLine="709"/>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left="0" w:firstLine="709"/>
        <w:jc w:val="both"/>
        <w:rPr>
          <w:highlight w:val="none"/>
          <w:shd w:fill="auto" w:val="clear"/>
        </w:rPr>
      </w:pPr>
      <w:r>
        <w:rPr/>
        <w:t>Принять оказанные Исполнителем Услуги на условиях, по цене и в сроки, предусмотренные Договором.</w:t>
      </w:r>
    </w:p>
    <w:p>
      <w:pPr>
        <w:pStyle w:val="Normal"/>
        <w:numPr>
          <w:ilvl w:val="2"/>
          <w:numId w:val="3"/>
        </w:numPr>
        <w:ind w:left="0" w:firstLine="709"/>
        <w:rPr>
          <w:highlight w:val="none"/>
          <w:shd w:fill="auto" w:val="clear"/>
        </w:rPr>
      </w:pPr>
      <w:r>
        <w:rPr>
          <w:shd w:fill="auto" w:val="clea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left="0" w:hanging="0"/>
        <w:jc w:val="both"/>
        <w:rPr>
          <w:bCs/>
          <w:highlight w:val="none"/>
          <w:shd w:fill="auto" w:val="clear"/>
        </w:rPr>
      </w:pPr>
      <w:r>
        <w:rPr>
          <w:bCs/>
          <w:shd w:fill="auto" w:val="clear"/>
        </w:rPr>
      </w:r>
    </w:p>
    <w:p>
      <w:pPr>
        <w:pStyle w:val="ListParagraph"/>
        <w:numPr>
          <w:ilvl w:val="1"/>
          <w:numId w:val="3"/>
        </w:numPr>
        <w:shd w:val="clear" w:color="auto" w:fill="FFFFFF"/>
        <w:tabs>
          <w:tab w:val="clear" w:pos="709"/>
          <w:tab w:val="left" w:pos="1134" w:leader="none"/>
        </w:tabs>
        <w:ind w:left="0" w:firstLine="709"/>
        <w:jc w:val="both"/>
        <w:rPr>
          <w:highlight w:val="none"/>
          <w:shd w:fill="auto" w:val="clear"/>
        </w:rPr>
      </w:pPr>
      <w:r>
        <w:rPr>
          <w:u w:val="single"/>
          <w:shd w:fill="auto" w:val="clear"/>
        </w:rPr>
        <w:t>Заказчик имеет право</w:t>
      </w:r>
      <w:r>
        <w:rPr>
          <w:shd w:fill="auto" w:val="clear"/>
        </w:rPr>
        <w:t>:</w:t>
      </w:r>
    </w:p>
    <w:p>
      <w:pPr>
        <w:pStyle w:val="ListParagraph"/>
        <w:shd w:val="clear" w:color="auto" w:fill="FFFFFF"/>
        <w:tabs>
          <w:tab w:val="clear" w:pos="709"/>
          <w:tab w:val="left" w:pos="1418" w:leader="none"/>
        </w:tabs>
        <w:ind w:left="0" w:firstLine="709"/>
        <w:jc w:val="both"/>
        <w:rPr>
          <w:highlight w:val="none"/>
          <w:shd w:fill="auto" w:val="clear"/>
        </w:rPr>
      </w:pPr>
      <w:r>
        <w:rPr>
          <w:shd w:fill="auto" w:val="clear"/>
        </w:rPr>
        <w:t xml:space="preserve">2.2.1. </w:t>
      </w:r>
      <w:bookmarkStart w:id="2" w:name="_Ref361334602"/>
      <w:r>
        <w:rPr>
          <w:bCs/>
          <w:shd w:fill="auto" w:val="clear"/>
        </w:rPr>
        <w:t>В любое время осуществлять контроль за ходом и качеством оказания Исполнителем и / или привлеченными им третьими лицами (далее – Субисполнители) Услуг, соблюдением сроков их оказания, не вмешиваясь при этом в их оперативно-хозяйственную деятельность,</w:t>
      </w:r>
      <w:r>
        <w:rPr>
          <w:shd w:fill="auto" w:val="clear"/>
        </w:rPr>
        <w:t xml:space="preserve"> указывать Исполнителю на выявленные недостатки, требовать их устранения</w:t>
      </w:r>
      <w:r>
        <w:rPr>
          <w:bCs/>
          <w:shd w:fill="auto" w:val="clear"/>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1"/>
        </w:numPr>
        <w:shd w:val="clear" w:color="auto" w:fill="FFFFFF"/>
        <w:tabs>
          <w:tab w:val="clear" w:pos="709"/>
          <w:tab w:val="left" w:pos="1418" w:leader="none"/>
        </w:tabs>
        <w:ind w:left="0" w:firstLine="709"/>
        <w:jc w:val="both"/>
        <w:rPr/>
      </w:pPr>
      <w:r>
        <w:rPr>
          <w:shd w:fill="auto" w:val="clear"/>
        </w:rPr>
        <w:t>Приостанавливать осуществлени</w:t>
      </w:r>
      <w:r>
        <w:rPr/>
        <w:t>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1"/>
        </w:numPr>
        <w:shd w:val="clear" w:color="auto" w:fill="FFFFFF"/>
        <w:tabs>
          <w:tab w:val="clear" w:pos="709"/>
          <w:tab w:val="left" w:pos="1418" w:leader="none"/>
        </w:tabs>
        <w:ind w:left="0" w:firstLine="709"/>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1"/>
        </w:numPr>
        <w:tabs>
          <w:tab w:val="clear" w:pos="709"/>
          <w:tab w:val="left" w:pos="1418" w:leader="none"/>
        </w:tabs>
        <w:ind w:left="0" w:firstLine="709"/>
        <w:jc w:val="both"/>
        <w:rPr>
          <w:lang w:val="ru-RU"/>
        </w:rPr>
      </w:pPr>
      <w:r>
        <w:rPr>
          <w:lang w:val="ru-RU"/>
        </w:rPr>
        <w:t>Давать Исполнителю указания о способе оказания Услуг, если такие указания не прот</w:t>
      </w:r>
      <w:r>
        <w:rPr>
          <w:shd w:fill="auto" w:val="clear"/>
          <w:lang w:val="ru-RU"/>
        </w:rPr>
        <w:t>иворечат условиям Договора и не являются вмешательством в деятельность Исполнителя.</w:t>
      </w:r>
    </w:p>
    <w:p>
      <w:pPr>
        <w:pStyle w:val="Normal"/>
        <w:numPr>
          <w:ilvl w:val="2"/>
          <w:numId w:val="11"/>
        </w:numPr>
        <w:ind w:left="0" w:firstLine="709"/>
        <w:jc w:val="both"/>
        <w:rPr>
          <w:highlight w:val="none"/>
          <w:shd w:fill="auto" w:val="clear"/>
        </w:rPr>
      </w:pPr>
      <w:r>
        <w:rPr>
          <w:shd w:fill="auto" w:val="clear"/>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ind w:firstLine="567"/>
        <w:jc w:val="both"/>
        <w:rPr>
          <w:bCs/>
          <w:highlight w:val="none"/>
          <w:shd w:fill="auto" w:val="clear"/>
          <w:lang w:val="ru-RU"/>
        </w:rPr>
      </w:pPr>
      <w:r>
        <w:rPr>
          <w:bCs/>
          <w:shd w:fill="auto" w:val="clear"/>
          <w:lang w:val="ru-RU"/>
        </w:rPr>
      </w:r>
    </w:p>
    <w:p>
      <w:pPr>
        <w:pStyle w:val="ListParagraph"/>
        <w:numPr>
          <w:ilvl w:val="1"/>
          <w:numId w:val="11"/>
        </w:numPr>
        <w:shd w:val="clear" w:color="auto" w:fill="FFFFFF"/>
        <w:tabs>
          <w:tab w:val="clear" w:pos="709"/>
          <w:tab w:val="left" w:pos="1134" w:leader="none"/>
        </w:tabs>
        <w:ind w:left="0" w:firstLine="709"/>
        <w:jc w:val="both"/>
        <w:rPr/>
      </w:pPr>
      <w:r>
        <w:rPr>
          <w:u w:val="single"/>
        </w:rPr>
        <w:t>Исполнитель обязан</w:t>
      </w:r>
      <w:r>
        <w:rPr/>
        <w:t>:</w:t>
      </w:r>
    </w:p>
    <w:p>
      <w:pPr>
        <w:pStyle w:val="ListParagraph"/>
        <w:numPr>
          <w:ilvl w:val="2"/>
          <w:numId w:val="17"/>
        </w:numPr>
        <w:shd w:val="clear" w:color="auto" w:fill="FFFFFF"/>
        <w:tabs>
          <w:tab w:val="clear" w:pos="709"/>
          <w:tab w:val="left" w:pos="710" w:leader="none"/>
        </w:tabs>
        <w:ind w:left="0" w:firstLine="71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7"/>
        </w:numPr>
        <w:shd w:val="clear" w:color="auto" w:fill="FFFFFF"/>
        <w:tabs>
          <w:tab w:val="clear" w:pos="709"/>
          <w:tab w:val="left" w:pos="1418" w:leader="none"/>
        </w:tabs>
        <w:ind w:left="0" w:firstLine="709"/>
        <w:jc w:val="both"/>
        <w:rPr>
          <w:bCs/>
        </w:rPr>
      </w:pPr>
      <w:r>
        <w:rPr>
          <w:bCs/>
        </w:rPr>
        <w:t xml:space="preserve">До фактического начала оказания Услуг предоставить Заказчику </w:t>
      </w:r>
      <w:r>
        <w:rPr/>
        <w:t>контакты</w:t>
      </w:r>
      <w:r>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pPr>
        <w:pStyle w:val="ListParagraph"/>
        <w:numPr>
          <w:ilvl w:val="2"/>
          <w:numId w:val="17"/>
        </w:numPr>
        <w:shd w:val="clear" w:color="auto" w:fill="FFFFFF"/>
        <w:tabs>
          <w:tab w:val="clear" w:pos="709"/>
          <w:tab w:val="left" w:pos="1418" w:leader="none"/>
        </w:tabs>
        <w:ind w:left="0" w:firstLine="709"/>
        <w:jc w:val="both"/>
        <w:rPr>
          <w:bCs/>
          <w:highlight w:val="lightGray"/>
        </w:rPr>
      </w:pPr>
      <w:r>
        <w:rPr/>
        <w:t>Оказывать Услуги силами только квалифицир</w:t>
      </w:r>
      <w:r>
        <w:rPr>
          <w:shd w:fill="auto" w:val="clear"/>
        </w:rPr>
        <w:t xml:space="preserve">ованных специалистов, прошедших соответствующую подготовку, </w:t>
      </w:r>
      <w:r>
        <w:rPr>
          <w:bCs/>
          <w:shd w:fill="auto" w:val="clear"/>
        </w:rPr>
        <w:t>квалификация, опыт и компетенция которых позволяет обеспечить надлежащее и качественное оказание Услуг, в том числе имеющих разрешения, членства и аттестаты, необходимые для оказания Услуг.</w:t>
      </w:r>
    </w:p>
    <w:p>
      <w:pPr>
        <w:pStyle w:val="ListParagraph"/>
        <w:numPr>
          <w:ilvl w:val="2"/>
          <w:numId w:val="17"/>
        </w:numPr>
        <w:shd w:val="clear" w:color="auto" w:fill="FFFFFF"/>
        <w:tabs>
          <w:tab w:val="clear" w:pos="709"/>
          <w:tab w:val="left" w:pos="1418" w:leader="none"/>
        </w:tabs>
        <w:ind w:left="0" w:firstLine="709"/>
        <w:jc w:val="both"/>
        <w:rPr>
          <w:highlight w:val="none"/>
          <w:shd w:fill="auto" w:val="clear"/>
        </w:rPr>
      </w:pPr>
      <w:r>
        <w:rPr>
          <w:shd w:fill="auto" w:val="clea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7"/>
        </w:numPr>
        <w:shd w:val="clear" w:color="auto" w:fill="FFFFFF"/>
        <w:tabs>
          <w:tab w:val="clear" w:pos="709"/>
          <w:tab w:val="left" w:pos="1418" w:leader="none"/>
        </w:tabs>
        <w:ind w:left="0" w:firstLine="709"/>
        <w:jc w:val="both"/>
        <w:rPr>
          <w:highlight w:val="none"/>
          <w:shd w:fill="auto" w:val="clear"/>
        </w:rPr>
      </w:pPr>
      <w:r>
        <w:rPr>
          <w:bCs/>
          <w:shd w:fill="auto" w:val="clear"/>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7"/>
        </w:numPr>
        <w:ind w:left="0" w:firstLine="709"/>
        <w:jc w:val="both"/>
        <w:rPr>
          <w:highlight w:val="none"/>
          <w:shd w:fill="auto" w:val="clear"/>
        </w:rPr>
      </w:pPr>
      <w:r>
        <w:rPr>
          <w:shd w:fill="auto" w:val="clea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left="0" w:firstLine="709"/>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left="0" w:firstLine="709"/>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7"/>
        </w:numPr>
        <w:shd w:val="clear" w:color="auto" w:fill="FFFFFF"/>
        <w:tabs>
          <w:tab w:val="clear" w:pos="709"/>
          <w:tab w:val="left" w:pos="1418" w:leader="none"/>
        </w:tabs>
        <w:ind w:left="0" w:firstLine="709"/>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7"/>
        </w:numPr>
        <w:shd w:val="clear" w:color="auto" w:fill="FFFFFF"/>
        <w:tabs>
          <w:tab w:val="clear" w:pos="709"/>
          <w:tab w:val="left" w:pos="1701" w:leader="none"/>
        </w:tabs>
        <w:ind w:left="0" w:firstLine="709"/>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7"/>
        </w:numPr>
        <w:shd w:val="clear" w:color="auto" w:fill="FFFFFF"/>
        <w:tabs>
          <w:tab w:val="clear" w:pos="709"/>
          <w:tab w:val="left" w:pos="1701" w:leader="none"/>
        </w:tabs>
        <w:ind w:left="0" w:firstLine="709"/>
        <w:jc w:val="both"/>
        <w:rPr/>
      </w:pPr>
      <w:r>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7"/>
        </w:numPr>
        <w:shd w:val="clear" w:color="auto" w:fill="FFFFFF"/>
        <w:tabs>
          <w:tab w:val="clear" w:pos="709"/>
          <w:tab w:val="left" w:pos="1701" w:leader="none"/>
        </w:tabs>
        <w:ind w:left="0" w:firstLine="709"/>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left="0" w:firstLine="709"/>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7"/>
        </w:numPr>
        <w:shd w:val="clear" w:color="auto" w:fill="FFFFFF"/>
        <w:tabs>
          <w:tab w:val="clear" w:pos="709"/>
          <w:tab w:val="left" w:pos="710" w:leader="none"/>
        </w:tabs>
        <w:ind w:left="0" w:firstLine="709"/>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w:t>
      </w:r>
      <w:r>
        <w:rPr>
          <w:shd w:fill="auto" w:val="clear"/>
        </w:rPr>
        <w:t xml:space="preserve">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7"/>
        </w:numPr>
        <w:ind w:left="0" w:firstLine="709"/>
        <w:jc w:val="both"/>
        <w:rPr>
          <w:highlight w:val="none"/>
          <w:shd w:fill="auto" w:val="clear"/>
        </w:rPr>
      </w:pPr>
      <w:r>
        <w:rPr>
          <w:shd w:fill="auto" w:val="clear"/>
        </w:rPr>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Субисполнителями вреда жизни или здоровью людей, имуществу Заказчика или третьих лиц, без какого-либо ограничения.</w:t>
      </w:r>
    </w:p>
    <w:p>
      <w:pPr>
        <w:pStyle w:val="ListParagraph"/>
        <w:numPr>
          <w:ilvl w:val="2"/>
          <w:numId w:val="17"/>
        </w:numPr>
        <w:shd w:val="clear" w:color="auto" w:fill="FFFFFF"/>
        <w:tabs>
          <w:tab w:val="clear" w:pos="709"/>
          <w:tab w:val="left" w:pos="710" w:leader="none"/>
        </w:tabs>
        <w:ind w:left="0" w:firstLine="709"/>
        <w:jc w:val="both"/>
        <w:rPr/>
      </w:pPr>
      <w:r>
        <w:rPr>
          <w:shd w:fill="auto" w:val="clear"/>
        </w:rPr>
        <w:t>В случае предъявления налоговыми органами претензий и требований к Заказчику, связанных с недобросовестно</w:t>
      </w:r>
      <w:r>
        <w:rPr/>
        <w:t xml:space="preserve">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7"/>
        </w:numPr>
        <w:shd w:val="clear" w:color="auto" w:fill="FFFFFF"/>
        <w:tabs>
          <w:tab w:val="clear" w:pos="709"/>
          <w:tab w:val="left" w:pos="1418" w:leader="none"/>
        </w:tabs>
        <w:ind w:left="0" w:firstLine="709"/>
        <w:jc w:val="both"/>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7"/>
        </w:numPr>
        <w:shd w:val="clear" w:color="auto" w:fill="FFFFFF"/>
        <w:tabs>
          <w:tab w:val="clear" w:pos="709"/>
          <w:tab w:val="left" w:pos="1418" w:leader="none"/>
        </w:tabs>
        <w:ind w:left="0" w:firstLine="709"/>
        <w:jc w:val="both"/>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17"/>
        </w:numPr>
        <w:shd w:val="clear" w:color="auto" w:fill="FFFFFF"/>
        <w:tabs>
          <w:tab w:val="clear" w:pos="709"/>
          <w:tab w:val="left" w:pos="1418" w:leader="none"/>
        </w:tabs>
        <w:ind w:left="0" w:firstLine="709"/>
        <w:jc w:val="both"/>
        <w:rPr/>
      </w:pPr>
      <w:r>
        <w:rPr/>
        <w:t>Выполнять иные обязанности, предусмотренные Договором и законодательством Российской Федерации.</w:t>
      </w:r>
    </w:p>
    <w:p>
      <w:pPr>
        <w:pStyle w:val="ListParagraph"/>
        <w:shd w:val="clear" w:color="auto" w:fill="FFFFFF"/>
        <w:tabs>
          <w:tab w:val="clear" w:pos="709"/>
          <w:tab w:val="left" w:pos="1418" w:leader="none"/>
        </w:tabs>
        <w:ind w:left="709" w:hanging="0"/>
        <w:jc w:val="both"/>
        <w:rPr/>
      </w:pPr>
      <w:r>
        <w:rPr/>
      </w:r>
    </w:p>
    <w:p>
      <w:pPr>
        <w:pStyle w:val="ListParagraph"/>
        <w:numPr>
          <w:ilvl w:val="1"/>
          <w:numId w:val="17"/>
        </w:numPr>
        <w:shd w:val="clear" w:color="auto" w:fill="FFFFFF"/>
        <w:tabs>
          <w:tab w:val="clear" w:pos="709"/>
          <w:tab w:val="left" w:pos="1134" w:leader="none"/>
        </w:tabs>
        <w:ind w:left="0" w:firstLine="709"/>
        <w:jc w:val="both"/>
        <w:rPr>
          <w:bCs/>
          <w:u w:val="single"/>
        </w:rPr>
      </w:pPr>
      <w:r>
        <w:rPr>
          <w:bCs/>
          <w:u w:val="single"/>
        </w:rPr>
        <w:t>Исполнитель имеет право:</w:t>
      </w:r>
    </w:p>
    <w:p>
      <w:pPr>
        <w:pStyle w:val="ListParagraph"/>
        <w:numPr>
          <w:ilvl w:val="2"/>
          <w:numId w:val="17"/>
        </w:numPr>
        <w:tabs>
          <w:tab w:val="clear" w:pos="709"/>
          <w:tab w:val="left" w:pos="1418" w:leader="none"/>
        </w:tabs>
        <w:ind w:left="0" w:firstLine="709"/>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17"/>
        </w:numPr>
        <w:tabs>
          <w:tab w:val="clear" w:pos="709"/>
          <w:tab w:val="left" w:pos="1418" w:leader="none"/>
        </w:tabs>
        <w:ind w:left="0" w:firstLine="709"/>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17"/>
        </w:numPr>
        <w:tabs>
          <w:tab w:val="clear" w:pos="709"/>
          <w:tab w:val="left" w:pos="1418"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 Субисполнителями в совокупности не более чем на 10 (десять) процентов</w:t>
      </w:r>
      <w:r>
        <w:rPr>
          <w:bCs/>
          <w:vertAlign w:val="superscript"/>
        </w:rPr>
        <w:t xml:space="preserve"> </w:t>
      </w:r>
      <w:r>
        <w:rPr>
          <w:bCs/>
        </w:rPr>
        <w:t>от Цены Договора, неся при этом ответственность за действия Субисполнителей,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Субисполнителей Исполнитель представляет Заказчику: </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проект договора с Субисполнителем;</w:t>
      </w:r>
    </w:p>
    <w:p>
      <w:pPr>
        <w:pStyle w:val="ListParagraph"/>
        <w:numPr>
          <w:ilvl w:val="0"/>
          <w:numId w:val="24"/>
        </w:numPr>
        <w:shd w:val="clear" w:color="auto" w:fill="FFFFFF"/>
        <w:tabs>
          <w:tab w:val="left" w:pos="709" w:leader="none"/>
          <w:tab w:val="left" w:pos="1418" w:leader="none"/>
        </w:tabs>
        <w:ind w:left="0" w:firstLine="709"/>
        <w:jc w:val="both"/>
        <w:rPr>
          <w:bCs/>
        </w:rPr>
      </w:pPr>
      <w:r>
        <w:rPr>
          <w:bCs/>
        </w:rPr>
        <w:t>сведения об объемах оказываемых Услуг Субисполнителем;</w:t>
      </w:r>
    </w:p>
    <w:p>
      <w:pPr>
        <w:pStyle w:val="ListParagraph"/>
        <w:numPr>
          <w:ilvl w:val="0"/>
          <w:numId w:val="24"/>
        </w:numPr>
        <w:tabs>
          <w:tab w:val="left" w:pos="709" w:leader="none"/>
        </w:tabs>
        <w:ind w:left="0" w:firstLine="709"/>
        <w:jc w:val="both"/>
        <w:rPr>
          <w:bCs/>
        </w:rPr>
      </w:pPr>
      <w:r>
        <w:rPr>
          <w:bCs/>
        </w:rPr>
        <w:t>пофамильный перечень персонала Субисполнителя, который будет задействован при оказании Услуг;</w:t>
      </w:r>
    </w:p>
    <w:p>
      <w:pPr>
        <w:pStyle w:val="ListParagraph"/>
        <w:numPr>
          <w:ilvl w:val="0"/>
          <w:numId w:val="23"/>
        </w:numPr>
        <w:tabs>
          <w:tab w:val="left" w:pos="709" w:leader="none"/>
        </w:tabs>
        <w:ind w:left="0" w:firstLine="709"/>
        <w:jc w:val="both"/>
        <w:rPr>
          <w:bCs/>
        </w:rPr>
      </w:pPr>
      <w:r>
        <w:rPr>
          <w:bCs/>
        </w:rPr>
        <w:t>копии документов, подтверждающих наличие у Субисполнителя и его персонала допусков, разрешений и лицензий, необходимых для оказания Услуг.</w:t>
      </w:r>
    </w:p>
    <w:p>
      <w:pPr>
        <w:pStyle w:val="ListParagraph"/>
        <w:numPr>
          <w:ilvl w:val="0"/>
          <w:numId w:val="0"/>
        </w:numPr>
        <w:tabs>
          <w:tab w:val="clear" w:pos="709"/>
          <w:tab w:val="left" w:pos="1418" w:leader="none"/>
        </w:tabs>
        <w:ind w:left="0" w:hanging="0"/>
        <w:jc w:val="both"/>
        <w:rPr>
          <w:rFonts w:ascii="Times New Roman" w:hAnsi="Times New Roman"/>
          <w:bCs/>
          <w:sz w:val="24"/>
          <w:szCs w:val="24"/>
          <w:highlight w:val="none"/>
          <w:shd w:fill="auto" w:val="clear"/>
        </w:rPr>
      </w:pPr>
      <w:r>
        <w:rPr>
          <w:bCs/>
          <w:sz w:val="24"/>
          <w:szCs w:val="24"/>
          <w:shd w:fill="auto" w:val="clear"/>
        </w:rPr>
      </w:r>
    </w:p>
    <w:p>
      <w:pPr>
        <w:pStyle w:val="ListParagraph"/>
        <w:numPr>
          <w:ilvl w:val="0"/>
          <w:numId w:val="12"/>
        </w:numPr>
        <w:shd w:val="clear" w:color="auto" w:fill="FFFFFF"/>
        <w:tabs>
          <w:tab w:val="clear" w:pos="709"/>
          <w:tab w:val="left" w:pos="284" w:leader="none"/>
        </w:tabs>
        <w:ind w:left="0" w:hanging="0"/>
        <w:jc w:val="center"/>
        <w:rPr>
          <w:highlight w:val="none"/>
          <w:shd w:fill="auto" w:val="clear"/>
        </w:rPr>
      </w:pPr>
      <w:r>
        <w:rPr>
          <w:b/>
          <w:shd w:fill="auto" w:val="clear"/>
        </w:rPr>
        <w:t>Порядок оказания и сдачи-приемки Услуг</w:t>
      </w:r>
    </w:p>
    <w:p>
      <w:pPr>
        <w:pStyle w:val="ListParagraph"/>
        <w:numPr>
          <w:ilvl w:val="1"/>
          <w:numId w:val="19"/>
        </w:numPr>
        <w:shd w:val="clear" w:color="auto" w:fill="FFFFFF"/>
        <w:tabs>
          <w:tab w:val="clear" w:pos="709"/>
          <w:tab w:val="left" w:pos="284" w:leader="none"/>
          <w:tab w:val="left" w:pos="1134" w:leader="none"/>
        </w:tabs>
        <w:ind w:left="0" w:firstLine="709"/>
        <w:jc w:val="both"/>
        <w:rPr>
          <w:highlight w:val="none"/>
          <w:shd w:fill="auto" w:val="clear"/>
        </w:rPr>
      </w:pPr>
      <w:r>
        <w:rPr>
          <w:shd w:fill="auto" w:val="clear"/>
        </w:rPr>
        <w:t>Услуги по Договору оказываются в следующем порядке:</w:t>
      </w:r>
    </w:p>
    <w:p>
      <w:pPr>
        <w:pStyle w:val="Normal"/>
        <w:ind w:firstLine="709"/>
        <w:jc w:val="both"/>
        <w:rPr>
          <w:highlight w:val="none"/>
          <w:shd w:fill="auto" w:val="clear"/>
        </w:rPr>
      </w:pPr>
      <w:r>
        <w:rPr>
          <w:shd w:fill="auto" w:val="clear"/>
          <w:lang w:val="ru-RU"/>
        </w:rPr>
        <w:t xml:space="preserve">3.1.1. Заказчик не позднее 5 (пяти) рабочих дней до предполагаемой даты начала оказания Услуг направляет Исполнителю Заявку по электронной почте на адрес ___________________________ с последующим направлением оригинала Заявки по адресу, указанному в разделе 16 Договора. </w:t>
      </w:r>
    </w:p>
    <w:p>
      <w:pPr>
        <w:pStyle w:val="Normal"/>
        <w:ind w:firstLine="709"/>
        <w:jc w:val="both"/>
        <w:rPr>
          <w:highlight w:val="none"/>
          <w:shd w:fill="auto" w:val="clear"/>
        </w:rPr>
      </w:pPr>
      <w:r>
        <w:rPr>
          <w:shd w:fill="auto" w:val="clear"/>
          <w:lang w:val="ru-RU"/>
        </w:rPr>
        <w:t xml:space="preserve">3.1.2. Исполнитель в течение 1 (одного) рабочего дня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highlight w:val="none"/>
          <w:shd w:fill="auto" w:val="clear"/>
        </w:rPr>
      </w:pPr>
      <w:r>
        <w:rPr>
          <w:shd w:fill="auto" w:val="clear"/>
          <w:lang w:val="ru-RU"/>
        </w:rPr>
        <w:t>3.1.3. Заказчик не позднее следующего рабочего дня после получения Расчета стоимости:</w:t>
      </w:r>
    </w:p>
    <w:p>
      <w:pPr>
        <w:pStyle w:val="ListParagraph"/>
        <w:numPr>
          <w:ilvl w:val="0"/>
          <w:numId w:val="18"/>
        </w:numPr>
        <w:tabs>
          <w:tab w:val="clear" w:pos="709"/>
          <w:tab w:val="left" w:pos="1418" w:leader="none"/>
        </w:tabs>
        <w:ind w:left="0" w:firstLine="709"/>
        <w:jc w:val="both"/>
        <w:rPr>
          <w:highlight w:val="none"/>
          <w:shd w:fill="auto" w:val="clear"/>
        </w:rPr>
      </w:pPr>
      <w:r>
        <w:rPr>
          <w:shd w:fill="auto" w:val="clear"/>
        </w:rPr>
        <w:t>подтверждает Исполнителю согласие с Расчетом стоимости;</w:t>
      </w:r>
    </w:p>
    <w:p>
      <w:pPr>
        <w:pStyle w:val="ListParagraph"/>
        <w:numPr>
          <w:ilvl w:val="0"/>
          <w:numId w:val="18"/>
        </w:numPr>
        <w:tabs>
          <w:tab w:val="clear" w:pos="709"/>
          <w:tab w:val="left" w:pos="1418" w:leader="none"/>
        </w:tabs>
        <w:ind w:left="0" w:firstLine="709"/>
        <w:jc w:val="both"/>
        <w:rPr>
          <w:highlight w:val="none"/>
          <w:shd w:fill="auto" w:val="clear"/>
        </w:rPr>
      </w:pPr>
      <w:r>
        <w:rPr>
          <w:shd w:fill="auto" w:val="clear"/>
        </w:rPr>
        <w:t>направляет Исполнителю свои возражения (замечания) к Расчету стоимости;</w:t>
      </w:r>
    </w:p>
    <w:p>
      <w:pPr>
        <w:pStyle w:val="ListParagraph"/>
        <w:numPr>
          <w:ilvl w:val="0"/>
          <w:numId w:val="18"/>
        </w:numPr>
        <w:tabs>
          <w:tab w:val="clear" w:pos="709"/>
          <w:tab w:val="left" w:pos="1418" w:leader="none"/>
        </w:tabs>
        <w:ind w:left="0" w:firstLine="709"/>
        <w:jc w:val="both"/>
        <w:rPr>
          <w:highlight w:val="none"/>
          <w:shd w:fill="auto" w:val="clear"/>
        </w:rPr>
      </w:pPr>
      <w:r>
        <w:rPr>
          <w:shd w:fill="auto" w:val="clear"/>
        </w:rPr>
        <w:t>уведомляет Исполнителя об отказе от Заявки (ее отзыве).</w:t>
      </w:r>
    </w:p>
    <w:p>
      <w:pPr>
        <w:pStyle w:val="Normal"/>
        <w:ind w:firstLine="709"/>
        <w:jc w:val="both"/>
        <w:rPr>
          <w:lang w:val="ru-RU"/>
        </w:rPr>
      </w:pPr>
      <w:r>
        <w:rPr>
          <w:shd w:fill="auto" w:val="clea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highlight w:val="none"/>
          <w:shd w:fill="auto" w:val="clear"/>
        </w:rPr>
      </w:pPr>
      <w:r>
        <w:rPr>
          <w:shd w:fill="auto" w:val="clear"/>
          <w:lang w:val="ru-RU"/>
        </w:rPr>
        <w:t xml:space="preserve">3.1.4. При получении подтверждения Заказчика о согласии с Расчетом стоимости Исполнитель в течение 3 (трех) рабочих дней подписывает Заявку и Расчет стоимости и направляет их по электронной почте на адрес ___________________________ с последующим направлением оригиналов по адресу, указанному в разделе 16 Договора. </w:t>
      </w:r>
    </w:p>
    <w:p>
      <w:pPr>
        <w:pStyle w:val="Normal"/>
        <w:ind w:firstLine="709"/>
        <w:jc w:val="both"/>
        <w:rPr>
          <w:highlight w:val="none"/>
          <w:shd w:fill="auto" w:val="clear"/>
        </w:rPr>
      </w:pPr>
      <w:r>
        <w:rPr>
          <w:shd w:fill="auto" w:val="clea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highlight w:val="none"/>
          <w:shd w:fill="auto" w:val="clear"/>
        </w:rPr>
      </w:pPr>
      <w:r>
        <w:rPr>
          <w:shd w:fill="auto" w:val="clea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shd w:fill="auto" w:val="clea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shd w:fill="auto" w:val="clear"/>
          <w:lang w:val="ru-RU"/>
        </w:rPr>
        <w:t>3.1.7. В случае невозможности ок</w:t>
      </w:r>
      <w:r>
        <w:rPr>
          <w:lang w:val="ru-RU"/>
        </w:rPr>
        <w:t xml:space="preserve">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left="0" w:firstLine="709"/>
        <w:jc w:val="both"/>
        <w:rPr/>
      </w:pPr>
      <w:r>
        <w:rPr/>
        <w:t>3.1.8. Стороны вправе запросить друг у друга необходимые дополнительные сведения для оказания Услуг по</w:t>
      </w:r>
      <w:r>
        <w:rPr>
          <w:shd w:fill="auto" w:val="clear"/>
        </w:rPr>
        <w:t xml:space="preserve"> Заявке.</w:t>
      </w:r>
    </w:p>
    <w:p>
      <w:pPr>
        <w:pStyle w:val="ListParagraph"/>
        <w:numPr>
          <w:ilvl w:val="1"/>
          <w:numId w:val="19"/>
        </w:numPr>
        <w:tabs>
          <w:tab w:val="clear" w:pos="709"/>
          <w:tab w:val="left" w:pos="1134" w:leader="none"/>
        </w:tabs>
        <w:ind w:left="0" w:firstLine="709"/>
        <w:jc w:val="both"/>
        <w:rPr>
          <w:highlight w:val="none"/>
          <w:shd w:fill="auto" w:val="clear"/>
        </w:rPr>
      </w:pPr>
      <w:r>
        <w:rPr>
          <w:shd w:fill="auto" w:val="clea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19"/>
        </w:numPr>
        <w:shd w:val="clear" w:color="auto" w:fill="FFFFFF"/>
        <w:tabs>
          <w:tab w:val="left" w:pos="709" w:leader="none"/>
          <w:tab w:val="left" w:pos="1134" w:leader="none"/>
        </w:tabs>
        <w:ind w:left="0" w:firstLine="709"/>
        <w:jc w:val="both"/>
        <w:rPr>
          <w:highlight w:val="none"/>
          <w:shd w:fill="auto" w:val="clear"/>
        </w:rPr>
      </w:pPr>
      <w:r>
        <w:rPr>
          <w:shd w:fill="auto" w:val="clear"/>
        </w:rPr>
        <w:t xml:space="preserve">Исполнитель в течение 5 (пяти) рабочих дней с даты завершения оказания Услуг по Заявке направляет Заказчику подписанный со своей стороны Акт об оказании Услуг по форме Приложения № 4 к Договору в 2 (двух) экземплярах с приложением Отчета об оказании Услуг и иных отчетных документов, предусмотренных Заданием на оказание Услуг (Приложение № 1 к Договору). </w:t>
      </w:r>
    </w:p>
    <w:p>
      <w:pPr>
        <w:pStyle w:val="ListParagraph"/>
        <w:numPr>
          <w:ilvl w:val="1"/>
          <w:numId w:val="19"/>
        </w:numPr>
        <w:shd w:val="clear" w:color="auto" w:fill="FFFFFF"/>
        <w:tabs>
          <w:tab w:val="clear" w:pos="709"/>
          <w:tab w:val="left" w:pos="1134" w:leader="none"/>
        </w:tabs>
        <w:ind w:left="0" w:firstLine="709"/>
        <w:jc w:val="both"/>
        <w:rPr/>
      </w:pPr>
      <w:r>
        <w:rPr>
          <w:shd w:fill="auto" w:val="clear"/>
        </w:rPr>
        <w:t>В течение 15 (пятнадцати) рабочих дней с даты получения полного комплекта документов, указанных в пункте 3.2 Договора, Заказчик подписывает (утверждает) и передает Исполнителю 1 (один) экз</w:t>
      </w:r>
      <w:r>
        <w:rPr/>
        <w:t xml:space="preserve">емпляр Акта об оказании Услуг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19"/>
        </w:numPr>
        <w:shd w:val="clear" w:color="auto" w:fill="FFFFFF"/>
        <w:tabs>
          <w:tab w:val="clear" w:pos="709"/>
          <w:tab w:val="left" w:pos="1134" w:leader="none"/>
        </w:tabs>
        <w:ind w:left="0" w:firstLine="709"/>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19"/>
        </w:numPr>
        <w:tabs>
          <w:tab w:val="clear" w:pos="709"/>
          <w:tab w:val="left" w:pos="0" w:leader="none"/>
          <w:tab w:val="left" w:pos="1134" w:leader="none"/>
        </w:tabs>
        <w:ind w:left="0" w:firstLine="709"/>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w:t>
      </w:r>
    </w:p>
    <w:p>
      <w:pPr>
        <w:pStyle w:val="11"/>
        <w:numPr>
          <w:ilvl w:val="1"/>
          <w:numId w:val="19"/>
        </w:numPr>
        <w:tabs>
          <w:tab w:val="clear" w:pos="709"/>
          <w:tab w:val="left" w:pos="0" w:leader="none"/>
          <w:tab w:val="left" w:pos="1134" w:leader="none"/>
        </w:tabs>
        <w:ind w:left="0" w:firstLine="709"/>
        <w:jc w:val="both"/>
        <w:rPr>
          <w:sz w:val="24"/>
          <w:szCs w:val="24"/>
        </w:rPr>
      </w:pPr>
      <w:bookmarkStart w:id="7" w:name="_Ref361337525"/>
      <w:r>
        <w:rPr>
          <w:sz w:val="24"/>
          <w:szCs w:val="24"/>
        </w:rPr>
        <w:t>Если Исполнитель не устранит недостатки, указанные в Ведомости замечаний, в срок, установленный Заказчиком в соответствии с пунктом 3.3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bookmarkEnd w:id="7"/>
    </w:p>
    <w:p>
      <w:pPr>
        <w:pStyle w:val="ListParagraph"/>
        <w:shd w:val="clear" w:color="auto" w:fill="FFFFFF"/>
        <w:tabs>
          <w:tab w:val="clear" w:pos="709"/>
          <w:tab w:val="left" w:pos="284" w:leader="none"/>
          <w:tab w:val="left" w:pos="1134" w:leader="none"/>
        </w:tabs>
        <w:ind w:left="0" w:hanging="0"/>
        <w:jc w:val="both"/>
        <w:rPr/>
      </w:pPr>
      <w:r>
        <w:rPr/>
      </w:r>
    </w:p>
    <w:p>
      <w:pPr>
        <w:pStyle w:val="Normal"/>
        <w:shd w:val="clear" w:color="auto" w:fill="FFFFFF"/>
        <w:tabs>
          <w:tab w:val="clear" w:pos="709"/>
          <w:tab w:val="left" w:pos="284" w:leader="none"/>
        </w:tabs>
        <w:jc w:val="center"/>
        <w:rPr>
          <w:b/>
          <w:lang w:val="ru-RU"/>
        </w:rPr>
      </w:pPr>
      <w:r>
        <w:rPr>
          <w:b/>
          <w:lang w:val="ru-RU"/>
        </w:rPr>
        <w:t>4. Цена Договора и порядок расчетов</w:t>
      </w:r>
    </w:p>
    <w:p>
      <w:pPr>
        <w:pStyle w:val="Normal"/>
        <w:widowControl w:val="false"/>
        <w:ind w:firstLine="709"/>
        <w:jc w:val="both"/>
        <w:rPr>
          <w:lang w:val="ru-RU"/>
        </w:rPr>
      </w:pPr>
      <w:r>
        <w:rPr>
          <w:lang w:val="ru-RU"/>
        </w:rPr>
        <w:t>4.1. Стоимость Услуг по Договору (Цена Дого</w:t>
      </w:r>
      <w:r>
        <w:rPr>
          <w:shd w:fill="auto" w:val="clear"/>
          <w:lang w:val="ru-RU"/>
        </w:rPr>
        <w:t xml:space="preserve">вора) в соответствии с Расчетом стоимости Услуг (Приложение № 3 к Договору) </w:t>
      </w:r>
      <w:r>
        <w:rPr>
          <w:bCs/>
          <w:shd w:fill="auto" w:val="clear"/>
          <w:lang w:val="ru-RU"/>
        </w:rPr>
        <w:t>яв</w:t>
      </w:r>
      <w:r>
        <w:rPr>
          <w:bCs/>
          <w:lang w:val="ru-RU"/>
        </w:rPr>
        <w:t>ляется предельной</w:t>
      </w:r>
      <w:r>
        <w:rPr>
          <w:lang w:val="ru-RU"/>
        </w:rPr>
        <w:t xml:space="preserve"> и составляет __________ (_________________) рублей ___ копеек </w:t>
      </w:r>
      <w:r>
        <w:rPr>
          <w:bCs/>
          <w:lang w:val="ru-RU"/>
        </w:rPr>
        <w:t>без учета НДС, при этом НДС исчисляется дополнительно по ставке, установленной статьей 164 Налогового кодекса РФ</w:t>
      </w:r>
      <w:r>
        <w:rPr>
          <w:lang w:val="ru-RU"/>
        </w:rPr>
        <w:t>.</w:t>
      </w:r>
    </w:p>
    <w:p>
      <w:pPr>
        <w:pStyle w:val="Normal"/>
        <w:widowControl w:val="false"/>
        <w:ind w:firstLine="709"/>
        <w:jc w:val="both"/>
        <w:rPr>
          <w:lang w:val="ru-RU"/>
        </w:rPr>
      </w:pPr>
      <w:r>
        <w:rPr>
          <w:lang w:val="ru-RU"/>
        </w:rPr>
        <w:t>4.2. Стоимость Услу</w:t>
      </w:r>
      <w:r>
        <w:rPr>
          <w:shd w:fill="auto" w:val="clear"/>
          <w:lang w:val="ru-RU"/>
        </w:rPr>
        <w:t>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highlight w:val="none"/>
          <w:shd w:fill="auto" w:val="clear"/>
        </w:rPr>
      </w:pPr>
      <w:r>
        <w:rPr>
          <w:shd w:fill="auto" w:val="clear"/>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shd w:val="clear" w:color="auto" w:fill="FFFFFF"/>
        <w:tabs>
          <w:tab w:val="clear" w:pos="709"/>
          <w:tab w:val="left" w:pos="567" w:leader="none"/>
        </w:tabs>
        <w:ind w:left="0" w:firstLine="709"/>
        <w:jc w:val="both"/>
        <w:rPr>
          <w:highlight w:val="none"/>
          <w:shd w:fill="auto" w:val="clear"/>
        </w:rPr>
      </w:pPr>
      <w:r>
        <w:rPr>
          <w:shd w:fill="auto" w:val="clear"/>
        </w:rPr>
        <w:t>4.3. Цена Договора включает в себя прибыль Исполнителя, а также все расходы и затраты Исполнителя на:</w:t>
      </w:r>
    </w:p>
    <w:p>
      <w:pPr>
        <w:pStyle w:val="ListParagraph"/>
        <w:numPr>
          <w:ilvl w:val="2"/>
          <w:numId w:val="20"/>
        </w:numPr>
        <w:shd w:val="clear" w:color="auto" w:fill="FFFFFF"/>
        <w:tabs>
          <w:tab w:val="clear" w:pos="709"/>
          <w:tab w:val="left" w:pos="1418" w:leader="none"/>
        </w:tabs>
        <w:ind w:left="0" w:firstLine="709"/>
        <w:jc w:val="both"/>
        <w:rPr>
          <w:highlight w:val="none"/>
          <w:shd w:fill="auto" w:val="clear"/>
        </w:rPr>
      </w:pPr>
      <w:r>
        <w:rPr>
          <w:shd w:fill="auto" w:val="clear"/>
        </w:rPr>
        <w:t>приобретение материально-технических ресурсов, необходимых для оказания Услуг по Договору;</w:t>
      </w:r>
    </w:p>
    <w:p>
      <w:pPr>
        <w:pStyle w:val="ListParagraph"/>
        <w:numPr>
          <w:ilvl w:val="2"/>
          <w:numId w:val="20"/>
        </w:numPr>
        <w:shd w:val="clear" w:color="auto" w:fill="FFFFFF"/>
        <w:tabs>
          <w:tab w:val="clear" w:pos="709"/>
          <w:tab w:val="left" w:pos="710" w:leader="none"/>
        </w:tabs>
        <w:ind w:left="0" w:firstLine="709"/>
        <w:jc w:val="both"/>
        <w:rPr>
          <w:highlight w:val="none"/>
          <w:shd w:fill="auto" w:val="clear"/>
        </w:rPr>
      </w:pPr>
      <w:r>
        <w:rPr>
          <w:shd w:fill="auto" w:val="clear"/>
        </w:rPr>
        <w:t xml:space="preserve">заработную плату, накладные и командировочные расходы, перемещение и размещение персонала Исполнителя; </w:t>
      </w:r>
    </w:p>
    <w:p>
      <w:pPr>
        <w:pStyle w:val="ListParagraph"/>
        <w:numPr>
          <w:ilvl w:val="2"/>
          <w:numId w:val="20"/>
        </w:numPr>
        <w:shd w:val="clear" w:color="auto" w:fill="FFFFFF"/>
        <w:tabs>
          <w:tab w:val="clear" w:pos="709"/>
          <w:tab w:val="left" w:pos="1418" w:leader="none"/>
        </w:tabs>
        <w:ind w:left="0" w:firstLine="709"/>
        <w:jc w:val="both"/>
        <w:rPr>
          <w:highlight w:val="none"/>
          <w:shd w:fill="auto" w:val="clear"/>
        </w:rPr>
      </w:pPr>
      <w:r>
        <w:rPr>
          <w:shd w:fill="auto" w:val="clear"/>
        </w:rPr>
        <w:t xml:space="preserve">подлежащие уплате налоги, сборы и пошлины; </w:t>
      </w:r>
    </w:p>
    <w:p>
      <w:pPr>
        <w:pStyle w:val="ListParagraph"/>
        <w:numPr>
          <w:ilvl w:val="2"/>
          <w:numId w:val="20"/>
        </w:numPr>
        <w:shd w:val="clear" w:color="auto" w:fill="FFFFFF"/>
        <w:tabs>
          <w:tab w:val="clear" w:pos="709"/>
          <w:tab w:val="left" w:pos="1418" w:leader="none"/>
        </w:tabs>
        <w:ind w:left="0" w:firstLine="709"/>
        <w:jc w:val="both"/>
        <w:rPr/>
      </w:pPr>
      <w:r>
        <w:rPr>
          <w:shd w:fill="auto" w:val="clear"/>
        </w:rPr>
        <w:t>все прочие затраты и расходы Исполни</w:t>
      </w:r>
      <w:r>
        <w:rPr/>
        <w:t>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20"/>
        </w:numPr>
        <w:shd w:val="clear" w:color="auto" w:fill="FFFFFF"/>
        <w:tabs>
          <w:tab w:val="clear" w:pos="709"/>
          <w:tab w:val="left" w:pos="1134" w:leader="none"/>
        </w:tabs>
        <w:ind w:left="0" w:firstLine="709"/>
        <w:jc w:val="both"/>
        <w:rPr/>
      </w:pPr>
      <w:r>
        <w:rPr/>
        <w:t>Увеличение сто</w:t>
      </w:r>
      <w:r>
        <w:rPr>
          <w:shd w:fill="auto" w:val="clear"/>
        </w:rPr>
        <w:t>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0"/>
        </w:numPr>
        <w:ind w:left="0" w:firstLine="709"/>
        <w:jc w:val="both"/>
        <w:rPr/>
      </w:pPr>
      <w:r>
        <w:rPr>
          <w:shd w:fill="auto" w:val="clear"/>
        </w:rPr>
        <w:t xml:space="preserve">Оплата по Договору осуществляется Заказчиком в размере 100 (ста) процентов от стоимости Услуг, указанной в Акте об оказании Услуг по Заявке без учета НДС (при этом НДС исчисляется дополнительно по ставке, установленной статьей 164 Налогового кодекса РФ)  </w:t>
      </w:r>
      <w:r>
        <w:rPr>
          <w:shd w:fill="B2B2B2" w:val="clear"/>
        </w:rPr>
        <w:t>в течение 20 (двадцати) календарных дней / 7 (семи) рабочих дней</w:t>
      </w:r>
      <w:r>
        <w:rPr>
          <w:shd w:fill="auto" w:val="clear"/>
        </w:rPr>
        <w:t xml:space="preserve"> с даты подписания Сторонами документов, указанных в пункте 3.3 Договора, на основании счета, выставленного Исполнителем, и с учет</w:t>
      </w:r>
      <w:r>
        <w:rPr/>
        <w:t>ом пункта 4.6 Договора.</w:t>
      </w:r>
    </w:p>
    <w:p>
      <w:pPr>
        <w:pStyle w:val="ListParagraph"/>
        <w:numPr>
          <w:ilvl w:val="1"/>
          <w:numId w:val="20"/>
        </w:numPr>
        <w:shd w:val="clear" w:color="auto" w:fill="FFFFFF"/>
        <w:tabs>
          <w:tab w:val="clear" w:pos="709"/>
          <w:tab w:val="left" w:pos="1134" w:leader="none"/>
        </w:tabs>
        <w:ind w:left="0" w:firstLine="709"/>
        <w:jc w:val="both"/>
        <w:rPr/>
      </w:pPr>
      <w:r>
        <w:rPr/>
        <w:t>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1"/>
          <w:numId w:val="20"/>
        </w:numPr>
        <w:shd w:val="clear" w:color="auto" w:fill="FFFFFF"/>
        <w:tabs>
          <w:tab w:val="clear" w:pos="709"/>
          <w:tab w:val="left" w:pos="1134" w:leader="none"/>
        </w:tabs>
        <w:ind w:left="0" w:firstLine="709"/>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w:t>
      </w:r>
      <w:r>
        <w:rPr>
          <w:shd w:fill="auto" w:val="clear"/>
        </w:rPr>
        <w:t>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 xml:space="preserve">Исполнитель обязан представить Заказчику счета-фактуры (УПД), выставленные в сроки и оформленные в порядке, установленном законодательством Российской Федерации. В </w:t>
      </w:r>
      <w:r>
        <w:rPr>
          <w:color w:val="000000"/>
          <w:shd w:fill="auto" w:val="clear"/>
        </w:rPr>
        <w:t>случае</w:t>
      </w:r>
      <w:r>
        <w:rPr>
          <w:shd w:fill="auto" w:val="clear"/>
        </w:rPr>
        <w:t xml:space="preserve"> нарушения Исполнителем требований к оформлению счетов-фактур (УПД), он обязан произвести замену счета-фактуры (УПД) в течение 3 (трех) рабочих дней с даты получения соответствующего письменного требования Заказчика. </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20"/>
        </w:numPr>
        <w:shd w:val="clear" w:color="auto" w:fill="FFFFFF"/>
        <w:tabs>
          <w:tab w:val="clear" w:pos="709"/>
          <w:tab w:val="left" w:pos="1134" w:leader="none"/>
        </w:tabs>
        <w:ind w:left="0" w:firstLine="709"/>
        <w:jc w:val="both"/>
        <w:rPr>
          <w:highlight w:val="none"/>
          <w:shd w:fill="auto" w:val="clear"/>
        </w:rPr>
      </w:pPr>
      <w:r>
        <w:rPr>
          <w:shd w:fill="auto" w:val="clear"/>
        </w:rPr>
        <w:t>Индексация Цены Договора не допускается.</w:t>
      </w:r>
    </w:p>
    <w:p>
      <w:pPr>
        <w:pStyle w:val="ListParagraph"/>
        <w:numPr>
          <w:ilvl w:val="1"/>
          <w:numId w:val="20"/>
        </w:numPr>
        <w:shd w:val="clear" w:color="auto" w:fill="FFFFFF"/>
        <w:tabs>
          <w:tab w:val="clear" w:pos="709"/>
          <w:tab w:val="left" w:pos="1134" w:leader="none"/>
        </w:tabs>
        <w:ind w:left="0" w:firstLine="709"/>
        <w:jc w:val="both"/>
        <w:rPr/>
      </w:pPr>
      <w:r>
        <w:rPr>
          <w:shd w:fill="auto" w:val="clea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w:t>
      </w:r>
      <w:r>
        <w:rPr/>
        <w:t xml:space="preserve">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left="0" w:firstLine="709"/>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709" w:hanging="0"/>
        <w:jc w:val="both"/>
        <w:rPr/>
      </w:pPr>
      <w:r>
        <w:rPr/>
      </w:r>
    </w:p>
    <w:p>
      <w:pPr>
        <w:pStyle w:val="ListParagraph"/>
        <w:numPr>
          <w:ilvl w:val="0"/>
          <w:numId w:val="20"/>
        </w:numPr>
        <w:shd w:val="clear" w:color="auto" w:fill="FFFFFF"/>
        <w:tabs>
          <w:tab w:val="clear" w:pos="709"/>
          <w:tab w:val="left" w:pos="1134" w:leader="none"/>
        </w:tabs>
        <w:jc w:val="center"/>
        <w:rPr/>
      </w:pPr>
      <w:r>
        <w:rPr>
          <w:b/>
        </w:rPr>
        <w:t>Ответственность Сторон</w:t>
      </w:r>
    </w:p>
    <w:p>
      <w:pPr>
        <w:pStyle w:val="ListParagraph"/>
        <w:shd w:val="clear" w:color="auto" w:fill="FFFFFF"/>
        <w:tabs>
          <w:tab w:val="clear" w:pos="709"/>
          <w:tab w:val="left" w:pos="1134" w:leader="none"/>
        </w:tabs>
        <w:ind w:left="0" w:firstLine="709"/>
        <w:jc w:val="both"/>
        <w:rPr>
          <w:bCs/>
        </w:rPr>
      </w:pPr>
      <w:r>
        <w:rPr>
          <w:bCs/>
        </w:rPr>
        <w:t xml:space="preserve">5.1. 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13"/>
        </w:numPr>
        <w:tabs>
          <w:tab w:val="clear" w:pos="709"/>
          <w:tab w:val="left" w:pos="1134" w:leader="none"/>
        </w:tabs>
        <w:ind w:left="0" w:firstLine="709"/>
        <w:jc w:val="both"/>
        <w:rPr>
          <w:bCs/>
          <w:lang w:val="ru-RU"/>
        </w:rPr>
      </w:pPr>
      <w:r>
        <w:rPr>
          <w:bCs/>
          <w:lang w:val="ru-RU"/>
        </w:rPr>
        <w:t>В случае нарушения Заказчиком сроков оплаты, установленных разделом 4 Договора, Исполнитель вправе требовать уплаты Заказчиком исключительной неустойки в размере 0,1 (ноль целых и одна де</w:t>
      </w:r>
      <w:r>
        <w:rPr>
          <w:bCs/>
          <w:shd w:fill="auto" w:val="clear"/>
          <w:lang w:val="ru-RU"/>
        </w:rPr>
        <w:t>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w:t>
      </w:r>
    </w:p>
    <w:p>
      <w:pPr>
        <w:pStyle w:val="ListParagraph"/>
        <w:numPr>
          <w:ilvl w:val="1"/>
          <w:numId w:val="13"/>
        </w:numPr>
        <w:shd w:val="clear" w:color="auto" w:fill="FFFFFF" w:themeFill="background1"/>
        <w:tabs>
          <w:tab w:val="left" w:pos="0" w:leader="none"/>
          <w:tab w:val="left" w:pos="709" w:leader="none"/>
          <w:tab w:val="left" w:pos="1134" w:leader="none"/>
          <w:tab w:val="left" w:pos="1418" w:leader="none"/>
        </w:tabs>
        <w:ind w:left="0" w:firstLine="709"/>
        <w:jc w:val="both"/>
        <w:rPr>
          <w:highlight w:val="none"/>
          <w:shd w:fill="auto" w:val="clear"/>
        </w:rPr>
      </w:pPr>
      <w:r>
        <w:rPr>
          <w:bCs/>
          <w:shd w:fill="auto" w:val="clear"/>
        </w:rPr>
        <w:t>В случае нарушения Исполнителем обязательств по</w:t>
      </w:r>
      <w:r>
        <w:rPr>
          <w:shd w:fill="auto" w:val="clear"/>
        </w:rPr>
        <w:t xml:space="preserve">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shd w:fill="auto" w:val="clear"/>
        </w:rPr>
        <w:t>неустойки в размере 0,1 (ноль целых и одна десятая) процента от Цены Договора за каждый день просрочки.</w:t>
      </w:r>
    </w:p>
    <w:p>
      <w:pPr>
        <w:pStyle w:val="ListParagraph"/>
        <w:numPr>
          <w:ilvl w:val="1"/>
          <w:numId w:val="13"/>
        </w:numPr>
        <w:shd w:val="clear" w:color="auto" w:fill="FFFFFF"/>
        <w:tabs>
          <w:tab w:val="clear" w:pos="709"/>
          <w:tab w:val="left" w:pos="1134" w:leader="none"/>
        </w:tabs>
        <w:ind w:left="0" w:firstLine="709"/>
        <w:jc w:val="both"/>
        <w:rPr>
          <w:highlight w:val="none"/>
          <w:shd w:fill="auto" w:val="clear"/>
        </w:rPr>
      </w:pPr>
      <w:r>
        <w:rPr>
          <w:bCs/>
          <w:shd w:fill="auto" w:val="clear"/>
        </w:rPr>
        <w:t>Если в результате составления и выставления Исполнителем счетов-фактур (УПД)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 (УПД), установленных пунктом 4.9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13"/>
        </w:numPr>
        <w:shd w:val="clear" w:color="auto" w:fill="FFFFFF"/>
        <w:tabs>
          <w:tab w:val="clear" w:pos="709"/>
          <w:tab w:val="left" w:pos="1134" w:leader="none"/>
        </w:tabs>
        <w:ind w:left="0" w:firstLine="709"/>
        <w:jc w:val="both"/>
        <w:rPr>
          <w:bCs/>
        </w:rPr>
      </w:pPr>
      <w:r>
        <w:rPr>
          <w:shd w:fill="auto" w:val="clear"/>
        </w:rPr>
        <w:t>Исполнитель</w:t>
      </w:r>
      <w:r>
        <w:rPr>
          <w:bCs/>
          <w:shd w:fill="auto" w:val="clear"/>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w:t>
      </w:r>
      <w:r>
        <w:rPr>
          <w:bCs/>
        </w:rPr>
        <w:t xml:space="preserve">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13"/>
        </w:numPr>
        <w:shd w:val="clear" w:color="auto" w:fill="FFFFFF"/>
        <w:tabs>
          <w:tab w:val="clear" w:pos="709"/>
          <w:tab w:val="left" w:pos="1134" w:leader="none"/>
        </w:tabs>
        <w:ind w:left="0" w:firstLine="709"/>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13"/>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13"/>
        </w:numPr>
        <w:shd w:val="clear" w:color="auto" w:fill="FFFFFF"/>
        <w:tabs>
          <w:tab w:val="clear" w:pos="709"/>
          <w:tab w:val="left" w:pos="1276" w:leader="none"/>
        </w:tabs>
        <w:ind w:left="0" w:firstLine="709"/>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13"/>
        </w:numPr>
        <w:shd w:val="clear" w:color="auto" w:fill="FFFFFF"/>
        <w:tabs>
          <w:tab w:val="clear" w:pos="709"/>
          <w:tab w:val="left" w:pos="1276"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shd w:val="clear" w:color="auto" w:fill="FFFFFF"/>
        <w:tabs>
          <w:tab w:val="clear" w:pos="709"/>
          <w:tab w:val="left" w:pos="1276" w:leader="none"/>
        </w:tabs>
        <w:ind w:left="709" w:hanging="0"/>
        <w:jc w:val="both"/>
        <w:rPr>
          <w:bCs/>
        </w:rPr>
      </w:pPr>
      <w:r>
        <w:rPr>
          <w:bCs/>
        </w:rPr>
      </w:r>
    </w:p>
    <w:p>
      <w:pPr>
        <w:pStyle w:val="ListParagraph"/>
        <w:numPr>
          <w:ilvl w:val="0"/>
          <w:numId w:val="13"/>
        </w:numPr>
        <w:shd w:val="clear" w:color="auto" w:fill="FFFFFF"/>
        <w:tabs>
          <w:tab w:val="clear" w:pos="709"/>
          <w:tab w:val="left" w:pos="284" w:leader="none"/>
          <w:tab w:val="left" w:pos="1276" w:leader="none"/>
        </w:tabs>
        <w:ind w:left="0" w:hanging="0"/>
        <w:jc w:val="center"/>
        <w:rPr>
          <w:bCs/>
        </w:rPr>
      </w:pPr>
      <w:r>
        <w:rPr>
          <w:b/>
        </w:rPr>
        <w:t>Исключительные права и патенты</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284" w:leader="none"/>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21"/>
        </w:numPr>
        <w:shd w:val="clear" w:color="auto" w:fill="FFFFFF"/>
        <w:tabs>
          <w:tab w:val="clear" w:pos="709"/>
          <w:tab w:val="left" w:pos="284" w:leader="none"/>
          <w:tab w:val="left" w:pos="1134" w:leader="none"/>
        </w:tabs>
        <w:ind w:left="0" w:firstLine="709"/>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w:t>
      </w:r>
    </w:p>
    <w:p>
      <w:pPr>
        <w:pStyle w:val="ListParagraph"/>
        <w:shd w:val="clear" w:color="auto" w:fill="FFFFFF"/>
        <w:tabs>
          <w:tab w:val="clear" w:pos="709"/>
          <w:tab w:val="left" w:pos="1134" w:leader="none"/>
        </w:tabs>
        <w:ind w:left="0" w:hanging="0"/>
        <w:jc w:val="both"/>
        <w:rPr>
          <w:bCs/>
        </w:rPr>
      </w:pPr>
      <w:r>
        <w:rPr>
          <w:bCs/>
        </w:rPr>
      </w:r>
    </w:p>
    <w:p>
      <w:pPr>
        <w:pStyle w:val="ListParagraph"/>
        <w:numPr>
          <w:ilvl w:val="0"/>
          <w:numId w:val="14"/>
        </w:numPr>
        <w:shd w:val="clear" w:color="auto" w:fill="FFFFFF"/>
        <w:tabs>
          <w:tab w:val="clear" w:pos="709"/>
          <w:tab w:val="left" w:pos="284" w:leader="none"/>
        </w:tabs>
        <w:ind w:left="0" w:hanging="0"/>
        <w:jc w:val="center"/>
        <w:rPr>
          <w:b/>
          <w:bCs/>
        </w:rPr>
      </w:pPr>
      <w:r>
        <w:rPr>
          <w:b/>
          <w:bCs/>
        </w:rPr>
        <w:t>Конфиденциальность</w:t>
      </w:r>
    </w:p>
    <w:p>
      <w:pPr>
        <w:pStyle w:val="ListParagraph"/>
        <w:numPr>
          <w:ilvl w:val="1"/>
          <w:numId w:val="22"/>
        </w:numPr>
        <w:shd w:val="clear" w:color="auto" w:fill="FFFFFF"/>
        <w:tabs>
          <w:tab w:val="clear" w:pos="709"/>
          <w:tab w:val="left" w:pos="284" w:leader="none"/>
          <w:tab w:val="left" w:pos="1134" w:leader="none"/>
        </w:tabs>
        <w:ind w:left="0" w:firstLine="709"/>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left="0" w:firstLine="709"/>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left="0" w:firstLine="709"/>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22"/>
        </w:numPr>
        <w:shd w:val="clear" w:color="auto" w:fill="FFFFFF"/>
        <w:tabs>
          <w:tab w:val="left" w:pos="709" w:leader="none"/>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left="0" w:firstLine="709"/>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left="0" w:firstLine="709"/>
        <w:jc w:val="both"/>
        <w:rPr>
          <w:bCs/>
        </w:rPr>
      </w:pPr>
      <w:r>
        <w:rPr>
          <w:bCs/>
        </w:rPr>
        <w:t>учетные регистры бухгалтерского учета;</w:t>
      </w:r>
    </w:p>
    <w:p>
      <w:pPr>
        <w:pStyle w:val="Normal"/>
        <w:numPr>
          <w:ilvl w:val="0"/>
          <w:numId w:val="4"/>
        </w:numPr>
        <w:tabs>
          <w:tab w:val="clear" w:pos="709"/>
          <w:tab w:val="left" w:pos="1418" w:leader="none"/>
        </w:tabs>
        <w:ind w:left="0" w:firstLine="709"/>
        <w:jc w:val="both"/>
        <w:rPr>
          <w:bCs/>
        </w:rPr>
      </w:pPr>
      <w:r>
        <w:rPr>
          <w:bCs/>
        </w:rPr>
        <w:t>бизнес-планы;</w:t>
      </w:r>
    </w:p>
    <w:p>
      <w:pPr>
        <w:pStyle w:val="Normal"/>
        <w:numPr>
          <w:ilvl w:val="0"/>
          <w:numId w:val="4"/>
        </w:numPr>
        <w:tabs>
          <w:tab w:val="clear" w:pos="709"/>
          <w:tab w:val="left" w:pos="1418" w:leader="none"/>
        </w:tabs>
        <w:ind w:left="0" w:firstLine="709"/>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left="0" w:firstLine="709"/>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left="0" w:firstLine="709"/>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left="0" w:firstLine="709"/>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left="0" w:firstLine="709"/>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left="0" w:firstLine="709"/>
        <w:jc w:val="both"/>
        <w:rPr>
          <w:bCs/>
          <w:lang w:val="ru-RU"/>
        </w:rPr>
      </w:pPr>
      <w:r>
        <w:rPr>
          <w:bCs/>
          <w:lang w:val="ru-RU"/>
        </w:rPr>
        <w:t>материалы обобщения, анализа, оценки, иных действий по обработке вышеуказанной Информации и документов.</w:t>
      </w:r>
      <w:bookmarkStart w:id="8" w:name="_Ref361337849"/>
    </w:p>
    <w:p>
      <w:pPr>
        <w:pStyle w:val="ListParagraph"/>
        <w:numPr>
          <w:ilvl w:val="1"/>
          <w:numId w:val="22"/>
        </w:numPr>
        <w:tabs>
          <w:tab w:val="left" w:pos="709" w:leader="none"/>
          <w:tab w:val="left" w:pos="1134" w:leader="none"/>
        </w:tabs>
        <w:ind w:left="0" w:firstLine="709"/>
        <w:jc w:val="both"/>
        <w:rPr>
          <w:bCs/>
        </w:rPr>
      </w:pPr>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22"/>
        </w:numPr>
        <w:tabs>
          <w:tab w:val="clear" w:pos="709"/>
          <w:tab w:val="left" w:pos="1134"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7.6.7 Договора;</w:t>
      </w:r>
    </w:p>
    <w:p>
      <w:pPr>
        <w:pStyle w:val="ListParagraph"/>
        <w:numPr>
          <w:ilvl w:val="2"/>
          <w:numId w:val="22"/>
        </w:numPr>
        <w:tabs>
          <w:tab w:val="clear" w:pos="709"/>
          <w:tab w:val="left" w:pos="1134"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22"/>
        </w:numPr>
        <w:tabs>
          <w:tab w:val="clear" w:pos="709"/>
          <w:tab w:val="left" w:pos="1134"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22"/>
        </w:numPr>
        <w:tabs>
          <w:tab w:val="clear" w:pos="709"/>
          <w:tab w:val="left" w:pos="1134"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22"/>
        </w:numPr>
        <w:tabs>
          <w:tab w:val="clear" w:pos="709"/>
          <w:tab w:val="left" w:pos="1134"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22"/>
        </w:numPr>
        <w:tabs>
          <w:tab w:val="clear" w:pos="709"/>
          <w:tab w:val="left" w:pos="1134"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22"/>
        </w:numPr>
        <w:tabs>
          <w:tab w:val="clear" w:pos="709"/>
          <w:tab w:val="left" w:pos="1134" w:leader="none"/>
        </w:tabs>
        <w:ind w:left="0" w:firstLine="709"/>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22"/>
        </w:numPr>
        <w:tabs>
          <w:tab w:val="clear" w:pos="709"/>
          <w:tab w:val="left" w:pos="1134"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22"/>
        </w:numPr>
        <w:tabs>
          <w:tab w:val="clear" w:pos="709"/>
          <w:tab w:val="left" w:pos="1134" w:leader="none"/>
        </w:tabs>
        <w:ind w:left="0" w:firstLine="709"/>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22"/>
        </w:numPr>
        <w:tabs>
          <w:tab w:val="clear" w:pos="709"/>
          <w:tab w:val="left" w:pos="1134" w:leader="none"/>
        </w:tabs>
        <w:ind w:left="0" w:firstLine="709"/>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22"/>
        </w:numPr>
        <w:tabs>
          <w:tab w:val="clear" w:pos="709"/>
          <w:tab w:val="left" w:pos="1134" w:leader="none"/>
        </w:tabs>
        <w:ind w:left="0" w:firstLine="709"/>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tabs>
          <w:tab w:val="clear" w:pos="709"/>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Разрешение споров</w:t>
      </w:r>
    </w:p>
    <w:p>
      <w:pPr>
        <w:pStyle w:val="ListParagraph"/>
        <w:numPr>
          <w:ilvl w:val="1"/>
          <w:numId w:val="22"/>
        </w:numPr>
        <w:tabs>
          <w:tab w:val="left" w:pos="284" w:leader="none"/>
          <w:tab w:val="left" w:pos="709" w:leader="none"/>
          <w:tab w:val="left" w:pos="1134"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22"/>
        </w:numPr>
        <w:tabs>
          <w:tab w:val="clear" w:pos="709"/>
          <w:tab w:val="left" w:pos="284" w:leader="none"/>
          <w:tab w:val="left" w:pos="1134" w:leader="none"/>
        </w:tabs>
        <w:ind w:left="0" w:firstLine="709"/>
        <w:jc w:val="both"/>
        <w:rPr>
          <w:bCs/>
        </w:rPr>
      </w:pPr>
      <w:r>
        <w:rPr>
          <w:bCs/>
        </w:rPr>
        <w:t>Споры,</w:t>
      </w:r>
      <w:r>
        <w:rPr>
          <w:bCs/>
          <w:shd w:fill="auto" w:val="clear"/>
        </w:rPr>
        <w:t xml:space="preserve"> указанные в пункте 8.1 Договора, которые не были урегулированы Сторонами путем переговоров, подлежат разрешению в Арбитражном суде Самарской области в соответствии с законодательством Российской Федерации.</w:t>
      </w:r>
    </w:p>
    <w:p>
      <w:pPr>
        <w:pStyle w:val="ListParagraph"/>
        <w:numPr>
          <w:ilvl w:val="1"/>
          <w:numId w:val="22"/>
        </w:numPr>
        <w:tabs>
          <w:tab w:val="clear" w:pos="709"/>
          <w:tab w:val="left" w:pos="284" w:leader="none"/>
          <w:tab w:val="left" w:pos="1134" w:leader="none"/>
        </w:tabs>
        <w:ind w:left="0" w:firstLine="709"/>
        <w:jc w:val="both"/>
        <w:rPr>
          <w:highlight w:val="none"/>
          <w:shd w:fill="auto" w:val="clear"/>
        </w:rPr>
      </w:pPr>
      <w:r>
        <w:rPr>
          <w:bCs/>
          <w:shd w:fill="auto" w:val="clear"/>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14.7 Договора.</w:t>
      </w:r>
    </w:p>
    <w:p>
      <w:pPr>
        <w:pStyle w:val="ListParagraph"/>
        <w:numPr>
          <w:ilvl w:val="1"/>
          <w:numId w:val="22"/>
        </w:numPr>
        <w:tabs>
          <w:tab w:val="clear" w:pos="709"/>
          <w:tab w:val="left" w:pos="284" w:leader="none"/>
          <w:tab w:val="left" w:pos="1134" w:leader="none"/>
        </w:tabs>
        <w:ind w:left="0" w:firstLine="709"/>
        <w:jc w:val="both"/>
        <w:rPr>
          <w:highlight w:val="none"/>
          <w:shd w:fill="auto" w:val="clear"/>
        </w:rPr>
      </w:pPr>
      <w:r>
        <w:rPr>
          <w:bCs/>
          <w:shd w:fill="auto" w:val="clear"/>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22"/>
        </w:numPr>
        <w:tabs>
          <w:tab w:val="clear" w:pos="709"/>
          <w:tab w:val="left" w:pos="284" w:leader="none"/>
          <w:tab w:val="left" w:pos="1134" w:leader="none"/>
        </w:tabs>
        <w:ind w:left="0" w:firstLine="709"/>
        <w:jc w:val="both"/>
        <w:rPr>
          <w:bCs/>
        </w:rPr>
      </w:pPr>
      <w:r>
        <w:rPr>
          <w:bCs/>
        </w:rPr>
        <w:t>Условия настоящего раздела сохраняют свою силу в случае признания Договора незаключенным и / или недействительным.</w:t>
      </w:r>
    </w:p>
    <w:p>
      <w:pPr>
        <w:pStyle w:val="ListParagraph"/>
        <w:tabs>
          <w:tab w:val="clear" w:pos="709"/>
          <w:tab w:val="left" w:pos="284" w:leader="none"/>
          <w:tab w:val="left" w:pos="1134" w:leader="none"/>
        </w:tabs>
        <w:ind w:left="709" w:hanging="0"/>
        <w:jc w:val="both"/>
        <w:rPr>
          <w:bCs/>
        </w:rPr>
      </w:pPr>
      <w:r>
        <w:rPr>
          <w:bCs/>
        </w:rPr>
      </w:r>
    </w:p>
    <w:p>
      <w:pPr>
        <w:pStyle w:val="ListParagraph"/>
        <w:numPr>
          <w:ilvl w:val="0"/>
          <w:numId w:val="22"/>
        </w:numPr>
        <w:tabs>
          <w:tab w:val="clear" w:pos="709"/>
          <w:tab w:val="left" w:pos="284" w:leader="none"/>
          <w:tab w:val="left" w:pos="1134" w:leader="none"/>
        </w:tabs>
        <w:ind w:left="0" w:hanging="0"/>
        <w:jc w:val="center"/>
        <w:rPr>
          <w:bCs/>
        </w:rPr>
      </w:pPr>
      <w:r>
        <w:rPr>
          <w:b/>
          <w:bCs/>
        </w:rPr>
        <w:t>Антикоррупционная оговорка</w:t>
      </w:r>
    </w:p>
    <w:p>
      <w:pPr>
        <w:pStyle w:val="ListParagraph"/>
        <w:widowControl w:val="false"/>
        <w:numPr>
          <w:ilvl w:val="1"/>
          <w:numId w:val="22"/>
        </w:numPr>
        <w:shd w:val="clear" w:color="auto" w:fill="FFFFFF"/>
        <w:tabs>
          <w:tab w:val="left" w:pos="709"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9.3.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9.7.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9.7.1.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9.7.2. Специальная форма «обратной связи», размещенная на официальном сайте Общества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284" w:leader="none"/>
          <w:tab w:val="left" w:pos="567" w:leader="none"/>
          <w:tab w:val="left" w:pos="1134" w:leader="none"/>
        </w:tabs>
        <w:ind w:left="0" w:firstLine="709"/>
        <w:jc w:val="both"/>
        <w:rPr>
          <w:b/>
          <w:bCs/>
        </w:rPr>
      </w:pPr>
      <w:r>
        <w:rPr>
          <w:b/>
          <w:bCs/>
        </w:rPr>
      </w:r>
    </w:p>
    <w:p>
      <w:pPr>
        <w:pStyle w:val="ListParagraph"/>
        <w:numPr>
          <w:ilvl w:val="0"/>
          <w:numId w:val="22"/>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22"/>
        </w:numPr>
        <w:shd w:val="clear" w:color="auto" w:fill="FFFFFF"/>
        <w:tabs>
          <w:tab w:val="clear" w:pos="709"/>
          <w:tab w:val="left" w:pos="426" w:leader="none"/>
          <w:tab w:val="left" w:pos="1418" w:leader="none"/>
        </w:tabs>
        <w:ind w:left="0" w:firstLine="709"/>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 w:val="left" w:pos="141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ListParagraph"/>
        <w:shd w:val="clear" w:color="auto" w:fill="FFFFFF"/>
        <w:tabs>
          <w:tab w:val="clear" w:pos="709"/>
          <w:tab w:val="left" w:pos="568" w:leader="none"/>
          <w:tab w:val="left" w:pos="1418" w:leader="none"/>
        </w:tabs>
        <w:ind w:left="0" w:firstLine="709"/>
        <w:jc w:val="both"/>
        <w:rPr>
          <w:bCs/>
        </w:rPr>
      </w:pPr>
      <w:r>
        <w:rPr>
          <w:bCs/>
        </w:rPr>
      </w:r>
    </w:p>
    <w:p>
      <w:pPr>
        <w:pStyle w:val="ListParagraph"/>
        <w:numPr>
          <w:ilvl w:val="0"/>
          <w:numId w:val="22"/>
        </w:numPr>
        <w:shd w:val="clear" w:color="auto" w:fill="FFFFFF"/>
        <w:tabs>
          <w:tab w:val="clear" w:pos="709"/>
          <w:tab w:val="left" w:pos="426" w:leader="none"/>
          <w:tab w:val="left" w:pos="1418" w:leader="none"/>
        </w:tabs>
        <w:ind w:left="0" w:hanging="0"/>
        <w:jc w:val="center"/>
        <w:rPr>
          <w:bCs/>
        </w:rPr>
      </w:pPr>
      <w:r>
        <w:rPr>
          <w:b/>
          <w:bCs/>
        </w:rPr>
        <w:t>Особые положения</w:t>
      </w:r>
    </w:p>
    <w:p>
      <w:pPr>
        <w:pStyle w:val="ListParagraph"/>
        <w:numPr>
          <w:ilvl w:val="1"/>
          <w:numId w:val="22"/>
        </w:numPr>
        <w:shd w:val="clear" w:color="auto" w:fill="FFFFFF"/>
        <w:tabs>
          <w:tab w:val="clear" w:pos="709"/>
          <w:tab w:val="left" w:pos="426" w:leader="none"/>
          <w:tab w:val="left" w:pos="1418" w:leader="none"/>
        </w:tabs>
        <w:ind w:left="0" w:firstLine="709"/>
        <w:jc w:val="both"/>
        <w:rPr>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0"/>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numPr>
          <w:ilvl w:val="1"/>
          <w:numId w:val="22"/>
        </w:numPr>
        <w:shd w:val="clear" w:color="auto" w:fill="FFFFFF"/>
        <w:tabs>
          <w:tab w:val="clear" w:pos="709"/>
          <w:tab w:val="left" w:pos="1134" w:leader="none"/>
        </w:tabs>
        <w:ind w:left="0" w:firstLine="709"/>
        <w:jc w:val="both"/>
        <w:rPr>
          <w:bCs/>
        </w:rPr>
      </w:pPr>
      <w:r>
        <w:rPr>
          <w:bCs/>
        </w:rPr>
        <w:t>В случае нарушения Исполнителем обязательств, установленных пунктами 11.1, 11.2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22"/>
        </w:numPr>
        <w:shd w:val="clear" w:color="auto" w:fill="FFFFFF"/>
        <w:tabs>
          <w:tab w:val="clear" w:pos="709"/>
          <w:tab w:val="left" w:pos="1134" w:leader="none"/>
        </w:tabs>
        <w:ind w:left="0" w:firstLine="709"/>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11.1, 11.2 Договора.</w:t>
      </w:r>
    </w:p>
    <w:p>
      <w:pPr>
        <w:pStyle w:val="ListParagraph"/>
        <w:numPr>
          <w:ilvl w:val="1"/>
          <w:numId w:val="22"/>
        </w:numPr>
        <w:shd w:val="clear" w:color="auto" w:fill="FFFFFF"/>
        <w:tabs>
          <w:tab w:val="clear" w:pos="709"/>
          <w:tab w:val="left" w:pos="1134" w:leader="none"/>
        </w:tabs>
        <w:ind w:left="0" w:firstLine="709"/>
        <w:jc w:val="both"/>
        <w:rPr>
          <w:bCs/>
        </w:rPr>
      </w:pPr>
      <w:bookmarkStart w:id="11" w:name="_Ref373243071"/>
      <w:r>
        <w:rPr>
          <w:bCs/>
        </w:rPr>
        <w:t>Штраф, предусмотренный пунктом 11.4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22"/>
        </w:numPr>
        <w:shd w:val="clear" w:color="auto" w:fill="FFFFFF"/>
        <w:tabs>
          <w:tab w:val="clear" w:pos="709"/>
          <w:tab w:val="left" w:pos="1134" w:leader="none"/>
        </w:tabs>
        <w:ind w:left="0" w:firstLine="709"/>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11.4 Договора. При этом Заказчик не будет считаться просрочившим и / или нарушившим свои обязательства по Договору.</w:t>
      </w:r>
    </w:p>
    <w:p>
      <w:pPr>
        <w:pStyle w:val="ListParagraph"/>
        <w:numPr>
          <w:ilvl w:val="1"/>
          <w:numId w:val="22"/>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tabs>
          <w:tab w:val="clear" w:pos="709"/>
          <w:tab w:val="left" w:pos="1134" w:leader="none"/>
        </w:tabs>
        <w:ind w:left="709" w:hanging="0"/>
        <w:jc w:val="both"/>
        <w:rPr>
          <w:bCs/>
          <w:lang w:val="ru-RU"/>
        </w:rPr>
      </w:pPr>
      <w:r>
        <w:rPr>
          <w:bCs/>
          <w:lang w:val="ru-RU"/>
        </w:rPr>
      </w:r>
    </w:p>
    <w:p>
      <w:pPr>
        <w:pStyle w:val="ListParagraph"/>
        <w:numPr>
          <w:ilvl w:val="0"/>
          <w:numId w:val="22"/>
        </w:numPr>
        <w:shd w:val="clear" w:color="auto" w:fill="FFFFFF"/>
        <w:tabs>
          <w:tab w:val="clear" w:pos="709"/>
          <w:tab w:val="left" w:pos="426" w:leader="none"/>
          <w:tab w:val="left" w:pos="1134" w:leader="none"/>
        </w:tabs>
        <w:ind w:left="0" w:hanging="0"/>
        <w:jc w:val="center"/>
        <w:rPr>
          <w:bCs/>
        </w:rPr>
      </w:pPr>
      <w:r>
        <w:rPr>
          <w:b/>
          <w:bCs/>
        </w:rPr>
        <w:t>Заверения</w:t>
      </w:r>
      <w:r>
        <w:rPr>
          <w:b/>
        </w:rPr>
        <w:t xml:space="preserve"> Сторон</w:t>
      </w:r>
    </w:p>
    <w:p>
      <w:pPr>
        <w:pStyle w:val="ListParagraph"/>
        <w:numPr>
          <w:ilvl w:val="1"/>
          <w:numId w:val="22"/>
        </w:numPr>
        <w:shd w:val="clear" w:color="auto" w:fill="FFFFFF"/>
        <w:tabs>
          <w:tab w:val="clear" w:pos="709"/>
          <w:tab w:val="left" w:pos="426" w:leader="none"/>
          <w:tab w:val="left" w:pos="1134" w:leader="none"/>
        </w:tabs>
        <w:ind w:left="0" w:firstLine="709"/>
        <w:jc w:val="both"/>
        <w:rPr>
          <w:bCs/>
        </w:rPr>
      </w:pPr>
      <w:r>
        <w:rPr>
          <w:bCs/>
        </w:rPr>
        <w:t>Каждая</w:t>
      </w:r>
      <w:r>
        <w:rPr/>
        <w:t xml:space="preserve"> из Сторон заявляет и подтверждает другой Стороне, что: </w:t>
      </w:r>
    </w:p>
    <w:p>
      <w:pPr>
        <w:pStyle w:val="ListParagraph"/>
        <w:numPr>
          <w:ilvl w:val="0"/>
          <w:numId w:val="7"/>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7"/>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7"/>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7"/>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7"/>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bCs/>
        </w:rPr>
        <w:t>Исполнитель</w:t>
      </w:r>
      <w:r>
        <w:rPr/>
        <w:t xml:space="preserve"> заявляет и заверяет Заказчика в том, что на момент заключения Договора:</w:t>
      </w:r>
    </w:p>
    <w:p>
      <w:pPr>
        <w:pStyle w:val="ListParagraph"/>
        <w:numPr>
          <w:ilvl w:val="0"/>
          <w:numId w:val="9"/>
        </w:numPr>
        <w:shd w:val="clear" w:color="auto" w:fill="FFFFFF"/>
        <w:tabs>
          <w:tab w:val="left" w:pos="709" w:leader="none"/>
          <w:tab w:val="left" w:pos="1418" w:leader="none"/>
        </w:tabs>
        <w:ind w:left="0" w:firstLine="709"/>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9"/>
        </w:numPr>
        <w:shd w:val="clear" w:color="auto" w:fill="FFFFFF"/>
        <w:tabs>
          <w:tab w:val="left" w:pos="709" w:leader="none"/>
          <w:tab w:val="left" w:pos="1418" w:leader="none"/>
        </w:tabs>
        <w:ind w:left="0" w:firstLine="709"/>
        <w:jc w:val="both"/>
        <w:rPr/>
      </w:pPr>
      <w:r>
        <w:rPr/>
        <w:t>руководителем Исполнителя является лицо, не являющееся массовым руководителем;</w:t>
      </w:r>
    </w:p>
    <w:p>
      <w:pPr>
        <w:pStyle w:val="ListParagraph"/>
        <w:numPr>
          <w:ilvl w:val="0"/>
          <w:numId w:val="9"/>
        </w:numPr>
        <w:shd w:val="clear" w:color="auto" w:fill="FFFFFF"/>
        <w:tabs>
          <w:tab w:val="left" w:pos="709" w:leader="none"/>
          <w:tab w:val="left" w:pos="1418" w:leader="none"/>
        </w:tabs>
        <w:ind w:left="0" w:firstLine="709"/>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9"/>
        </w:numPr>
        <w:shd w:val="clear" w:color="auto" w:fill="FFFFFF"/>
        <w:tabs>
          <w:tab w:val="left" w:pos="709" w:leader="none"/>
          <w:tab w:val="left" w:pos="1418" w:leader="none"/>
        </w:tabs>
        <w:ind w:left="0" w:firstLine="709"/>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Договора</w:t>
      </w:r>
      <w:bookmarkStart w:id="12" w:name="_GoBack"/>
      <w:bookmarkEnd w:id="12"/>
      <w:r>
        <w:rPr/>
        <w:t xml:space="preserve">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8"/>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 w:val="left" w:pos="1418" w:leader="none"/>
        </w:tabs>
        <w:ind w:left="0" w:hanging="0"/>
        <w:jc w:val="center"/>
        <w:rPr/>
      </w:pPr>
      <w:r>
        <w:rPr>
          <w:b/>
          <w:bCs/>
        </w:rPr>
        <w:t>П</w:t>
      </w:r>
      <w:r>
        <w:rPr>
          <w:b/>
        </w:rPr>
        <w:t>рекращение (расторжение) Договора</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обязана направи</w:t>
      </w:r>
      <w:r>
        <w:rPr>
          <w:shd w:fill="auto" w:val="clear"/>
        </w:rPr>
        <w:t xml:space="preserve">ть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w:t>
      </w:r>
      <w:r>
        <w:rPr/>
        <w:t>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 w:val="left" w:pos="1418" w:leader="none"/>
        </w:tabs>
        <w:ind w:left="0" w:firstLine="709"/>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22"/>
        </w:numPr>
        <w:shd w:val="clear" w:color="auto" w:fill="FFFFFF"/>
        <w:tabs>
          <w:tab w:val="clear" w:pos="709"/>
          <w:tab w:val="left" w:pos="1134" w:leader="none"/>
          <w:tab w:val="left" w:pos="1418" w:leader="none"/>
        </w:tabs>
        <w:ind w:left="0" w:firstLine="709"/>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22"/>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Исполнителем является:</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принятие актов государственных органов или организаций, лишающих Исполнителя в установленном порядке права на оказание Услуг по Договору;</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6"/>
        </w:numPr>
        <w:tabs>
          <w:tab w:val="clear" w:pos="709"/>
          <w:tab w:val="left" w:pos="1134" w:leader="none"/>
        </w:tabs>
        <w:ind w:left="0" w:firstLine="709"/>
        <w:jc w:val="both"/>
        <w:rPr>
          <w:highlight w:val="none"/>
          <w:shd w:fill="auto" w:val="clear"/>
        </w:rPr>
      </w:pPr>
      <w:r>
        <w:rPr>
          <w:shd w:fill="auto" w:val="clear"/>
        </w:rPr>
        <w:t xml:space="preserve">привлечение к оказанию Услуг по Договору третьих лиц </w:t>
      </w:r>
      <w:r>
        <w:rPr>
          <w:bCs/>
          <w:shd w:fill="auto" w:val="clear"/>
        </w:rPr>
        <w:t>(Субисполнителей)</w:t>
      </w:r>
      <w:r>
        <w:rPr>
          <w:shd w:fill="auto" w:val="clear"/>
        </w:rPr>
        <w:t xml:space="preserve"> с нарушением требований, установленных Договором;</w:t>
      </w:r>
    </w:p>
    <w:p>
      <w:pPr>
        <w:pStyle w:val="ListParagraph"/>
        <w:numPr>
          <w:ilvl w:val="0"/>
          <w:numId w:val="6"/>
        </w:numPr>
        <w:tabs>
          <w:tab w:val="clear" w:pos="709"/>
          <w:tab w:val="left" w:pos="1134" w:leader="none"/>
        </w:tabs>
        <w:ind w:left="0" w:firstLine="709"/>
        <w:jc w:val="both"/>
        <w:rPr/>
      </w:pPr>
      <w:r>
        <w:rPr>
          <w:shd w:fill="auto" w:val="clea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rPr/>
        <w:t>2 Договора, и имеющих существенное значение для его заключения и исполнения.</w:t>
      </w:r>
    </w:p>
    <w:p>
      <w:pPr>
        <w:pStyle w:val="ListParagraph"/>
        <w:numPr>
          <w:ilvl w:val="1"/>
          <w:numId w:val="22"/>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13.2 - 13.4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22"/>
        </w:numPr>
        <w:shd w:val="clear" w:color="auto" w:fill="FFFFFF"/>
        <w:tabs>
          <w:tab w:val="clear" w:pos="709"/>
          <w:tab w:val="left" w:pos="1134" w:leader="none"/>
        </w:tabs>
        <w:ind w:left="0" w:firstLine="709"/>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22"/>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left="709" w:hanging="0"/>
        <w:jc w:val="both"/>
        <w:rPr/>
      </w:pPr>
      <w:r>
        <w:rPr/>
      </w:r>
    </w:p>
    <w:p>
      <w:pPr>
        <w:pStyle w:val="ListParagraph"/>
        <w:numPr>
          <w:ilvl w:val="0"/>
          <w:numId w:val="22"/>
        </w:numPr>
        <w:shd w:val="clear" w:color="auto" w:fill="FFFFFF"/>
        <w:tabs>
          <w:tab w:val="clear" w:pos="709"/>
          <w:tab w:val="left" w:pos="426" w:leader="none"/>
          <w:tab w:val="left" w:pos="1134" w:leader="none"/>
        </w:tabs>
        <w:ind w:left="0" w:hanging="0"/>
        <w:jc w:val="center"/>
        <w:rPr/>
      </w:pPr>
      <w:r>
        <w:rPr>
          <w:b/>
          <w:bCs/>
        </w:rPr>
        <w:t>Заключительные положения</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Договор вступает в силу с даты его подписания Сторонами и действует до полного исполнения ими принятых на себя обязательств.</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14.6 Договора. </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14.7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14.7 Договора. </w:t>
      </w:r>
    </w:p>
    <w:p>
      <w:pPr>
        <w:pStyle w:val="ListParagraph"/>
        <w:numPr>
          <w:ilvl w:val="1"/>
          <w:numId w:val="22"/>
        </w:numPr>
        <w:shd w:val="clear" w:color="auto" w:fill="FFFFFF"/>
        <w:tabs>
          <w:tab w:val="left" w:pos="426" w:leader="none"/>
          <w:tab w:val="left" w:pos="709" w:leader="none"/>
        </w:tabs>
        <w:ind w:left="0" w:firstLine="709"/>
        <w:jc w:val="both"/>
        <w:rPr>
          <w:highlight w:val="none"/>
          <w:shd w:fill="auto" w:val="clear"/>
        </w:rPr>
      </w:pPr>
      <w:r>
        <w:rPr>
          <w:shd w:fill="auto" w:val="clear"/>
        </w:rPr>
        <w:t xml:space="preserve">Письма, уведомления и / или сообщения направляются Стороне-получателю следующими способами: </w:t>
      </w:r>
    </w:p>
    <w:p>
      <w:pPr>
        <w:pStyle w:val="Normal"/>
        <w:widowControl w:val="false"/>
        <w:tabs>
          <w:tab w:val="clear" w:pos="709"/>
          <w:tab w:val="left" w:pos="1418" w:leader="none"/>
        </w:tabs>
        <w:ind w:firstLine="709"/>
        <w:jc w:val="both"/>
        <w:rPr>
          <w:lang w:val="ru-RU"/>
        </w:rPr>
      </w:pPr>
      <w:r>
        <w:rPr>
          <w:bCs/>
          <w:shd w:fill="auto" w:val="clear"/>
          <w:lang w:val="ru-RU"/>
        </w:rPr>
        <w:t xml:space="preserve">14.7.1. Заказным почтовым отправлением с уведомлением о вручении </w:t>
      </w:r>
      <w:r>
        <w:rPr>
          <w:shd w:fill="auto" w:val="clear"/>
          <w:lang w:val="ru-RU"/>
        </w:rPr>
        <w:t xml:space="preserve">по адресу ее места нахождения / почтовому адресу, указанному в разделе 16 Договора, или в ранее полученном уведомлении Стороны об изменении адреса </w:t>
      </w:r>
      <w:r>
        <w:rPr>
          <w:bCs/>
          <w:shd w:fill="auto" w:val="clear"/>
          <w:lang w:val="ru-RU"/>
        </w:rPr>
        <w:t xml:space="preserve">– </w:t>
      </w:r>
      <w:r>
        <w:rPr>
          <w:shd w:fill="auto" w:val="clear"/>
          <w:lang w:val="ru-RU"/>
        </w:rPr>
        <w:t>в дату фактического вручения почтового отправления, либо в день удостоверения рабо</w:t>
      </w:r>
      <w:r>
        <w:rPr>
          <w:lang w:val="ru-RU"/>
        </w:rPr>
        <w:t>тником почтовой службы факта отказа от принятия такого почтового отправления адресатом / факта отсутствия адресата по указа</w:t>
      </w:r>
      <w:r>
        <w:rPr>
          <w:shd w:fill="auto" w:val="clear"/>
          <w:lang w:val="ru-RU"/>
        </w:rPr>
        <w:t>нному адресу;</w:t>
      </w:r>
    </w:p>
    <w:p>
      <w:pPr>
        <w:pStyle w:val="ListParagraph"/>
        <w:ind w:left="0" w:firstLine="709"/>
        <w:jc w:val="both"/>
        <w:rPr>
          <w:highlight w:val="none"/>
          <w:shd w:fill="auto" w:val="clear"/>
        </w:rPr>
      </w:pPr>
      <w:r>
        <w:rPr>
          <w:bCs/>
          <w:shd w:fill="auto" w:val="clear"/>
        </w:rPr>
        <w:t xml:space="preserve">14.7.2. Доставкой лично или курьером Стороны-отправителя </w:t>
      </w:r>
      <w:r>
        <w:rPr>
          <w:shd w:fill="auto" w:val="clear"/>
        </w:rPr>
        <w:t>по адресу ее места нахождения / почтовому адресу, указанному в разделе 16 Договора, или в ранее полученном уведомлении Стороны об изменении адреса</w:t>
      </w:r>
      <w:r>
        <w:rPr>
          <w:bCs/>
          <w:shd w:fill="auto" w:val="clear"/>
        </w:rPr>
        <w:t xml:space="preserve"> – в дату и время фактического приема уведомления Стороной-получателем с отметкой о получении</w:t>
      </w:r>
      <w:r>
        <w:rPr>
          <w:shd w:fill="auto" w:val="clear"/>
        </w:rPr>
        <w:t xml:space="preserve">; </w:t>
      </w:r>
    </w:p>
    <w:p>
      <w:pPr>
        <w:pStyle w:val="ListParagraph"/>
        <w:ind w:left="0" w:firstLine="709"/>
        <w:jc w:val="both"/>
        <w:rPr>
          <w:highlight w:val="none"/>
          <w:shd w:fill="auto" w:val="clear"/>
        </w:rPr>
      </w:pPr>
      <w:bookmarkStart w:id="13" w:name="_Ref361338032"/>
      <w:r>
        <w:rPr>
          <w:bCs/>
          <w:shd w:fill="auto" w:val="clear"/>
        </w:rPr>
        <w:t xml:space="preserve">14.7.3. </w:t>
      </w:r>
      <w:bookmarkEnd w:id="13"/>
      <w:r>
        <w:rPr>
          <w:bCs/>
          <w:shd w:fill="auto" w:val="clear"/>
        </w:rPr>
        <w:t>Посредством электронной почты (</w:t>
      </w:r>
      <w:r>
        <w:rPr>
          <w:bCs/>
          <w:shd w:fill="auto" w:val="clear"/>
          <w:lang w:val="en-US"/>
        </w:rPr>
        <w:t>e</w:t>
      </w:r>
      <w:r>
        <w:rPr>
          <w:bCs/>
          <w:shd w:fill="auto" w:val="clear"/>
        </w:rPr>
        <w:t>-</w:t>
      </w:r>
      <w:r>
        <w:rPr>
          <w:bCs/>
          <w:shd w:fill="auto" w:val="clear"/>
          <w:lang w:val="en-US"/>
        </w:rPr>
        <w:t>mail</w:t>
      </w:r>
      <w:r>
        <w:rPr>
          <w:bCs/>
          <w:shd w:fill="auto" w:val="clear"/>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highlight w:val="none"/>
          <w:shd w:fill="auto" w:val="clear"/>
        </w:rPr>
      </w:pPr>
      <w:r>
        <w:rPr>
          <w:bCs/>
          <w:shd w:fill="auto" w:val="clear"/>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14.7.1, 14.7.2 Договора. </w:t>
      </w:r>
    </w:p>
    <w:p>
      <w:pPr>
        <w:pStyle w:val="ListParagraph"/>
        <w:numPr>
          <w:ilvl w:val="1"/>
          <w:numId w:val="22"/>
        </w:numPr>
        <w:shd w:val="clear" w:color="auto" w:fill="FFFFFF"/>
        <w:tabs>
          <w:tab w:val="left" w:pos="709" w:leader="none"/>
        </w:tabs>
        <w:ind w:left="0" w:firstLine="709"/>
        <w:jc w:val="both"/>
        <w:rPr>
          <w:bCs/>
        </w:rPr>
      </w:pPr>
      <w:r>
        <w:rPr>
          <w:bCs/>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shd w:fill="auto" w:val="clear"/>
        </w:rPr>
        <w:t>законодательством</w:t>
      </w:r>
      <w:r>
        <w:rPr>
          <w:bCs/>
          <w:shd w:fill="auto" w:val="clear"/>
        </w:rPr>
        <w:t xml:space="preserve"> Российской Федерации или Договором, не означает отказ от такого права и не влечет прекращения возможности реализо</w:t>
      </w:r>
      <w:r>
        <w:rPr>
          <w:bCs/>
        </w:rPr>
        <w:t xml:space="preserve">вать это право в будущем. </w:t>
      </w:r>
    </w:p>
    <w:p>
      <w:pPr>
        <w:pStyle w:val="ListParagraph"/>
        <w:numPr>
          <w:ilvl w:val="1"/>
          <w:numId w:val="22"/>
        </w:numPr>
        <w:shd w:val="clear" w:color="auto" w:fill="FFFFFF"/>
        <w:tabs>
          <w:tab w:val="left" w:pos="709" w:leader="none"/>
        </w:tabs>
        <w:ind w:left="0" w:firstLine="709"/>
        <w:jc w:val="both"/>
        <w:rPr>
          <w:bCs/>
        </w:rPr>
      </w:pPr>
      <w:r>
        <w:rPr/>
        <w:t>Уступка (</w:t>
      </w:r>
      <w:r>
        <w:rPr>
          <w:bCs/>
        </w:rPr>
        <w:t>передача</w:t>
      </w:r>
      <w:r>
        <w:rPr/>
        <w:t>), в том числе в залог, прав (требований) к Заказчику по денежным обязательствам, принадлежащих Исполнителю на основании Договора, допускается только с предварительного письменного согласия Заказчика и оформляется трехсторонним договором</w:t>
      </w:r>
      <w:r>
        <w:rPr>
          <w:bCs/>
        </w:rPr>
        <w:t>.</w:t>
      </w:r>
      <w:r>
        <w:rPr/>
        <w:t xml:space="preserve"> </w:t>
      </w:r>
    </w:p>
    <w:p>
      <w:pPr>
        <w:pStyle w:val="ListParagraph"/>
        <w:numPr>
          <w:ilvl w:val="1"/>
          <w:numId w:val="22"/>
        </w:numPr>
        <w:shd w:val="clear" w:color="auto" w:fill="FFFFFF"/>
        <w:tabs>
          <w:tab w:val="left" w:pos="709" w:leader="none"/>
        </w:tabs>
        <w:ind w:left="0" w:firstLine="709"/>
        <w:jc w:val="both"/>
        <w:rPr>
          <w:bCs/>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22"/>
        </w:numPr>
        <w:shd w:val="clear" w:color="auto" w:fill="FFFFFF"/>
        <w:tabs>
          <w:tab w:val="left" w:pos="709" w:leader="none"/>
        </w:tabs>
        <w:ind w:left="0" w:firstLine="709"/>
        <w:jc w:val="both"/>
        <w:rPr>
          <w:bCs/>
        </w:rPr>
      </w:pPr>
      <w:r>
        <w:rPr/>
        <w:t>Договор составлен в 2 (двух) оригинальных экземплярах, имеющих равную юридическую силу, по 1 (одному) для каждой из Сторо</w:t>
      </w:r>
      <w:r>
        <w:rPr>
          <w:shd w:fill="auto" w:val="clear"/>
        </w:rPr>
        <w:t>н.</w:t>
      </w:r>
    </w:p>
    <w:p>
      <w:pPr>
        <w:pStyle w:val="Normal"/>
        <w:shd w:val="clear" w:color="auto" w:fill="FFFFFF"/>
        <w:tabs>
          <w:tab w:val="clear" w:pos="709"/>
          <w:tab w:val="left" w:pos="1418" w:leader="none"/>
        </w:tabs>
        <w:ind w:firstLine="426"/>
        <w:jc w:val="both"/>
        <w:rPr>
          <w:lang w:val="ru-RU"/>
        </w:rPr>
      </w:pPr>
      <w:r>
        <w:rPr>
          <w:lang w:val="ru-RU"/>
        </w:rPr>
      </w:r>
    </w:p>
    <w:p>
      <w:pPr>
        <w:pStyle w:val="ListParagraph"/>
        <w:numPr>
          <w:ilvl w:val="0"/>
          <w:numId w:val="16"/>
        </w:numPr>
        <w:shd w:val="clear" w:color="auto" w:fill="FFFFFF"/>
        <w:tabs>
          <w:tab w:val="clear" w:pos="709"/>
          <w:tab w:val="left" w:pos="426" w:leader="none"/>
        </w:tabs>
        <w:ind w:left="0" w:hanging="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tabs>
          <w:tab w:val="clear" w:pos="709"/>
          <w:tab w:val="left" w:pos="2127" w:leader="none"/>
          <w:tab w:val="left" w:pos="2410" w:leader="none"/>
        </w:tabs>
        <w:jc w:val="both"/>
        <w:rPr>
          <w:lang w:val="ru-RU"/>
        </w:rPr>
      </w:pPr>
      <w:r>
        <w:rPr>
          <w:lang w:val="ru-RU"/>
        </w:rPr>
        <w:t>Пр</w:t>
      </w:r>
      <w:r>
        <w:rPr>
          <w:shd w:fill="auto" w:val="clear"/>
          <w:lang w:val="ru-RU"/>
        </w:rPr>
        <w:t xml:space="preserve">иложение № 2.1 </w:t>
      </w:r>
      <w:r>
        <w:rPr>
          <w:bCs/>
          <w:shd w:fill="auto" w:val="clear"/>
          <w:lang w:val="ru-RU"/>
        </w:rPr>
        <w:t>– Форма з</w:t>
      </w:r>
      <w:r>
        <w:rPr>
          <w:shd w:fill="auto" w:val="clear"/>
          <w:lang w:val="ru-RU"/>
        </w:rPr>
        <w:t>аявки на оказание Услуг;</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2.2 – Форма расчета стоимости Услуг по Заявке;</w:t>
      </w:r>
    </w:p>
    <w:p>
      <w:pPr>
        <w:pStyle w:val="Normal"/>
        <w:tabs>
          <w:tab w:val="clear" w:pos="709"/>
          <w:tab w:val="left" w:pos="2127" w:leader="none"/>
          <w:tab w:val="left" w:pos="2410" w:leader="none"/>
        </w:tabs>
        <w:jc w:val="both"/>
        <w:rPr>
          <w:highlight w:val="none"/>
          <w:shd w:fill="auto" w:val="clear"/>
        </w:rPr>
      </w:pPr>
      <w:r>
        <w:rPr>
          <w:shd w:fill="auto" w:val="clear"/>
          <w:lang w:val="ru-RU"/>
        </w:rPr>
        <w:t>Приложение № 3 –</w:t>
      </w:r>
      <w:r>
        <w:rPr>
          <w:shd w:fill="auto" w:val="clear"/>
          <w:lang w:val="ru-RU" w:eastAsia="en-US"/>
        </w:rPr>
        <w:t xml:space="preserve"> Расчет стоимости Услуг;</w:t>
      </w:r>
    </w:p>
    <w:p>
      <w:pPr>
        <w:pStyle w:val="Normal"/>
        <w:tabs>
          <w:tab w:val="clear" w:pos="709"/>
          <w:tab w:val="left" w:pos="2127" w:leader="none"/>
          <w:tab w:val="left" w:pos="2410" w:leader="none"/>
        </w:tabs>
        <w:jc w:val="both"/>
        <w:rPr>
          <w:highlight w:val="none"/>
          <w:shd w:fill="auto" w:val="clear"/>
        </w:rPr>
      </w:pPr>
      <w:r>
        <w:rPr>
          <w:bCs/>
          <w:shd w:fill="auto" w:val="clear"/>
          <w:lang w:val="ru-RU"/>
        </w:rPr>
        <w:t>Приложение № 4</w:t>
      </w:r>
      <w:r>
        <w:rPr>
          <w:shd w:fill="auto" w:val="clear"/>
          <w:lang w:val="ru-RU"/>
        </w:rPr>
        <w:t xml:space="preserve"> – Форма Акта об оказании Услуг.</w:t>
      </w:r>
    </w:p>
    <w:p>
      <w:pPr>
        <w:pStyle w:val="Normal"/>
        <w:jc w:val="both"/>
        <w:rPr>
          <w:lang w:eastAsia="en-US"/>
        </w:rPr>
      </w:pPr>
      <w:r>
        <w:rPr>
          <w:lang w:eastAsia="en-US"/>
        </w:rPr>
      </w:r>
    </w:p>
    <w:p>
      <w:pPr>
        <w:pStyle w:val="Normal"/>
        <w:shd w:val="clear" w:color="auto" w:fill="FFFFFF"/>
        <w:tabs>
          <w:tab w:val="clear" w:pos="709"/>
          <w:tab w:val="left" w:pos="426" w:leader="none"/>
        </w:tabs>
        <w:jc w:val="center"/>
        <w:rPr>
          <w:b/>
          <w:bCs/>
          <w:color w:val="000000"/>
        </w:rPr>
      </w:pPr>
      <w:r>
        <w:rPr>
          <w:b/>
          <w:bCs/>
          <w:color w:val="000000"/>
          <w:lang w:val="ru-RU"/>
        </w:rPr>
        <w:t>16. Адреса и платежные реквизиты Сторон</w:t>
      </w:r>
    </w:p>
    <w:p>
      <w:pPr>
        <w:pStyle w:val="Normal"/>
        <w:jc w:val="right"/>
        <w:rPr>
          <w:lang w:val="ru-RU"/>
        </w:rPr>
      </w:pPr>
      <w:r>
        <w:rPr>
          <w:lang w:val="ru-RU"/>
        </w:rPr>
      </w:r>
    </w:p>
    <w:tbl>
      <w:tblPr>
        <w:tblW w:w="9287" w:type="dxa"/>
        <w:jc w:val="left"/>
        <w:tblInd w:w="108" w:type="dxa"/>
        <w:tblLayout w:type="fixed"/>
        <w:tblCellMar>
          <w:top w:w="0" w:type="dxa"/>
          <w:left w:w="108" w:type="dxa"/>
          <w:bottom w:w="0" w:type="dxa"/>
          <w:right w:w="108" w:type="dxa"/>
        </w:tblCellMar>
        <w:tblLook w:val="01e0" w:noHBand="0" w:noVBand="0" w:firstColumn="1" w:lastRow="1" w:lastColumn="1" w:firstRow="1"/>
      </w:tblPr>
      <w:tblGrid>
        <w:gridCol w:w="4643"/>
        <w:gridCol w:w="4643"/>
      </w:tblGrid>
      <w:tr>
        <w:trPr/>
        <w:tc>
          <w:tcPr>
            <w:tcW w:w="4643"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643" w:type="dxa"/>
            <w:tcBorders/>
            <w:shd w:color="auto" w:fill="auto" w:val="clear"/>
          </w:tcPr>
          <w:p>
            <w:pPr>
              <w:pStyle w:val="Normal"/>
              <w:widowControl w:val="false"/>
              <w:ind w:left="0" w:right="-3" w:hanging="0"/>
              <w:jc w:val="both"/>
              <w:rPr>
                <w:lang w:val="ru-RU"/>
              </w:rPr>
            </w:pPr>
            <w:r>
              <w:rPr>
                <w:b/>
                <w:bCs w:val="false"/>
                <w:lang w:val="ru-RU"/>
              </w:rPr>
              <w:t>А</w:t>
            </w:r>
            <w:r>
              <w:rPr>
                <w:b/>
                <w:lang w:val="ru-RU"/>
              </w:rPr>
              <w:t>кционерное общество «ТК РусГидро» (АО «ТК РусГидро»)</w:t>
            </w:r>
          </w:p>
          <w:p>
            <w:pPr>
              <w:pStyle w:val="Normal"/>
              <w:widowControl w:val="false"/>
              <w:jc w:val="both"/>
              <w:rPr>
                <w:lang w:val="ru-RU"/>
              </w:rPr>
            </w:pPr>
            <w:r>
              <w:rPr>
                <w:lang w:val="ru-RU"/>
              </w:rPr>
              <w:t>Юридический адрес: 655619, Республика Хакасия, г. Саяногорск, рп. Черемушки, стр. 101.</w:t>
            </w:r>
          </w:p>
          <w:p>
            <w:pPr>
              <w:pStyle w:val="Normal"/>
              <w:widowControl w:val="false"/>
              <w:jc w:val="both"/>
              <w:rPr>
                <w:lang w:val="ru-RU"/>
              </w:rPr>
            </w:pPr>
            <w:r>
              <w:rPr>
                <w:lang w:val="ru-RU"/>
              </w:rPr>
              <w:t>ИНН 1902018248 КПП 190201001</w:t>
            </w:r>
          </w:p>
          <w:p>
            <w:pPr>
              <w:pStyle w:val="Normal"/>
              <w:widowControl w:val="false"/>
              <w:jc w:val="both"/>
              <w:rPr>
                <w:lang w:val="ru-RU"/>
              </w:rPr>
            </w:pPr>
            <w:r>
              <w:rPr>
                <w:b/>
                <w:bCs/>
                <w:lang w:val="ru-RU"/>
              </w:rPr>
              <w:t>Приволжский филиал</w:t>
            </w:r>
          </w:p>
          <w:p>
            <w:pPr>
              <w:pStyle w:val="Normal"/>
              <w:widowControl w:val="false"/>
              <w:jc w:val="both"/>
              <w:rPr>
                <w:lang w:val="ru-RU"/>
              </w:rPr>
            </w:pPr>
            <w:r>
              <w:rPr>
                <w:b/>
                <w:bCs/>
                <w:lang w:val="ru-RU"/>
              </w:rPr>
              <w:t>АО «ТК РусГидро»</w:t>
            </w:r>
          </w:p>
          <w:p>
            <w:pPr>
              <w:pStyle w:val="Normal"/>
              <w:widowControl w:val="false"/>
              <w:jc w:val="both"/>
              <w:rPr>
                <w:lang w:val="ru-RU"/>
              </w:rPr>
            </w:pPr>
            <w:r>
              <w:rPr>
                <w:lang w:val="ru-RU"/>
              </w:rPr>
              <w:t>445351, Самарская область,</w:t>
            </w:r>
          </w:p>
          <w:p>
            <w:pPr>
              <w:pStyle w:val="Normal"/>
              <w:widowControl w:val="false"/>
              <w:jc w:val="both"/>
              <w:rPr>
                <w:lang w:val="ru-RU"/>
              </w:rPr>
            </w:pPr>
            <w:r>
              <w:rPr>
                <w:lang w:val="ru-RU"/>
              </w:rPr>
              <w:t>г.о. Жигулевск, г. Жигулевск,</w:t>
            </w:r>
          </w:p>
          <w:p>
            <w:pPr>
              <w:pStyle w:val="Normal"/>
              <w:widowControl w:val="false"/>
              <w:jc w:val="both"/>
              <w:rPr>
                <w:lang w:val="ru-RU"/>
              </w:rPr>
            </w:pPr>
            <w:r>
              <w:rPr>
                <w:lang w:val="ru-RU"/>
              </w:rPr>
              <w:t>ш. Московское, зд. 2, стр. 3</w:t>
            </w:r>
          </w:p>
          <w:p>
            <w:pPr>
              <w:pStyle w:val="Normal"/>
              <w:widowControl w:val="false"/>
              <w:jc w:val="both"/>
              <w:rPr>
                <w:lang w:val="ru-RU"/>
              </w:rPr>
            </w:pPr>
            <w:r>
              <w:rPr>
                <w:lang w:val="ru-RU"/>
              </w:rPr>
              <w:t>р/счет: 40702810254400069450</w:t>
            </w:r>
          </w:p>
          <w:p>
            <w:pPr>
              <w:pStyle w:val="Normal"/>
              <w:widowControl w:val="false"/>
              <w:jc w:val="both"/>
              <w:rPr>
                <w:lang w:val="ru-RU"/>
              </w:rPr>
            </w:pPr>
            <w:r>
              <w:rPr>
                <w:lang w:val="ru-RU"/>
              </w:rPr>
              <w:t>в Поволжский банк ПАО «Сбербанк</w:t>
            </w:r>
          </w:p>
          <w:p>
            <w:pPr>
              <w:pStyle w:val="Normal"/>
              <w:widowControl w:val="false"/>
              <w:jc w:val="both"/>
              <w:rPr>
                <w:lang w:val="ru-RU"/>
              </w:rPr>
            </w:pPr>
            <w:r>
              <w:rPr>
                <w:lang w:val="ru-RU"/>
              </w:rPr>
              <w:t>России» г. Самара</w:t>
            </w:r>
          </w:p>
          <w:p>
            <w:pPr>
              <w:pStyle w:val="Normal"/>
              <w:widowControl w:val="false"/>
              <w:jc w:val="both"/>
              <w:rPr>
                <w:lang w:val="ru-RU"/>
              </w:rPr>
            </w:pPr>
            <w:r>
              <w:rPr>
                <w:lang w:val="ru-RU"/>
              </w:rPr>
              <w:t>ИНН 1902018248 КПП 634543001</w:t>
            </w:r>
          </w:p>
          <w:p>
            <w:pPr>
              <w:pStyle w:val="Normal"/>
              <w:widowControl w:val="false"/>
              <w:jc w:val="both"/>
              <w:rPr>
                <w:lang w:val="ru-RU"/>
              </w:rPr>
            </w:pPr>
            <w:r>
              <w:rPr>
                <w:lang w:val="ru-RU"/>
              </w:rPr>
              <w:t>к/счет: 301018102</w:t>
            </w:r>
            <w:r>
              <w:rPr>
                <w:b w:val="false"/>
                <w:bCs w:val="false"/>
                <w:lang w:val="ru-RU"/>
              </w:rPr>
              <w:t>00000000607</w:t>
            </w:r>
          </w:p>
          <w:p>
            <w:pPr>
              <w:pStyle w:val="Normal"/>
              <w:widowControl w:val="false"/>
              <w:jc w:val="both"/>
              <w:rPr>
                <w:lang w:val="ru-RU"/>
              </w:rPr>
            </w:pPr>
            <w:r>
              <w:rPr>
                <w:b w:val="false"/>
                <w:bCs w:val="false"/>
                <w:lang w:val="ru-RU"/>
              </w:rPr>
              <w:t>БИК: 043601607</w:t>
            </w:r>
          </w:p>
          <w:p>
            <w:pPr>
              <w:pStyle w:val="Normal"/>
              <w:widowControl w:val="false"/>
              <w:ind w:right="-3" w:hanging="0"/>
              <w:jc w:val="both"/>
              <w:rPr>
                <w:b/>
                <w:lang w:val="ru-RU"/>
              </w:rPr>
            </w:pPr>
            <w:r>
              <w:rPr>
                <w:b w:val="false"/>
                <w:bCs w:val="false"/>
                <w:lang w:val="ru-RU"/>
              </w:rPr>
              <w:t>Телефон: (84862)75-7-22</w:t>
            </w:r>
          </w:p>
          <w:p>
            <w:pPr>
              <w:pStyle w:val="Normal"/>
              <w:widowControl w:val="false"/>
              <w:ind w:right="-3" w:hanging="0"/>
              <w:jc w:val="both"/>
              <w:rPr>
                <w:b/>
                <w:lang w:val="ru-RU"/>
              </w:rPr>
            </w:pPr>
            <w:r>
              <w:rPr>
                <w:b/>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r>
          </w:p>
        </w:tc>
      </w:tr>
      <w:tr>
        <w:trPr/>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c>
          <w:tcPr>
            <w:tcW w:w="4643" w:type="dxa"/>
            <w:tcBorders/>
            <w:shd w:color="auto" w:fill="auto" w:val="clear"/>
          </w:tcPr>
          <w:p>
            <w:pPr>
              <w:pStyle w:val="Normal"/>
              <w:widowControl w:val="false"/>
              <w:rPr>
                <w:lang w:val="ru-RU"/>
              </w:rPr>
            </w:pPr>
            <w:r>
              <w:rPr/>
              <w:t>_______________ / _______________</w:t>
            </w:r>
          </w:p>
          <w:p>
            <w:pPr>
              <w:pStyle w:val="Normal"/>
              <w:widowControl w:val="false"/>
              <w:rPr/>
            </w:pPr>
            <w:r>
              <w:rPr/>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ind w:firstLine="709"/>
        <w:jc w:val="right"/>
        <w:rPr>
          <w:lang w:val="ru-RU"/>
        </w:rPr>
      </w:pPr>
      <w:r>
        <w:rPr>
          <w:lang w:val="ru-RU"/>
        </w:rPr>
      </w:r>
    </w:p>
    <w:p>
      <w:pPr>
        <w:pStyle w:val="Normal"/>
        <w:ind w:firstLine="709"/>
        <w:jc w:val="right"/>
        <w:rPr>
          <w:lang w:val="ru-RU"/>
        </w:rPr>
      </w:pPr>
      <w:r>
        <w:rPr>
          <w:lang w:val="ru-RU"/>
        </w:rPr>
      </w:r>
    </w:p>
    <w:p>
      <w:pPr>
        <w:pStyle w:val="Normal"/>
        <w:tabs>
          <w:tab w:val="clear" w:pos="709"/>
          <w:tab w:val="left" w:pos="2700" w:leader="none"/>
        </w:tabs>
        <w:jc w:val="center"/>
        <w:rPr>
          <w:b/>
          <w:lang w:val="ru-RU"/>
        </w:rPr>
      </w:pPr>
      <w:r>
        <w:rPr>
          <w:b/>
          <w:lang w:val="ru-RU"/>
        </w:rPr>
        <w:t xml:space="preserve">ЗАЯВКА </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  №______________</w:t>
      </w:r>
    </w:p>
    <w:p>
      <w:pPr>
        <w:pStyle w:val="Normal"/>
        <w:tabs>
          <w:tab w:val="clear" w:pos="709"/>
          <w:tab w:val="left" w:pos="2700" w:leader="none"/>
        </w:tabs>
        <w:jc w:val="center"/>
        <w:rPr>
          <w:lang w:val="ru-RU"/>
        </w:rPr>
      </w:pPr>
      <w:r>
        <w:rPr>
          <w:lang w:val="ru-RU"/>
        </w:rPr>
      </w:r>
    </w:p>
    <w:p>
      <w:pPr>
        <w:pStyle w:val="ListParagraph"/>
        <w:numPr>
          <w:ilvl w:val="0"/>
          <w:numId w:val="15"/>
        </w:numPr>
        <w:tabs>
          <w:tab w:val="clear" w:pos="709"/>
          <w:tab w:val="left" w:pos="1134" w:leader="none"/>
        </w:tabs>
        <w:ind w:left="0" w:firstLine="709"/>
        <w:rPr/>
      </w:pPr>
      <w:r>
        <w:rPr/>
        <w:t>Виды услуг:</w:t>
      </w:r>
    </w:p>
    <w:p>
      <w:pPr>
        <w:pStyle w:val="ListParagraph"/>
        <w:numPr>
          <w:ilvl w:val="0"/>
          <w:numId w:val="15"/>
        </w:numPr>
        <w:tabs>
          <w:tab w:val="clear" w:pos="709"/>
          <w:tab w:val="left" w:pos="1134" w:leader="none"/>
        </w:tabs>
        <w:ind w:left="0" w:firstLine="709"/>
        <w:rPr>
          <w:highlight w:val="lightGray"/>
        </w:rPr>
      </w:pPr>
      <w:r>
        <w:rPr>
          <w:highlight w:val="lightGray"/>
        </w:rPr>
        <w:t>Характеристика:</w:t>
        <w:tab/>
      </w:r>
    </w:p>
    <w:p>
      <w:pPr>
        <w:pStyle w:val="ListParagraph"/>
        <w:numPr>
          <w:ilvl w:val="0"/>
          <w:numId w:val="15"/>
        </w:numPr>
        <w:tabs>
          <w:tab w:val="clear" w:pos="709"/>
          <w:tab w:val="left" w:pos="1134" w:leader="none"/>
        </w:tabs>
        <w:ind w:left="0" w:firstLine="709"/>
        <w:rPr>
          <w:highlight w:val="lightGray"/>
        </w:rPr>
      </w:pPr>
      <w:r>
        <w:rPr>
          <w:highlight w:val="lightGray"/>
        </w:rPr>
        <w:t xml:space="preserve">Объем: </w:t>
      </w:r>
    </w:p>
    <w:p>
      <w:pPr>
        <w:pStyle w:val="ListParagraph"/>
        <w:numPr>
          <w:ilvl w:val="0"/>
          <w:numId w:val="15"/>
        </w:numPr>
        <w:tabs>
          <w:tab w:val="clear" w:pos="709"/>
          <w:tab w:val="left" w:pos="1134" w:leader="none"/>
        </w:tabs>
        <w:ind w:left="0" w:firstLine="709"/>
        <w:rPr>
          <w:highlight w:val="lightGray"/>
        </w:rPr>
      </w:pPr>
      <w:r>
        <w:rPr>
          <w:highlight w:val="lightGray"/>
        </w:rPr>
        <w:t>Качество:</w:t>
      </w:r>
    </w:p>
    <w:p>
      <w:pPr>
        <w:pStyle w:val="ListParagraph"/>
        <w:numPr>
          <w:ilvl w:val="0"/>
          <w:numId w:val="15"/>
        </w:numPr>
        <w:tabs>
          <w:tab w:val="clear" w:pos="709"/>
          <w:tab w:val="left" w:pos="1134" w:leader="none"/>
        </w:tabs>
        <w:ind w:left="0" w:firstLine="709"/>
        <w:rPr/>
      </w:pPr>
      <w:r>
        <w:rPr>
          <w:highlight w:val="lightGray"/>
        </w:rPr>
        <w:t>Дополнительные параметры (при наличии):</w:t>
      </w:r>
    </w:p>
    <w:p>
      <w:pPr>
        <w:pStyle w:val="ListParagraph"/>
        <w:numPr>
          <w:ilvl w:val="0"/>
          <w:numId w:val="15"/>
        </w:numPr>
        <w:tabs>
          <w:tab w:val="clear" w:pos="709"/>
          <w:tab w:val="left" w:pos="1134" w:leader="none"/>
        </w:tabs>
        <w:ind w:left="0" w:firstLine="709"/>
        <w:rPr/>
      </w:pPr>
      <w:r>
        <w:rPr/>
        <w:t>Срок оказания:</w:t>
      </w:r>
    </w:p>
    <w:p>
      <w:pPr>
        <w:pStyle w:val="Normal"/>
        <w:tabs>
          <w:tab w:val="clear" w:pos="709"/>
          <w:tab w:val="left" w:pos="0" w:leader="none"/>
        </w:tabs>
        <w:ind w:firstLine="567"/>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jc w:val="right"/>
        <w:rPr>
          <w:lang w:val="ru-RU"/>
        </w:rPr>
      </w:pPr>
      <w:r>
        <w:rPr>
          <w:lang w:val="ru-RU"/>
        </w:rPr>
      </w:r>
    </w:p>
    <w:p>
      <w:pPr>
        <w:pStyle w:val="Normal"/>
        <w:jc w:val="right"/>
        <w:rPr>
          <w:lang w:val="ru-RU"/>
        </w:rPr>
      </w:pPr>
      <w:r>
        <w:rPr>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167" w:type="dxa"/>
        <w:tblLayout w:type="fixed"/>
        <w:tblCellMar>
          <w:top w:w="0" w:type="dxa"/>
          <w:left w:w="108" w:type="dxa"/>
          <w:bottom w:w="0" w:type="dxa"/>
          <w:right w:w="108" w:type="dxa"/>
        </w:tblCellMar>
        <w:tblLook w:val="01e0" w:noHBand="0" w:noVBand="0" w:firstColumn="1" w:lastRow="1" w:lastColumn="1" w:firstRow="1"/>
      </w:tblPr>
      <w:tblGrid>
        <w:gridCol w:w="1111"/>
        <w:gridCol w:w="776"/>
        <w:gridCol w:w="670"/>
        <w:gridCol w:w="1211"/>
        <w:gridCol w:w="2297"/>
        <w:gridCol w:w="1354"/>
        <w:gridCol w:w="2170"/>
        <w:gridCol w:w="651"/>
      </w:tblGrid>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c>
          <w:tcPr>
            <w:tcW w:w="1887"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1881"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229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35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651" w:type="dxa"/>
            <w:tcBorders/>
          </w:tcPr>
          <w:p>
            <w:pPr>
              <w:pStyle w:val="Normal"/>
              <w:widowControl w:val="false"/>
              <w:rPr/>
            </w:pPr>
            <w:r>
              <w:rPr/>
            </w:r>
          </w:p>
        </w:tc>
      </w:tr>
      <w:tr>
        <w:trPr>
          <w:trHeight w:val="100" w:hRule="atLeast"/>
        </w:trPr>
        <w:tc>
          <w:tcPr>
            <w:tcW w:w="1111" w:type="dxa"/>
            <w:tcBorders>
              <w:top w:val="single" w:sz="4" w:space="0" w:color="000000"/>
            </w:tcBorders>
          </w:tcPr>
          <w:p>
            <w:pPr>
              <w:pStyle w:val="Normal"/>
              <w:widowControl w:val="false"/>
              <w:rPr>
                <w:b/>
                <w:lang w:val="ru-RU"/>
              </w:rPr>
            </w:pPr>
            <w:r>
              <w:rPr>
                <w:b/>
                <w:lang w:val="ru-RU"/>
              </w:rPr>
            </w:r>
          </w:p>
        </w:tc>
        <w:tc>
          <w:tcPr>
            <w:tcW w:w="1446" w:type="dxa"/>
            <w:gridSpan w:val="2"/>
            <w:tcBorders>
              <w:top w:val="single" w:sz="4" w:space="0" w:color="000000"/>
            </w:tcBorders>
          </w:tcPr>
          <w:p>
            <w:pPr>
              <w:pStyle w:val="Normal"/>
              <w:widowControl w:val="false"/>
              <w:rPr>
                <w:b/>
                <w:lang w:val="ru-RU"/>
              </w:rPr>
            </w:pPr>
            <w:r>
              <w:rPr>
                <w:b/>
                <w:lang w:val="ru-RU"/>
              </w:rPr>
            </w:r>
          </w:p>
        </w:tc>
        <w:tc>
          <w:tcPr>
            <w:tcW w:w="7683" w:type="dxa"/>
            <w:gridSpan w:val="5"/>
            <w:tcBorders>
              <w:top w:val="single" w:sz="4" w:space="0" w:color="000000"/>
            </w:tcBorders>
          </w:tcPr>
          <w:p>
            <w:pPr>
              <w:pStyle w:val="Normal"/>
              <w:widowControl w:val="false"/>
              <w:rPr>
                <w:b/>
                <w:lang w:val="ru-RU"/>
              </w:rPr>
            </w:pPr>
            <w:r>
              <w:rPr>
                <w:b/>
                <w:lang w:val="ru-RU"/>
              </w:rPr>
            </w:r>
          </w:p>
        </w:tc>
      </w:tr>
    </w:tbl>
    <w:p>
      <w:pPr>
        <w:pStyle w:val="Normal"/>
        <w:jc w:val="center"/>
        <w:rPr>
          <w:b/>
          <w:u w:val="single"/>
          <w:lang w:val="ru-RU"/>
        </w:rPr>
      </w:pPr>
      <w:r>
        <w:rPr>
          <w:b/>
          <w:u w:val="single"/>
          <w:lang w:val="ru-RU"/>
        </w:rPr>
        <w:t xml:space="preserve"> </w:t>
      </w:r>
    </w:p>
    <w:p>
      <w:pPr>
        <w:pStyle w:val="Normal"/>
        <w:rPr>
          <w:lang w:val="ru-RU"/>
        </w:rPr>
      </w:pPr>
      <w:r>
        <w:rPr>
          <w:lang w:val="ru-RU"/>
        </w:rPr>
      </w:r>
    </w:p>
    <w:p>
      <w:pPr>
        <w:pStyle w:val="ListParagraph"/>
        <w:ind w:left="0" w:hanging="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lang w:val="ru-RU"/>
              </w:rPr>
            </w:pPr>
            <w:r>
              <w:rPr>
                <w:b/>
                <w:lang w:val="ru-RU"/>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lang w:val="ru-RU"/>
              </w:rPr>
            </w:r>
          </w:p>
          <w:p>
            <w:pPr>
              <w:pStyle w:val="Normal"/>
              <w:widowControl w:val="false"/>
              <w:rPr/>
            </w:pPr>
            <w:r>
              <w:rPr>
                <w:lang w:val="ru-RU"/>
              </w:rPr>
              <w:t>_______________ / __________</w:t>
            </w:r>
            <w:r>
              <w:rPr/>
              <w:t>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_______________ / _______________</w:t>
            </w:r>
          </w:p>
        </w:tc>
      </w:tr>
    </w:tbl>
    <w:p>
      <w:pPr>
        <w:pStyle w:val="Normal"/>
        <w:rPr>
          <w:lang w:val="ru-RU"/>
        </w:rPr>
      </w:pPr>
      <w:r>
        <w:rPr>
          <w:lang w:val="ru-RU"/>
        </w:rPr>
      </w:r>
    </w:p>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eastAsia="en-US"/>
        </w:rPr>
        <w:t>Расчет стоимости Услуг</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r>
    </w:tbl>
    <w:p>
      <w:pPr>
        <w:pStyle w:val="Normal"/>
        <w:ind w:firstLine="709"/>
        <w:jc w:val="right"/>
        <w:rPr>
          <w:sz w:val="22"/>
          <w:szCs w:val="22"/>
          <w:lang w:val="ru-RU"/>
        </w:rPr>
      </w:pPr>
      <w:r>
        <w:br w:type="page"/>
      </w:r>
      <w:r>
        <w:rPr>
          <w:sz w:val="22"/>
          <w:szCs w:val="22"/>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к Договору возмездного оказания услуг</w:t>
      </w:r>
    </w:p>
    <w:p>
      <w:pPr>
        <w:pStyle w:val="Normal"/>
        <w:jc w:val="right"/>
        <w:rPr>
          <w:sz w:val="22"/>
          <w:szCs w:val="22"/>
          <w:lang w:val="ru-RU"/>
        </w:rPr>
      </w:pPr>
      <w:r>
        <w:rPr>
          <w:sz w:val="22"/>
          <w:szCs w:val="22"/>
          <w:lang w:val="ru-RU"/>
        </w:rPr>
        <w:t xml:space="preserve">              </w:t>
      </w:r>
      <w:r>
        <w:rPr>
          <w:sz w:val="22"/>
          <w:szCs w:val="22"/>
          <w:lang w:val="ru-RU"/>
        </w:rPr>
        <w:t>от «____» ________ 20 _ г. №_______</w:t>
      </w:r>
    </w:p>
    <w:p>
      <w:pPr>
        <w:pStyle w:val="Normal"/>
        <w:rPr>
          <w:lang w:val="ru-RU"/>
        </w:rPr>
      </w:pPr>
      <w:r>
        <w:rPr>
          <w:lang w:val="ru-RU"/>
        </w:rPr>
      </w:r>
    </w:p>
    <w:p>
      <w:pPr>
        <w:pStyle w:val="Normal"/>
        <w:jc w:val="both"/>
        <w:rPr>
          <w:lang w:val="ru-RU"/>
        </w:rPr>
      </w:pPr>
      <w:r>
        <w:rPr>
          <w:lang w:val="ru-RU"/>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Услуг</w:t>
      </w:r>
    </w:p>
    <w:p>
      <w:pPr>
        <w:pStyle w:val="Title"/>
        <w:rPr>
          <w:iCs/>
        </w:rPr>
      </w:pPr>
      <w:r>
        <w:rPr>
          <w:iCs/>
        </w:rPr>
      </w:r>
    </w:p>
    <w:tbl>
      <w:tblPr>
        <w:tblW w:w="9627" w:type="dxa"/>
        <w:jc w:val="left"/>
        <w:tblInd w:w="113"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i/>
                <w:lang w:val="ru-RU"/>
              </w:rPr>
              <w:t>об оказании</w:t>
            </w:r>
            <w:r>
              <w:rPr>
                <w:b/>
                <w:bCs/>
                <w:i/>
                <w:iCs/>
                <w:lang w:val="ru-RU"/>
              </w:rPr>
              <w:t xml:space="preserve">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 xml:space="preserve">Стоимость Услуг к оплате по заявке №___ от «____»_________________ составляет _______________ (____________) рублей ____ копеек, в том числе НДС </w:t>
            </w:r>
            <w:r>
              <w:rPr>
                <w:highlight w:val="lightGray"/>
                <w:lang w:val="ru-RU"/>
              </w:rPr>
              <w:t>___</w:t>
            </w:r>
            <w:r>
              <w:rPr>
                <w:lang w:val="ru-RU"/>
              </w:rPr>
              <w:t>%-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 на ______ листах.</w:t>
            </w:r>
          </w:p>
          <w:p>
            <w:pPr>
              <w:pStyle w:val="Normal"/>
              <w:widowControl w:val="false"/>
              <w:tabs>
                <w:tab w:val="left" w:pos="709" w:leader="none"/>
                <w:tab w:val="left" w:pos="4111" w:leader="none"/>
              </w:tabs>
              <w:jc w:val="both"/>
              <w:rPr>
                <w:b/>
                <w:bCs/>
                <w:lang w:val="ru-RU"/>
              </w:rPr>
            </w:pPr>
            <w:r>
              <w:rPr>
                <w:b/>
                <w:bCs/>
                <w:lang w:val="ru-RU"/>
              </w:rPr>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1434"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108"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pPr>
            <w:r>
              <w:rPr/>
            </w:r>
          </w:p>
          <w:p>
            <w:pPr>
              <w:pStyle w:val="Normal"/>
              <w:widowControl w:val="false"/>
              <w:rPr>
                <w:lang w:val="ru-RU"/>
              </w:rPr>
            </w:pPr>
            <w:r>
              <w:rPr/>
              <w:t>_______________ / _______________</w:t>
            </w:r>
          </w:p>
          <w:p>
            <w:pPr>
              <w:pStyle w:val="Normal"/>
              <w:widowControl w:val="false"/>
              <w:rPr/>
            </w:pPr>
            <w:r>
              <w:rPr/>
            </w:r>
          </w:p>
        </w:tc>
        <w:tc>
          <w:tcPr>
            <w:tcW w:w="4785" w:type="dxa"/>
            <w:tcBorders/>
          </w:tcPr>
          <w:p>
            <w:pPr>
              <w:pStyle w:val="Normal"/>
              <w:widowControl w:val="false"/>
              <w:rPr/>
            </w:pPr>
            <w:r>
              <w:rPr/>
            </w:r>
          </w:p>
          <w:p>
            <w:pPr>
              <w:pStyle w:val="Normal"/>
              <w:widowControl w:val="false"/>
              <w:rPr/>
            </w:pPr>
            <w:r>
              <w:rPr/>
              <w:t>_______________ / _______________</w:t>
            </w:r>
          </w:p>
        </w:tc>
      </w:tr>
    </w:tbl>
    <w:p>
      <w:pPr>
        <w:pStyle w:val="Normal"/>
        <w:ind w:hanging="0"/>
        <w:rPr/>
      </w:pPr>
      <w:r>
        <w:rPr/>
      </w:r>
    </w:p>
    <w:sectPr>
      <w:headerReference w:type="default" r:id="rId5"/>
      <w:headerReference w:type="first" r:id="rId6"/>
      <w:footerReference w:type="default" r:id="rId7"/>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sz w:val="20"/>
        <w:szCs w:val="20"/>
        <w:lang w:val="ru-RU"/>
      </w:rPr>
    </w:pPr>
    <w:r>
      <w:rPr>
        <w:sz w:val="20"/>
        <w:szCs w:val="20"/>
        <w:lang w:val="ru-RU"/>
      </w:rPr>
      <w:t>ТФД 5.3.2</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2847"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2">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3">
    <w:lvl w:ilvl="0">
      <w:start w:val="5"/>
      <w:numFmt w:val="decimal"/>
      <w:lvlText w:val="%1."/>
      <w:lvlJc w:val="left"/>
      <w:pPr>
        <w:tabs>
          <w:tab w:val="num" w:pos="0"/>
        </w:tabs>
        <w:ind w:left="540" w:hanging="540"/>
      </w:pPr>
      <w:rPr>
        <w:b/>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7"/>
      <w:numFmt w:val="decimal"/>
      <w:lvlText w:val="%1."/>
      <w:lvlJc w:val="left"/>
      <w:pPr>
        <w:tabs>
          <w:tab w:val="num" w:pos="0"/>
        </w:tabs>
        <w:ind w:left="360" w:hanging="360"/>
      </w:pPr>
      <w:rPr>
        <w:b/>
      </w:rPr>
    </w:lvl>
    <w:lvl w:ilvl="1">
      <w:start w:val="2"/>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5">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6">
    <w:lvl w:ilvl="0">
      <w:start w:val="15"/>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17">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8">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19">
    <w:lvl w:ilvl="0">
      <w:start w:val="3"/>
      <w:numFmt w:val="decimal"/>
      <w:lvlText w:val="%1."/>
      <w:lvlJc w:val="left"/>
      <w:pPr>
        <w:tabs>
          <w:tab w:val="num" w:pos="0"/>
        </w:tabs>
        <w:ind w:left="540" w:hanging="540"/>
      </w:pPr>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4"/>
      <w:numFmt w:val="decimal"/>
      <w:lvlText w:val="%1."/>
      <w:lvlJc w:val="left"/>
      <w:pPr>
        <w:tabs>
          <w:tab w:val="num" w:pos="0"/>
        </w:tabs>
        <w:ind w:left="540" w:hanging="540"/>
      </w:pPr>
      <w:rPr>
        <w:b/>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1">
    <w:lvl w:ilvl="0">
      <w:start w:val="6"/>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7"/>
      <w:numFmt w:val="decimal"/>
      <w:lvlText w:val="%1."/>
      <w:lvlJc w:val="left"/>
      <w:pPr>
        <w:tabs>
          <w:tab w:val="num" w:pos="0"/>
        </w:tabs>
        <w:ind w:left="360" w:hanging="360"/>
      </w:pPr>
      <w:rPr>
        <w:b/>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3">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w="http://schemas.openxmlformats.org/wordprocessingml/2006/main">
  <w:zoom w:percent="100"/>
  <w:embedSystemFonts/>
  <w:defaultTabStop w:val="709"/>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uiPriority w:val="99"/>
    <w:qFormat/>
    <w:rsid w:val="00820c2a"/>
    <w:rPr>
      <w:lang w:val="en-GB"/>
    </w:rPr>
  </w:style>
  <w:style w:type="character" w:styleId="Hyperlink">
    <w:name w:val="Hyperlink"/>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Указатель"/>
    <w:basedOn w:val="Normal"/>
    <w:qFormat/>
    <w:pPr>
      <w:suppressLineNumbers/>
    </w:pPr>
    <w:rPr>
      <w:rFonts w:cs="Arial Unicode MS"/>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left="720" w:hanging="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left="283" w:firstLine="567"/>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left="283" w:hanging="0"/>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left="704" w:hanging="5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right="1462" w:hanging="0"/>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Relationship Id="rId13" Type="http://schemas.openxmlformats.org/officeDocument/2006/relationships/customXml" Target="../customXml/item2.xml"/><Relationship Id="rId14" Type="http://schemas.openxmlformats.org/officeDocument/2006/relationships/customXml" Target="../customXml/item3.xml"/><Relationship Id="rId15" Type="http://schemas.openxmlformats.org/officeDocument/2006/relationships/customXml" Target="../customXml/item4.xml"/><Relationship Id="rId16" Type="http://schemas.openxmlformats.org/officeDocument/2006/relationships/customXml" Target="../customXml/item5.xml"/><Relationship Id="rId17" Type="http://schemas.openxmlformats.org/officeDocument/2006/relationships/customXml" Target="../customXml/item6.xml"/><Relationship Id="rId18"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3BF3F-EA60-4A77-894F-025FDFCEA36B}">
  <ds:schemaRefs>
    <ds:schemaRef ds:uri="http://schemas.openxmlformats.org/officeDocument/2006/bibliography"/>
  </ds:schemaRefs>
</ds:datastoreItem>
</file>

<file path=customXml/itemProps2.xml><?xml version="1.0" encoding="utf-8"?>
<ds:datastoreItem xmlns:ds="http://schemas.openxmlformats.org/officeDocument/2006/customXml" ds:itemID="{B3A07530-EC96-481A-9B71-55037AFBAC46}">
  <ds:schemaRefs>
    <ds:schemaRef ds:uri="http://schemas.openxmlformats.org/officeDocument/2006/bibliography"/>
  </ds:schemaRefs>
</ds:datastoreItem>
</file>

<file path=customXml/itemProps3.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4.xml><?xml version="1.0" encoding="utf-8"?>
<ds:datastoreItem xmlns:ds="http://schemas.openxmlformats.org/officeDocument/2006/customXml" ds:itemID="{87BE7DDC-4AA1-46F4-BC99-D3A7A2B980D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29E9EAA-45E3-41E5-8197-536BE4A27224}">
  <ds:schemaRefs>
    <ds:schemaRef ds:uri="http://schemas.openxmlformats.org/officeDocument/2006/bibliography"/>
  </ds:schemaRefs>
</ds:datastoreItem>
</file>

<file path=customXml/itemProps6.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7.xml><?xml version="1.0" encoding="utf-8"?>
<ds:datastoreItem xmlns:ds="http://schemas.openxmlformats.org/officeDocument/2006/customXml" ds:itemID="{77B6389B-6094-4E3B-8A16-BDA8DD087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Application>AlterOffice/2025.3.1.0$Linux_X86_64 LibreOffice_project/6648c49ab2ca125dff246c75ec00a85a64baa8dd</Application>
  <AppVersion>15.0000</AppVersion>
  <Pages>23</Pages>
  <Words>7506</Words>
  <Characters>52752</Characters>
  <CharactersWithSpaces>60066</CharactersWithSpaces>
  <Paragraphs>348</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UK VoHEC</dc:creator>
  <dc:description/>
  <dc:language>ru-RU</dc:language>
  <cp:lastModifiedBy>shcherbakovav@corp.gidroogk.com</cp:lastModifiedBy>
  <dcterms:modified xsi:type="dcterms:W3CDTF">2026-09-17T12:06:18Z</dcterms:modified>
  <cp:revision>29</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