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left="9020" w:hanging="4767"/>
        <w:jc w:val="right"/>
        <w:rPr>
          <w:rStyle w:val="Style15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19"/>
        <w:shd w:val="clear" w:color="auto" w:fill="auto"/>
        <w:spacing w:lineRule="auto" w:line="276"/>
        <w:ind w:left="9020" w:hanging="4767"/>
        <w:jc w:val="right"/>
        <w:rPr>
          <w:rStyle w:val="Style15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на ОКПД2 [77.</w:t>
      </w:r>
      <w:r>
        <w:rPr>
          <w:rFonts w:eastAsia="Calibri"/>
          <w:sz w:val="28"/>
          <w:szCs w:val="28"/>
        </w:rPr>
        <w:t>39</w:t>
      </w:r>
      <w:r>
        <w:rPr>
          <w:rFonts w:eastAsia="Calibri"/>
          <w:sz w:val="28"/>
          <w:szCs w:val="28"/>
        </w:rPr>
        <w:t xml:space="preserve">]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А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ренда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микроавтобуса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без экипажа для нужд</w:t>
      </w:r>
      <w:r>
        <w:rPr>
          <w:rFonts w:eastAsia="Calibri"/>
          <w:sz w:val="28"/>
          <w:szCs w:val="28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b w:val="false"/>
          <w:bCs w:val="false"/>
        </w:rPr>
      </w:pPr>
      <w:r>
        <w:rPr>
          <w:rFonts w:eastAsia="Calibri"/>
          <w:b w:val="false"/>
          <w:bCs w:val="false"/>
          <w:sz w:val="28"/>
          <w:szCs w:val="28"/>
        </w:rPr>
        <w:t>Лот №_______________________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10"/>
        </w:numPr>
        <w:tabs>
          <w:tab w:val="left" w:pos="0" w:leader="none"/>
          <w:tab w:val="left" w:pos="567" w:leader="none"/>
          <w:tab w:val="left" w:pos="851" w:leader="none"/>
        </w:tabs>
        <w:spacing w:before="120" w:after="0"/>
        <w:ind w:left="0" w:hanging="0"/>
        <w:rPr>
          <w:b/>
        </w:rPr>
      </w:pPr>
      <w:bookmarkStart w:id="0" w:name="_Toc157772671"/>
      <w:bookmarkStart w:id="1" w:name="_Toc54643694"/>
      <w:r>
        <w:rPr>
          <w:b/>
        </w:rPr>
        <w:t>Общие сведения</w:t>
      </w:r>
      <w:bookmarkEnd w:id="0"/>
      <w:bookmarkEnd w:id="1"/>
    </w:p>
    <w:p>
      <w:pPr>
        <w:pStyle w:val="Heading2"/>
        <w:numPr>
          <w:ilvl w:val="1"/>
          <w:numId w:val="10"/>
        </w:numPr>
        <w:tabs>
          <w:tab w:val="left" w:pos="0" w:leader="none"/>
          <w:tab w:val="left" w:pos="567" w:leader="none"/>
          <w:tab w:val="left" w:pos="851" w:leader="none"/>
        </w:tabs>
        <w:spacing w:before="120" w:after="0"/>
        <w:rPr>
          <w:b/>
          <w:sz w:val="28"/>
          <w:szCs w:val="28"/>
          <w:lang w:val="ru-RU"/>
        </w:rPr>
      </w:pPr>
      <w:bookmarkStart w:id="2" w:name="_Toc157772672"/>
      <w:bookmarkStart w:id="3" w:name="_Toc46743505"/>
      <w:bookmarkStart w:id="4" w:name="_Toc54643695"/>
      <w:r>
        <w:rPr>
          <w:b/>
          <w:sz w:val="28"/>
          <w:szCs w:val="28"/>
        </w:rPr>
        <w:t>Обозначения и сокращения</w:t>
      </w:r>
      <w:bookmarkEnd w:id="2"/>
      <w:bookmarkEnd w:id="3"/>
      <w:bookmarkEnd w:id="4"/>
      <w:r>
        <w:rPr>
          <w:b/>
          <w:sz w:val="28"/>
          <w:szCs w:val="28"/>
          <w:lang w:val="ru-RU"/>
        </w:rPr>
        <w:t>:</w:t>
      </w:r>
    </w:p>
    <w:tbl>
      <w:tblPr>
        <w:tblW w:w="99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766"/>
        <w:gridCol w:w="6204"/>
      </w:tblGrid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9"/>
              <w:widowControl w:val="false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widowControl w:val="false"/>
              <w:shd w:val="clear" w:color="auto" w:fill="auto"/>
              <w:spacing w:lineRule="auto" w:line="24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ListParagraph"/>
        <w:keepNext w:val="true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sz w:val="28"/>
          <w:szCs w:val="28"/>
          <w:lang w:val="x-none" w:eastAsia="x-none"/>
        </w:rPr>
      </w:pPr>
      <w:r>
        <w:rPr>
          <w:b/>
          <w:bCs/>
          <w:vanish/>
          <w:sz w:val="28"/>
          <w:szCs w:val="28"/>
          <w:lang w:val="x-none" w:eastAsia="x-none"/>
        </w:rPr>
      </w:r>
    </w:p>
    <w:p>
      <w:pPr>
        <w:pStyle w:val="ListParagraph"/>
        <w:keepNext w:val="true"/>
        <w:numPr>
          <w:ilvl w:val="1"/>
          <w:numId w:val="3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sz w:val="28"/>
          <w:szCs w:val="28"/>
          <w:lang w:val="x-none" w:eastAsia="x-none"/>
        </w:rPr>
      </w:pPr>
      <w:r>
        <w:rPr>
          <w:b/>
          <w:bCs/>
          <w:vanish/>
          <w:sz w:val="28"/>
          <w:szCs w:val="28"/>
          <w:lang w:val="x-none" w:eastAsia="x-none"/>
        </w:rPr>
      </w:r>
    </w:p>
    <w:p>
      <w:pPr>
        <w:pStyle w:val="Heading4"/>
        <w:numPr>
          <w:ilvl w:val="1"/>
          <w:numId w:val="3"/>
        </w:numPr>
        <w:tabs>
          <w:tab w:val="clear" w:pos="0"/>
          <w:tab w:val="left" w:pos="851" w:leader="none"/>
          <w:tab w:val="left" w:pos="985" w:leader="none"/>
        </w:tabs>
        <w:ind w:left="567" w:hanging="432"/>
        <w:rPr>
          <w:b/>
          <w:sz w:val="28"/>
          <w:szCs w:val="28"/>
        </w:rPr>
      </w:pPr>
      <w:bookmarkStart w:id="5" w:name="_Toc54643696"/>
      <w:bookmarkStart w:id="6" w:name="_Toc46743506"/>
      <w:r>
        <w:rPr>
          <w:b/>
          <w:sz w:val="28"/>
          <w:szCs w:val="28"/>
        </w:rPr>
        <w:t>Наименование закупаемой продукции</w:t>
      </w:r>
      <w:bookmarkEnd w:id="5"/>
      <w:bookmarkEnd w:id="6"/>
      <w:r>
        <w:rPr>
          <w:b/>
          <w:sz w:val="28"/>
          <w:szCs w:val="28"/>
          <w:lang w:val="ru-RU"/>
        </w:rPr>
        <w:t>:</w:t>
      </w:r>
    </w:p>
    <w:p>
      <w:pPr>
        <w:pStyle w:val="Heading4"/>
        <w:numPr>
          <w:ilvl w:val="0"/>
          <w:numId w:val="0"/>
        </w:numPr>
        <w:tabs>
          <w:tab w:val="clear" w:pos="0"/>
          <w:tab w:val="left" w:pos="851" w:leader="none"/>
          <w:tab w:val="left" w:pos="985" w:leader="none"/>
        </w:tabs>
        <w:ind w:left="135" w:hanging="0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ОКПД2 [77.</w:t>
      </w:r>
      <w:r>
        <w:rPr>
          <w:rFonts w:eastAsia="Calibri"/>
          <w:sz w:val="28"/>
          <w:szCs w:val="28"/>
        </w:rPr>
        <w:t>39</w:t>
      </w:r>
      <w:r>
        <w:rPr>
          <w:rFonts w:eastAsia="Calibri"/>
          <w:sz w:val="28"/>
          <w:szCs w:val="28"/>
        </w:rPr>
        <w:t xml:space="preserve">]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Аренда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микроавтобуса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без экипажа для нужд </w:t>
      </w:r>
      <w:r>
        <w:rPr>
          <w:rFonts w:eastAsia="Calibri"/>
          <w:sz w:val="28"/>
          <w:szCs w:val="28"/>
          <w:lang w:val="ru-RU"/>
        </w:rPr>
        <w:t>Дагестанского филиала АО «Гидроремонт-ВКК» в г. Махачкала</w:t>
      </w:r>
      <w:r>
        <w:rPr>
          <w:sz w:val="28"/>
          <w:szCs w:val="28"/>
          <w:lang w:val="ru-RU"/>
        </w:rPr>
        <w:t xml:space="preserve"> (далее – продукция).</w:t>
      </w:r>
    </w:p>
    <w:p>
      <w:pPr>
        <w:pStyle w:val="Heading4"/>
        <w:numPr>
          <w:ilvl w:val="1"/>
          <w:numId w:val="3"/>
        </w:numPr>
        <w:ind w:left="567" w:hanging="432"/>
        <w:rPr>
          <w:b/>
          <w:sz w:val="28"/>
          <w:szCs w:val="28"/>
        </w:rPr>
      </w:pPr>
      <w:bookmarkStart w:id="7" w:name="_Toc54643697"/>
      <w:bookmarkStart w:id="8" w:name="_Toc46743507"/>
      <w:r>
        <w:rPr>
          <w:b/>
          <w:sz w:val="28"/>
          <w:szCs w:val="28"/>
        </w:rPr>
        <w:t xml:space="preserve">Цель </w:t>
      </w:r>
      <w:bookmarkEnd w:id="8"/>
      <w:r>
        <w:rPr>
          <w:b/>
          <w:sz w:val="28"/>
          <w:szCs w:val="28"/>
        </w:rPr>
        <w:t>аренды:</w:t>
      </w:r>
      <w:bookmarkEnd w:id="7"/>
    </w:p>
    <w:p>
      <w:pPr>
        <w:pStyle w:val="Heading4"/>
        <w:tabs>
          <w:tab w:val="clear" w:pos="0"/>
          <w:tab w:val="left" w:pos="851" w:leader="none"/>
        </w:tabs>
        <w:ind w:left="135" w:hanging="0"/>
        <w:rPr/>
      </w:pPr>
      <w:r>
        <w:rPr>
          <w:rStyle w:val="Style8"/>
          <w:b w:val="false"/>
          <w:i w:val="false"/>
          <w:sz w:val="28"/>
          <w:szCs w:val="28"/>
          <w:shd w:fill="auto" w:val="clear"/>
          <w:lang w:val="ru-RU"/>
        </w:rPr>
        <w:t xml:space="preserve">Выполнение работ в рамках исполнения договора </w:t>
      </w:r>
      <w:r>
        <w:rPr>
          <w:rStyle w:val="Style8"/>
          <w:b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  <w:lang w:val="ru-RU"/>
        </w:rPr>
        <w:t xml:space="preserve">1-Рем-2023-ДФ от 08.11.2023г </w:t>
      </w:r>
      <w:r>
        <w:rPr>
          <w:rStyle w:val="Style8"/>
          <w:b w:val="false"/>
          <w:i w:val="false"/>
          <w:color w:val="000000"/>
          <w:sz w:val="28"/>
          <w:szCs w:val="28"/>
          <w:shd w:fill="auto" w:val="clear"/>
          <w:lang w:val="ru-RU"/>
        </w:rPr>
        <w:t xml:space="preserve"> «</w:t>
      </w:r>
      <w:r>
        <w:rPr>
          <w:rStyle w:val="Style8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  <w:lang w:val="ru-RU"/>
        </w:rPr>
        <w:t>К</w:t>
      </w:r>
      <w:r>
        <w:rPr>
          <w:rStyle w:val="Style8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  <w:lang w:val="ru-RU"/>
        </w:rPr>
        <w:t>апитальный и текущий ремонт оборудования, зданий, сооружений Дагестанского филиала</w:t>
      </w:r>
      <w:r>
        <w:rPr>
          <w:rStyle w:val="Style8"/>
          <w:b w:val="false"/>
          <w:i w:val="false"/>
          <w:color w:val="000000"/>
          <w:sz w:val="28"/>
          <w:szCs w:val="28"/>
          <w:shd w:fill="auto" w:val="clear"/>
          <w:lang w:val="ru-RU"/>
        </w:rPr>
        <w:t>»</w:t>
      </w: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, </w:t>
      </w:r>
      <w:r>
        <w:rPr>
          <w:rStyle w:val="Style8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  <w:lang w:val="ru-RU"/>
        </w:rPr>
        <w:t>заключенного между Филиалом ПАО «РусГидро» - «Дагестанский филиал» и АО «Гидроремонт-ВКК».</w:t>
      </w:r>
    </w:p>
    <w:p>
      <w:pPr>
        <w:pStyle w:val="Heading4"/>
        <w:tabs>
          <w:tab w:val="clear" w:pos="0"/>
          <w:tab w:val="left" w:pos="851" w:leader="none"/>
          <w:tab w:val="left" w:pos="993" w:leader="none"/>
        </w:tabs>
        <w:ind w:left="0" w:hanging="0"/>
        <w:rPr>
          <w:rStyle w:val="Style8"/>
          <w:b w:val="false"/>
          <w:i w:val="false"/>
          <w:i w:val="false"/>
          <w:color w:val="000000" w:themeColor="text1"/>
          <w:sz w:val="28"/>
        </w:rPr>
      </w:pPr>
      <w:bookmarkStart w:id="9" w:name="_Toc46743508"/>
      <w:bookmarkStart w:id="10" w:name="_Toc54643698"/>
      <w:r>
        <w:rPr>
          <w:b/>
          <w:sz w:val="28"/>
          <w:lang w:val="ru-RU"/>
        </w:rPr>
        <w:t xml:space="preserve">1.3. </w:t>
      </w:r>
      <w:r>
        <w:rPr>
          <w:b/>
          <w:sz w:val="28"/>
        </w:rPr>
        <w:t>Существующее положение</w:t>
      </w:r>
      <w:bookmarkEnd w:id="9"/>
      <w:bookmarkEnd w:id="10"/>
    </w:p>
    <w:p>
      <w:pPr>
        <w:pStyle w:val="Heading1"/>
        <w:tabs>
          <w:tab w:val="clear" w:pos="0"/>
          <w:tab w:val="left" w:pos="851" w:leader="none"/>
        </w:tabs>
        <w:ind w:left="0" w:hanging="0"/>
        <w:rPr/>
      </w:pPr>
      <w:bookmarkStart w:id="11" w:name="_Toc54643699"/>
      <w:r>
        <w:rPr/>
        <w:t>Таблица 1. Перечень объектов заказчика</w:t>
      </w:r>
      <w:bookmarkEnd w:id="11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2848"/>
        <w:gridCol w:w="2140"/>
        <w:gridCol w:w="2578"/>
        <w:gridCol w:w="1535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Чиркейская ГЭС,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Чирюртская ГЭС-1,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Чирюртская ГЭС-2,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Гельбахская ГЭС,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Миатлинская ГЭС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  <w:lang w:val="en-US"/>
              </w:rPr>
              <w:t>Республика Дагестан, Чиркейская ГЭС.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  <w:lang w:val="en-US"/>
              </w:rPr>
              <w:t>Республика Дагестан, Каскад Сулакских ГЭС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spacing w:before="120" w:after="60"/>
              <w:ind w:left="135" w:hanging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Объекты ПАО “РусГидро”, КСГЭС.</w:t>
            </w:r>
          </w:p>
          <w:p>
            <w:pPr>
              <w:pStyle w:val="Heading4"/>
              <w:widowControl w:val="false"/>
              <w:spacing w:before="120" w:after="60"/>
              <w:ind w:left="135" w:hanging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Площадки для размещения персонала подрядчика, ревизии оборудования и временного складирования грунта на период реконструкции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ListParagraph"/>
        <w:keepNext w:val="true"/>
        <w:numPr>
          <w:ilvl w:val="0"/>
          <w:numId w:val="9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sz w:val="28"/>
          <w:szCs w:val="28"/>
          <w:lang w:val="x-none" w:eastAsia="x-none"/>
        </w:rPr>
      </w:pPr>
      <w:r>
        <w:rPr>
          <w:b/>
          <w:bCs/>
          <w:vanish/>
          <w:sz w:val="28"/>
          <w:szCs w:val="28"/>
          <w:lang w:val="x-none" w:eastAsia="x-none"/>
        </w:rPr>
      </w:r>
    </w:p>
    <w:p>
      <w:pPr>
        <w:pStyle w:val="ListParagraph"/>
        <w:keepNext w:val="true"/>
        <w:numPr>
          <w:ilvl w:val="1"/>
          <w:numId w:val="9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sz w:val="28"/>
          <w:szCs w:val="28"/>
          <w:lang w:val="x-none" w:eastAsia="x-none"/>
        </w:rPr>
      </w:pPr>
      <w:r>
        <w:rPr>
          <w:b/>
          <w:bCs/>
          <w:vanish/>
          <w:sz w:val="28"/>
          <w:szCs w:val="28"/>
          <w:lang w:val="x-none" w:eastAsia="x-none"/>
        </w:rPr>
      </w:r>
    </w:p>
    <w:p>
      <w:pPr>
        <w:pStyle w:val="Heading4"/>
        <w:numPr>
          <w:ilvl w:val="1"/>
          <w:numId w:val="9"/>
        </w:numPr>
        <w:tabs>
          <w:tab w:val="clear" w:pos="0"/>
          <w:tab w:val="left" w:pos="851" w:leader="none"/>
        </w:tabs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в отношении исполнения договора, </w:t>
      </w:r>
      <w:bookmarkStart w:id="12" w:name="_Hlk46492347"/>
      <w:r>
        <w:rPr>
          <w:b/>
          <w:sz w:val="28"/>
          <w:szCs w:val="28"/>
        </w:rPr>
        <w:t xml:space="preserve">которая должна быть учтена при подготовке заявки </w:t>
      </w:r>
      <w:bookmarkEnd w:id="12"/>
      <w:r>
        <w:rPr>
          <w:b/>
          <w:sz w:val="28"/>
          <w:szCs w:val="28"/>
        </w:rPr>
        <w:t xml:space="preserve">(в том числе перечень ресурсов, услуг и документов, предоставляемых </w:t>
      </w:r>
      <w:r>
        <w:rPr>
          <w:b/>
          <w:sz w:val="28"/>
          <w:szCs w:val="28"/>
          <w:lang w:val="ru-RU"/>
        </w:rPr>
        <w:t>заказчиком</w:t>
      </w:r>
      <w:r>
        <w:rPr>
          <w:b/>
          <w:sz w:val="28"/>
          <w:szCs w:val="28"/>
        </w:rPr>
        <w:t xml:space="preserve"> на этапе исполнения договора)</w:t>
      </w:r>
      <w:bookmarkStart w:id="13" w:name="_Hlk48209761"/>
      <w:r>
        <w:rPr>
          <w:b/>
          <w:sz w:val="28"/>
          <w:szCs w:val="28"/>
          <w:lang w:val="ru-RU"/>
        </w:rPr>
        <w:t xml:space="preserve">: </w:t>
      </w:r>
    </w:p>
    <w:p>
      <w:pPr>
        <w:pStyle w:val="Heading3"/>
        <w:tabs>
          <w:tab w:val="clear" w:pos="0"/>
          <w:tab w:val="left" w:pos="851" w:leader="none"/>
          <w:tab w:val="left" w:pos="993" w:leader="none"/>
        </w:tabs>
        <w:ind w:left="0" w:hanging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1.4.1. Арендатор </w:t>
      </w:r>
      <w:r>
        <w:rPr>
          <w:sz w:val="28"/>
          <w:szCs w:val="28"/>
        </w:rPr>
        <w:t xml:space="preserve">планирует использовать (применять) технику в соответствии с номенклатурой (согласно </w:t>
      </w:r>
      <w:r>
        <w:rPr>
          <w:sz w:val="28"/>
          <w:szCs w:val="28"/>
          <w:lang w:val="ru-RU"/>
        </w:rPr>
        <w:t>табл.2</w:t>
      </w:r>
      <w:r>
        <w:rPr>
          <w:sz w:val="28"/>
          <w:szCs w:val="28"/>
        </w:rPr>
        <w:t>. настоящих Технических требований)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</w:p>
    <w:p>
      <w:pPr>
        <w:pStyle w:val="Heading1"/>
        <w:numPr>
          <w:ilvl w:val="0"/>
          <w:numId w:val="12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b/>
          <w:caps/>
          <w:szCs w:val="24"/>
          <w:lang w:val="ru-RU"/>
        </w:rPr>
      </w:pPr>
      <w:bookmarkStart w:id="14" w:name="_Toc157772678"/>
      <w:r>
        <w:rPr>
          <w:b/>
          <w:szCs w:val="24"/>
          <w:lang w:val="ru-RU"/>
        </w:rPr>
        <w:t>Требования</w:t>
      </w:r>
      <w:r>
        <w:rPr>
          <w:b/>
          <w:szCs w:val="24"/>
        </w:rPr>
        <w:t xml:space="preserve"> к продукции</w:t>
      </w:r>
      <w:bookmarkEnd w:id="14"/>
    </w:p>
    <w:p>
      <w:pPr>
        <w:pStyle w:val="Heading2"/>
        <w:numPr>
          <w:ilvl w:val="1"/>
          <w:numId w:val="1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b/>
          <w:sz w:val="28"/>
        </w:rPr>
      </w:pPr>
      <w:bookmarkStart w:id="15" w:name="_Toc157772679"/>
      <w:r>
        <w:rPr>
          <w:b/>
          <w:sz w:val="28"/>
        </w:rPr>
        <w:t xml:space="preserve">Требования к объемам и срокам </w:t>
      </w:r>
      <w:r>
        <w:rPr>
          <w:b/>
          <w:sz w:val="28"/>
          <w:lang w:val="ru-RU"/>
        </w:rPr>
        <w:t>аренды</w:t>
      </w:r>
      <w:bookmarkEnd w:id="15"/>
    </w:p>
    <w:p>
      <w:pPr>
        <w:pStyle w:val="Heading2"/>
        <w:numPr>
          <w:ilvl w:val="1"/>
          <w:numId w:val="1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b/>
          <w:sz w:val="28"/>
        </w:rPr>
      </w:pPr>
      <w:bookmarkStart w:id="16" w:name="_Toc157772680"/>
      <w:bookmarkStart w:id="17" w:name="_Toc54643704"/>
      <w:r>
        <w:rPr>
          <w:b/>
          <w:sz w:val="28"/>
        </w:rPr>
        <w:t xml:space="preserve">Требования к перечню и объему </w:t>
      </w:r>
      <w:bookmarkEnd w:id="17"/>
      <w:r>
        <w:rPr>
          <w:b/>
          <w:sz w:val="28"/>
        </w:rPr>
        <w:t>аренды</w:t>
      </w:r>
      <w:bookmarkEnd w:id="16"/>
    </w:p>
    <w:p>
      <w:pPr>
        <w:pStyle w:val="Heading1"/>
        <w:ind w:left="426" w:hanging="426"/>
        <w:jc w:val="left"/>
        <w:rPr>
          <w:b/>
          <w:szCs w:val="24"/>
        </w:rPr>
      </w:pPr>
      <w:bookmarkStart w:id="18" w:name="_Toc157772681"/>
      <w:r>
        <w:rPr>
          <w:b/>
          <w:szCs w:val="24"/>
        </w:rPr>
        <w:t>Таблица 2. Перечень и объем аренды</w:t>
      </w:r>
      <w:bookmarkEnd w:id="18"/>
    </w:p>
    <w:tbl>
      <w:tblPr>
        <w:tblW w:w="9667" w:type="dxa"/>
        <w:jc w:val="left"/>
        <w:tblInd w:w="2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93"/>
        <w:gridCol w:w="1992"/>
        <w:gridCol w:w="3088"/>
        <w:gridCol w:w="1568"/>
        <w:gridCol w:w="2526"/>
      </w:tblGrid>
      <w:tr>
        <w:trPr>
          <w:trHeight w:val="857" w:hRule="atLeast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426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426" w:leader="none"/>
              </w:tabs>
              <w:ind w:hanging="1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единиц техники</w:t>
            </w:r>
          </w:p>
        </w:tc>
      </w:tr>
      <w:tr>
        <w:trPr>
          <w:trHeight w:val="351" w:hRule="atLeast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478" w:hRule="atLeast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ind w:left="34" w:hanging="18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Пассажирское ТС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Cs w:val="24"/>
              </w:rPr>
            </w:pPr>
            <w:r>
              <w:rPr>
                <w:rFonts w:eastAsia="Calibri" w:cs="Times New Roman"/>
                <w:bCs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x-none" w:bidi="ar-SA"/>
              </w:rPr>
              <w:t xml:space="preserve">Количество посадочных мест — не менее 13, наличие ремней безопасности у всех пассажиров, целостное остекление, отсутствие сквозной коррозии, наличие рабочего обогревателя в салоне, грузоподъемность не менее 980 кг, наличие тахографа, наличие комплекта зимних шин.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1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b/>
          <w:sz w:val="28"/>
        </w:rPr>
      </w:pPr>
      <w:bookmarkStart w:id="19" w:name="_Toc157772682"/>
      <w:bookmarkEnd w:id="13"/>
      <w:r>
        <w:rPr>
          <w:b/>
          <w:sz w:val="28"/>
        </w:rPr>
        <w:t>Требования к срокам аренды</w:t>
      </w:r>
      <w:bookmarkEnd w:id="19"/>
    </w:p>
    <w:p>
      <w:pPr>
        <w:pStyle w:val="Heading1"/>
        <w:ind w:left="426" w:hanging="426"/>
        <w:rPr>
          <w:b/>
          <w:szCs w:val="24"/>
          <w:lang w:val="ru-RU"/>
        </w:rPr>
      </w:pPr>
      <w:bookmarkStart w:id="20" w:name="_Toc157772683"/>
      <w:bookmarkStart w:id="21" w:name="_Toc54643707"/>
      <w:bookmarkStart w:id="22" w:name="_Toc50125127"/>
      <w:bookmarkStart w:id="23" w:name="_Toc51339697"/>
      <w:r>
        <w:rPr>
          <w:b/>
          <w:szCs w:val="24"/>
        </w:rPr>
        <w:t xml:space="preserve">Таблица </w:t>
      </w:r>
      <w:r>
        <w:rPr>
          <w:b/>
          <w:szCs w:val="24"/>
          <w:lang w:val="ru-RU"/>
        </w:rPr>
        <w:t>3</w:t>
      </w:r>
      <w:r>
        <w:rPr>
          <w:b/>
          <w:szCs w:val="24"/>
        </w:rPr>
        <w:t xml:space="preserve">. </w:t>
      </w:r>
      <w:bookmarkStart w:id="24" w:name="_Hlk50465284"/>
      <w:r>
        <w:rPr>
          <w:b/>
          <w:szCs w:val="24"/>
        </w:rPr>
        <w:t xml:space="preserve">Требования </w:t>
      </w:r>
      <w:r>
        <w:rPr>
          <w:b/>
          <w:szCs w:val="24"/>
          <w:lang w:val="ru-RU"/>
        </w:rPr>
        <w:t>к</w:t>
      </w:r>
      <w:r>
        <w:rPr>
          <w:b/>
          <w:szCs w:val="24"/>
        </w:rPr>
        <w:t xml:space="preserve"> срокам </w:t>
      </w:r>
      <w:bookmarkEnd w:id="21"/>
      <w:bookmarkEnd w:id="22"/>
      <w:bookmarkEnd w:id="23"/>
      <w:bookmarkEnd w:id="24"/>
      <w:r>
        <w:rPr>
          <w:b/>
          <w:szCs w:val="24"/>
          <w:lang w:val="ru-RU"/>
        </w:rPr>
        <w:t>аренды</w:t>
      </w:r>
      <w:bookmarkEnd w:id="20"/>
    </w:p>
    <w:p>
      <w:pPr>
        <w:pStyle w:val="Heading1"/>
        <w:tabs>
          <w:tab w:val="clear" w:pos="0"/>
          <w:tab w:val="left" w:pos="851" w:leader="none"/>
        </w:tabs>
        <w:ind w:left="0" w:hanging="0"/>
        <w:rPr/>
      </w:pPr>
      <w:r>
        <w:rPr/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аренды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Пассажирское ТС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даты подписания договора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  <w:lang w:val="en-US"/>
              </w:rPr>
              <w:t>30.09</w:t>
            </w:r>
            <w:r>
              <w:rPr>
                <w:sz w:val="24"/>
                <w:szCs w:val="24"/>
              </w:rPr>
              <w:t>.2025г.*</w:t>
            </w:r>
          </w:p>
        </w:tc>
      </w:tr>
    </w:tbl>
    <w:p>
      <w:pPr>
        <w:pStyle w:val="Normal"/>
        <w:rPr>
          <w:i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данный срок установлен исходя из сроков, указанных в доходных договорах, согласно пункта 1.3.</w:t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b/>
          <w:sz w:val="28"/>
        </w:rPr>
      </w:pPr>
      <w:bookmarkStart w:id="25" w:name="_Toc157772684"/>
      <w:r>
        <w:rPr>
          <w:b/>
          <w:sz w:val="28"/>
        </w:rPr>
        <w:t xml:space="preserve">Требования к </w:t>
      </w:r>
      <w:r>
        <w:rPr>
          <w:b/>
          <w:sz w:val="28"/>
          <w:lang w:val="ru-RU"/>
        </w:rPr>
        <w:t>качеству арендованных транспортных средств</w:t>
      </w:r>
      <w:bookmarkEnd w:id="25"/>
    </w:p>
    <w:p>
      <w:pPr>
        <w:pStyle w:val="Heading1"/>
        <w:ind w:left="426" w:hanging="426"/>
        <w:jc w:val="left"/>
        <w:rPr>
          <w:b/>
          <w:szCs w:val="24"/>
        </w:rPr>
      </w:pPr>
      <w:bookmarkStart w:id="26" w:name="_Toc157772685"/>
      <w:r>
        <w:rPr>
          <w:b/>
          <w:szCs w:val="24"/>
        </w:rPr>
        <w:t>Таблица </w:t>
      </w:r>
      <w:r>
        <w:rPr>
          <w:b/>
          <w:szCs w:val="24"/>
          <w:lang w:val="ru-RU"/>
        </w:rPr>
        <w:t>4</w:t>
      </w:r>
      <w:r>
        <w:rPr>
          <w:b/>
          <w:szCs w:val="24"/>
        </w:rPr>
        <w:t xml:space="preserve">. Требования к </w:t>
      </w:r>
      <w:r>
        <w:rPr>
          <w:b/>
          <w:szCs w:val="24"/>
          <w:lang w:val="ru-RU"/>
        </w:rPr>
        <w:t>качеству арендованных транспортных средств</w:t>
      </w:r>
      <w:bookmarkEnd w:id="26"/>
    </w:p>
    <w:p>
      <w:pPr>
        <w:pStyle w:val="Normal"/>
        <w:rPr>
          <w:b/>
          <w:iCs/>
          <w:szCs w:val="24"/>
          <w:shd w:fill="FFFF99" w:val="clear"/>
        </w:rPr>
      </w:pPr>
      <w:r>
        <w:rPr>
          <w:b/>
          <w:bCs/>
          <w:szCs w:val="24"/>
        </w:rPr>
        <w:t xml:space="preserve">Наименование: </w:t>
      </w:r>
      <w:r>
        <w:rPr>
          <w:b/>
          <w:color w:val="000000" w:themeColor="text1"/>
          <w:szCs w:val="24"/>
        </w:rPr>
        <w:t xml:space="preserve">в соответствии с Таблицей 2 ТТ «Перечень и объем аренды» </w:t>
      </w:r>
    </w:p>
    <w:p>
      <w:pPr>
        <w:pStyle w:val="Normal"/>
        <w:rPr/>
      </w:pPr>
      <w:r>
        <w:rPr/>
      </w:r>
    </w:p>
    <w:tbl>
      <w:tblPr>
        <w:tblStyle w:val="affffa"/>
        <w:tblW w:w="99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4"/>
        <w:gridCol w:w="3069"/>
        <w:gridCol w:w="6012"/>
      </w:tblGrid>
      <w:tr>
        <w:trPr>
          <w:trHeight w:val="705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30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аренде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60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аренды</w:t>
            </w:r>
          </w:p>
        </w:tc>
      </w:tr>
      <w:tr>
        <w:trPr/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06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Арендодателя</w:t>
            </w:r>
          </w:p>
        </w:tc>
        <w:tc>
          <w:tcPr>
            <w:tcW w:w="60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производит страхование Техники</w:t>
            </w:r>
          </w:p>
        </w:tc>
      </w:tr>
      <w:tr>
        <w:trPr/>
        <w:tc>
          <w:tcPr>
            <w:tcW w:w="8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6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предоставить все необходимые документы на ТС (свидетельство о регистрации транспортного средства, паспорт транспортного средства, диагностическую карту, страховой полис) и комплект ключей.</w:t>
            </w:r>
          </w:p>
        </w:tc>
      </w:tr>
      <w:tr>
        <w:trPr>
          <w:trHeight w:val="64" w:hRule="atLeast"/>
        </w:trPr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арендодатора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60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соблюдать законодательство РФ при эксплуатации, обслуживании и предоставлении техники передаваемой Арендатору.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Арендодателя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0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нести все расходы, связанные с эксплуатацией техники, включая, но не ограничиваясь  оплату горюче-смазочных материалов и эксплуатационных жидкостей, оплату ремонта и запасных частей для техники, оплату стоимости налоговых пошлин, страховых сборов, оплату штрафов, и иных расходов, возникающих в связи с эксплуатацией техники.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Арендодателю и его обязательствам, влияющим на исполнение договора</w:t>
            </w:r>
          </w:p>
        </w:tc>
      </w:tr>
      <w:tr>
        <w:trPr/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306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0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Арендодатель обязан при невозможности предоставления 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технику с аналогичными техническими характеристиками, соответствующими условиям Договора и на условиях, согласованных в Заявках.</w:t>
            </w:r>
          </w:p>
        </w:tc>
      </w:tr>
      <w:tr>
        <w:trPr/>
        <w:tc>
          <w:tcPr>
            <w:tcW w:w="84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1224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6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поломки техники Арендатор уведомляет Арендодателя посредством телефонной связи.</w:t>
            </w:r>
          </w:p>
        </w:tc>
      </w:tr>
      <w:tr>
        <w:trPr/>
        <w:tc>
          <w:tcPr>
            <w:tcW w:w="84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1224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6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уведомления о неисправности техники Арендодатель обязан в течении 24 часов устранить неисправность или предоставить технику с аналогичными характеристиками.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аренде</w:t>
            </w:r>
          </w:p>
        </w:tc>
      </w:tr>
      <w:tr>
        <w:trPr/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30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месяц</w:t>
            </w:r>
          </w:p>
        </w:tc>
        <w:tc>
          <w:tcPr>
            <w:tcW w:w="6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1 месяца является фиксированной и постоянной на протяжении всего срока действия договора.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За неполный месяц оплата производится пропорционально, фактически использованному времени.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8"/>
        <w:i w:val="false"/>
        <w:b/>
        <w:szCs w:val="28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414"/>
        </w:tabs>
        <w:ind w:left="788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-13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9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-147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-23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-281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-330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415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4640" w:hanging="21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8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257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left="567" w:hanging="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33EBE-4594-4F62-92C2-55D15EBB1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AlterOffice/3.4.0.9$Linux_X86_64 LibreOffice_project/b8daf9e823b1a5463a2f48435ddc2e8696e7d4fc</Application>
  <AppVersion>15.0000</AppVersion>
  <Pages>5</Pages>
  <Words>645</Words>
  <Characters>4479</Characters>
  <CharactersWithSpaces>5002</CharactersWithSpaces>
  <Paragraphs>122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2024-07-02T12:56:00Z</dcterms:created>
  <dc:creator>Быстров Олег Геннадьевич</dc:creator>
  <dc:description/>
  <dc:language>ru-RU</dc:language>
  <cp:lastModifiedBy>sunkulievaa@corp.gidroogk.com</cp:lastModifiedBy>
  <cp:lastPrinted>2024-05-14T11:44:00Z</cp:lastPrinted>
  <dcterms:modified xsi:type="dcterms:W3CDTF">2026-01-12T14:00:06Z</dcterms:modified>
  <cp:revision>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