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1"/>
        <w:spacing w:lineRule="auto" w:line="264"/>
        <w:ind w:hanging="3350" w:left="9020"/>
        <w:rPr>
          <w:color w:val="332E2D"/>
          <w:spacing w:val="2"/>
        </w:rPr>
      </w:pPr>
      <w:r>
        <w:rPr>
          <w:color w:val="332E2D"/>
          <w:spacing w:val="2"/>
        </w:rPr>
        <w:t>УТВЕРЖДАЮ</w:t>
      </w:r>
    </w:p>
    <w:p>
      <w:pPr>
        <w:pStyle w:val="111"/>
        <w:spacing w:lineRule="auto" w:line="264"/>
        <w:ind w:hanging="3350" w:left="9020"/>
        <w:rPr>
          <w:color w:val="332E2D"/>
          <w:spacing w:val="2"/>
        </w:rPr>
      </w:pPr>
      <w:r>
        <w:rPr>
          <w:color w:val="332E2D"/>
          <w:spacing w:val="2"/>
        </w:rPr>
        <w:t>Заместитель директора филиала-</w:t>
      </w:r>
    </w:p>
    <w:p>
      <w:pPr>
        <w:pStyle w:val="111"/>
        <w:spacing w:lineRule="auto" w:line="264"/>
        <w:ind w:hanging="3350" w:left="9020"/>
        <w:rPr>
          <w:color w:val="332E2D"/>
          <w:spacing w:val="2"/>
        </w:rPr>
      </w:pPr>
      <w:r>
        <w:rPr>
          <w:color w:val="332E2D"/>
          <w:spacing w:val="2"/>
        </w:rPr>
        <w:t>Главный инженер</w:t>
      </w:r>
    </w:p>
    <w:p>
      <w:pPr>
        <w:pStyle w:val="111"/>
        <w:spacing w:lineRule="auto" w:line="264"/>
        <w:ind w:hanging="3350" w:left="9020"/>
        <w:rPr>
          <w:color w:val="332E2D"/>
          <w:spacing w:val="2"/>
        </w:rPr>
      </w:pPr>
      <w:r>
        <w:rPr>
          <w:color w:val="332E2D"/>
          <w:spacing w:val="2"/>
        </w:rPr>
        <w:t>Волжского филиала</w:t>
      </w:r>
    </w:p>
    <w:p>
      <w:pPr>
        <w:pStyle w:val="111"/>
        <w:spacing w:lineRule="auto" w:line="264"/>
        <w:ind w:hanging="3350" w:left="9020"/>
        <w:rPr>
          <w:color w:val="332E2D"/>
          <w:spacing w:val="2"/>
        </w:rPr>
      </w:pPr>
      <w:r>
        <w:rPr>
          <w:color w:val="332E2D"/>
          <w:spacing w:val="2"/>
        </w:rPr>
        <w:t xml:space="preserve"> </w:t>
      </w:r>
      <w:r>
        <w:rPr>
          <w:color w:val="332E2D"/>
          <w:spacing w:val="2"/>
        </w:rPr>
        <w:t>АО «Гидроремонт-ВКК»</w:t>
      </w:r>
    </w:p>
    <w:p>
      <w:pPr>
        <w:pStyle w:val="111"/>
        <w:spacing w:lineRule="auto" w:line="264"/>
        <w:ind w:hanging="3350" w:left="9020"/>
        <w:rPr>
          <w:color w:val="332E2D"/>
          <w:spacing w:val="2"/>
        </w:rPr>
      </w:pPr>
      <w:r>
        <w:rPr>
          <w:color w:val="332E2D"/>
          <w:spacing w:val="2"/>
        </w:rPr>
        <w:t>в г. Волжский</w:t>
      </w:r>
    </w:p>
    <w:p>
      <w:pPr>
        <w:pStyle w:val="111"/>
        <w:spacing w:lineRule="auto" w:line="264"/>
        <w:ind w:hanging="3350" w:left="9020"/>
        <w:rPr>
          <w:color w:val="332E2D"/>
          <w:spacing w:val="2"/>
        </w:rPr>
      </w:pPr>
      <w:r>
        <w:rPr>
          <w:color w:val="332E2D"/>
          <w:spacing w:val="2"/>
        </w:rPr>
      </w:r>
    </w:p>
    <w:p>
      <w:pPr>
        <w:pStyle w:val="111"/>
        <w:spacing w:lineRule="auto" w:line="264"/>
        <w:ind w:hanging="5192" w:left="9020"/>
        <w:rPr>
          <w:color w:val="332E2D"/>
          <w:spacing w:val="2"/>
        </w:rPr>
      </w:pPr>
      <w:r>
        <w:rPr>
          <w:color w:val="332E2D"/>
          <w:spacing w:val="2"/>
        </w:rPr>
      </w:r>
    </w:p>
    <w:p>
      <w:pPr>
        <w:pStyle w:val="111"/>
        <w:shd w:val="clear" w:color="auto" w:fill="auto"/>
        <w:spacing w:lineRule="auto" w:line="264"/>
        <w:ind w:hanging="5192" w:left="9020"/>
        <w:jc w:val="right"/>
        <w:rPr>
          <w:spacing w:val="2"/>
        </w:rPr>
      </w:pPr>
      <w:r>
        <w:rPr>
          <w:bCs/>
          <w:spacing w:val="2"/>
          <w:sz w:val="24"/>
          <w:szCs w:val="24"/>
        </w:rPr>
        <w:t xml:space="preserve">                              </w:t>
      </w:r>
      <w:r>
        <w:rPr>
          <w:bCs/>
          <w:spacing w:val="2"/>
          <w:sz w:val="24"/>
          <w:szCs w:val="24"/>
        </w:rPr>
        <w:t>«1</w:t>
      </w:r>
      <w:r>
        <w:rPr>
          <w:bCs/>
          <w:spacing w:val="2"/>
          <w:sz w:val="24"/>
          <w:szCs w:val="24"/>
        </w:rPr>
        <w:t>7</w:t>
      </w:r>
      <w:r>
        <w:rPr>
          <w:bCs/>
          <w:spacing w:val="2"/>
          <w:sz w:val="24"/>
          <w:szCs w:val="24"/>
        </w:rPr>
        <w:t xml:space="preserve">» </w:t>
      </w:r>
      <w:r>
        <w:rPr>
          <w:bCs/>
          <w:spacing w:val="2"/>
          <w:sz w:val="24"/>
          <w:szCs w:val="24"/>
        </w:rPr>
        <w:t>сентября</w:t>
      </w:r>
      <w:r>
        <w:rPr>
          <w:bCs/>
          <w:spacing w:val="2"/>
          <w:sz w:val="24"/>
          <w:szCs w:val="24"/>
        </w:rPr>
        <w:t xml:space="preserve">  2026 г.</w:t>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39856287"/>
      <w:bookmarkStart w:id="1" w:name="_Toc137554584"/>
      <w:bookmarkStart w:id="2" w:name="_Toc141696704"/>
      <w:bookmarkStart w:id="3" w:name="_Toc139856287"/>
      <w:bookmarkStart w:id="4" w:name="_Toc137554584"/>
      <w:bookmarkStart w:id="5" w:name="_Toc141696704"/>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375545841"/>
      <w:bookmarkStart w:id="7" w:name="_Toc1416967041"/>
      <w:bookmarkStart w:id="8" w:name="_Toc1398562871"/>
      <w:bookmarkStart w:id="9" w:name="_Toc1375545841"/>
      <w:bookmarkStart w:id="10" w:name="_Toc1416967041"/>
      <w:bookmarkStart w:id="11" w:name="_Toc139856287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pPr>
      <w:r>
        <w:rPr>
          <w:rFonts w:eastAsia="Calibri"/>
          <w:b/>
          <w:sz w:val="26"/>
          <w:szCs w:val="26"/>
        </w:rPr>
        <w:t>Технические требования</w:t>
      </w:r>
      <w:bookmarkStart w:id="12" w:name="primary-header__title"/>
      <w:bookmarkEnd w:id="12"/>
      <w:r>
        <w:rPr>
          <w:rFonts w:eastAsia="Calibri"/>
          <w:b/>
          <w:sz w:val="26"/>
          <w:szCs w:val="26"/>
        </w:rPr>
        <w:t xml:space="preserve"> </w:t>
      </w:r>
    </w:p>
    <w:p>
      <w:pPr>
        <w:pStyle w:val="Normal"/>
        <w:jc w:val="center"/>
        <w:rPr>
          <w:rFonts w:eastAsia="Calibri"/>
          <w:b/>
          <w:sz w:val="26"/>
          <w:szCs w:val="26"/>
        </w:rPr>
      </w:pPr>
      <w:r>
        <w:rPr/>
      </w:r>
    </w:p>
    <w:p>
      <w:pPr>
        <w:pStyle w:val="Normal"/>
        <w:jc w:val="center"/>
        <w:rPr/>
      </w:pPr>
      <w:r>
        <w:rPr>
          <w:rFonts w:eastAsia="Calibri"/>
          <w:b/>
          <w:sz w:val="26"/>
          <w:szCs w:val="26"/>
        </w:rPr>
        <w:t xml:space="preserve">ОКПД2 27.33.13 </w:t>
      </w:r>
      <w:r>
        <w:rPr>
          <w:rStyle w:val="Style8"/>
          <w:rFonts w:eastAsia="Calibri" w:cs="Times New Roman"/>
          <w:b/>
          <w:bCs/>
          <w:i w:val="false"/>
          <w:color w:val="000000"/>
          <w:kern w:val="0"/>
          <w:sz w:val="26"/>
          <w:szCs w:val="26"/>
          <w:shd w:fill="auto" w:val="clear"/>
          <w:lang w:val="ru-RU" w:eastAsia="ru-RU" w:bidi="ar-SA"/>
        </w:rPr>
        <w:t xml:space="preserve">«Поставка </w:t>
      </w:r>
      <w:r>
        <w:rPr>
          <w:rStyle w:val="Style8"/>
          <w:rFonts w:eastAsia="Calibri" w:cs="Times New Roman"/>
          <w:b/>
          <w:bCs/>
          <w:i w:val="false"/>
          <w:color w:val="000000"/>
          <w:kern w:val="0"/>
          <w:sz w:val="24"/>
          <w:szCs w:val="24"/>
          <w:shd w:fill="auto" w:val="clear"/>
          <w:lang w:val="ru-RU" w:eastAsia="x-none" w:bidi="ar-SA"/>
        </w:rPr>
        <w:t>кабельных конструкций</w:t>
      </w:r>
    </w:p>
    <w:p>
      <w:pPr>
        <w:pStyle w:val="Normal"/>
        <w:widowControl w:val="false"/>
        <w:tabs>
          <w:tab w:val="clear" w:pos="708"/>
          <w:tab w:val="left" w:pos="426" w:leader="none"/>
        </w:tabs>
        <w:spacing w:before="120" w:after="120"/>
        <w:jc w:val="center"/>
        <w:rPr/>
      </w:pPr>
      <w:r>
        <w:rPr>
          <w:rStyle w:val="Style8"/>
          <w:rFonts w:eastAsia="Calibri" w:cs="Times New Roman"/>
          <w:bCs/>
          <w:i w:val="false"/>
          <w:color w:val="000000"/>
          <w:kern w:val="0"/>
          <w:sz w:val="26"/>
          <w:szCs w:val="26"/>
          <w:shd w:fill="auto" w:val="clear"/>
          <w:lang w:val="ru-RU" w:eastAsia="ru-RU" w:bidi="ar-SA"/>
        </w:rPr>
        <w:t xml:space="preserve"> </w:t>
      </w:r>
      <w:r>
        <w:rPr>
          <w:rStyle w:val="Style8"/>
          <w:rFonts w:eastAsia="Calibri" w:cs="Times New Roman"/>
          <w:bCs/>
          <w:i w:val="false"/>
          <w:color w:val="000000"/>
          <w:kern w:val="0"/>
          <w:sz w:val="26"/>
          <w:szCs w:val="26"/>
          <w:shd w:fill="auto" w:val="clear"/>
          <w:lang w:val="ru-RU" w:eastAsia="ru-RU" w:bidi="ar-SA"/>
        </w:rPr>
        <w:t>для нужд Волжского филиала»</w:t>
      </w:r>
    </w:p>
    <w:p>
      <w:pPr>
        <w:pStyle w:val="Normal"/>
        <w:widowControl w:val="false"/>
        <w:tabs>
          <w:tab w:val="clear" w:pos="708"/>
          <w:tab w:val="left" w:pos="426" w:leader="none"/>
        </w:tabs>
        <w:spacing w:before="120" w:after="120"/>
        <w:jc w:val="center"/>
        <w:rPr>
          <w:rStyle w:val="Style8"/>
          <w:rFonts w:ascii="Times New Roman" w:hAnsi="Times New Roman" w:eastAsia="Calibri" w:cs="Times New Roman"/>
          <w:bCs/>
          <w:i w:val="false"/>
          <w:i w:val="false"/>
          <w:color w:val="auto"/>
          <w:kern w:val="0"/>
          <w:sz w:val="26"/>
          <w:szCs w:val="26"/>
          <w:shd w:fill="auto" w:val="clear"/>
          <w:lang w:val="ru-RU" w:eastAsia="ru-RU" w:bidi="ar-SA"/>
        </w:rPr>
      </w:pPr>
      <w:r>
        <w:rPr>
          <w:rFonts w:eastAsia="Calibri" w:cs="Times New Roman"/>
          <w:bCs/>
          <w:i w:val="false"/>
          <w:color w:val="000000"/>
          <w:kern w:val="0"/>
          <w:sz w:val="26"/>
          <w:szCs w:val="26"/>
          <w:shd w:fill="auto" w:val="clear"/>
          <w:lang w:val="ru-RU" w:eastAsia="ru-RU" w:bidi="ar-SA"/>
        </w:rPr>
      </w:r>
    </w:p>
    <w:p>
      <w:pPr>
        <w:pStyle w:val="Normal"/>
        <w:keepNext w:val="true"/>
        <w:keepLines/>
        <w:jc w:val="center"/>
        <w:rPr>
          <w:rStyle w:val="Style8"/>
          <w:rFonts w:eastAsia="Calibri"/>
          <w:bCs/>
          <w:i w:val="false"/>
          <w:i w:val="false"/>
          <w:color w:val="C9211E"/>
          <w:sz w:val="26"/>
          <w:szCs w:val="26"/>
          <w:shd w:fill="auto" w:val="clear"/>
        </w:rPr>
      </w:pPr>
      <w:r>
        <w:rPr>
          <w:rFonts w:eastAsia="Calibri"/>
          <w:bCs/>
          <w:i w:val="false"/>
          <w:color w:val="C9211E"/>
          <w:sz w:val="26"/>
          <w:szCs w:val="26"/>
          <w:shd w:fill="auto" w:val="clear"/>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Heading4"/>
        <w:numPr>
          <w:ilvl w:val="0"/>
          <w:numId w:val="0"/>
        </w:numPr>
        <w:ind w:hanging="0" w:left="0"/>
        <w:rPr/>
      </w:pPr>
      <w:r>
        <w:rPr/>
      </w:r>
    </w:p>
    <w:p>
      <w:pPr>
        <w:pStyle w:val="Heading4"/>
        <w:numPr>
          <w:ilvl w:val="1"/>
          <w:numId w:val="3"/>
        </w:numPr>
        <w:rPr/>
      </w:pPr>
      <w:bookmarkStart w:id="13" w:name="_Toc46743506"/>
      <w:bookmarkStart w:id="14" w:name="_Toc184220612"/>
      <w:r>
        <w:rPr/>
        <w:t>Наименование закупаемой продукции</w:t>
      </w:r>
      <w:bookmarkEnd w:id="13"/>
      <w:bookmarkEnd w:id="14"/>
    </w:p>
    <w:p>
      <w:pPr>
        <w:pStyle w:val="Normal"/>
        <w:widowControl w:val="false"/>
        <w:tabs>
          <w:tab w:val="clear" w:pos="708"/>
          <w:tab w:val="left" w:pos="426" w:leader="none"/>
        </w:tabs>
        <w:spacing w:before="120" w:after="120"/>
        <w:rPr>
          <w:rStyle w:val="Style8"/>
          <w:b w:val="false"/>
          <w:bCs/>
          <w:sz w:val="24"/>
          <w:szCs w:val="24"/>
        </w:rPr>
      </w:pPr>
      <w:r>
        <w:rPr>
          <w:rFonts w:eastAsia="Calibri"/>
          <w:sz w:val="24"/>
          <w:szCs w:val="24"/>
          <w:lang w:eastAsia="x-none"/>
        </w:rPr>
        <w:t xml:space="preserve"> </w:t>
      </w:r>
      <w:r>
        <w:rPr>
          <w:rFonts w:eastAsia="Calibri"/>
          <w:sz w:val="24"/>
          <w:szCs w:val="24"/>
          <w:lang w:eastAsia="x-none"/>
        </w:rPr>
        <w:t>ОКПД2 27.33.13 «Поставка кабельных конструкций для нужд Волжского филиала»(далее — Продукция)</w:t>
      </w:r>
    </w:p>
    <w:p>
      <w:pPr>
        <w:pStyle w:val="Heading4"/>
        <w:numPr>
          <w:ilvl w:val="1"/>
          <w:numId w:val="3"/>
        </w:numPr>
        <w:spacing w:before="240" w:after="60"/>
        <w:ind w:hanging="431" w:left="431"/>
        <w:rPr/>
      </w:pPr>
      <w:bookmarkStart w:id="15" w:name="_Toc184220613"/>
      <w:bookmarkStart w:id="16" w:name="_Toc46743507"/>
      <w:r>
        <w:rPr/>
        <w:t xml:space="preserve">Цель </w:t>
      </w:r>
      <w:bookmarkEnd w:id="16"/>
      <w:r>
        <w:rPr>
          <w:lang w:val="ru-RU"/>
        </w:rPr>
        <w:t>использования закупаемой продукции:</w:t>
      </w:r>
      <w:bookmarkEnd w:id="15"/>
      <w:r>
        <w:rPr>
          <w:lang w:val="ru-RU"/>
        </w:rPr>
        <w:t xml:space="preserve"> </w:t>
      </w:r>
    </w:p>
    <w:p>
      <w:pPr>
        <w:pStyle w:val="Heading4"/>
        <w:spacing w:before="240" w:after="60"/>
        <w:ind w:hanging="0" w:left="0"/>
        <w:jc w:val="both"/>
        <w:rPr/>
      </w:pPr>
      <w:bookmarkStart w:id="17" w:name="_Toc184220614_Копия_1"/>
      <w:r>
        <w:rPr>
          <w:rStyle w:val="Style8"/>
          <w:b w:val="false"/>
          <w:bCs w:val="false"/>
          <w:i w:val="false"/>
          <w:shd w:fill="auto" w:val="clear"/>
          <w:lang w:val="ru-RU"/>
        </w:rPr>
        <w:t xml:space="preserve">Закупаемая продукция предназначена для выполнения работ на Волжской ГЭС для исполнения </w:t>
      </w:r>
      <w:bookmarkEnd w:id="17"/>
      <w:r>
        <w:rPr>
          <w:rStyle w:val="Style8"/>
          <w:rFonts w:eastAsia="Calibri" w:cs="Times New Roman"/>
          <w:b w:val="false"/>
          <w:bCs w:val="false"/>
          <w:i w:val="false"/>
          <w:color w:val="000000"/>
          <w:kern w:val="0"/>
          <w:sz w:val="24"/>
          <w:szCs w:val="24"/>
          <w:shd w:fill="auto" w:val="clear"/>
          <w:lang w:val="ru-RU" w:eastAsia="x-none" w:bidi="ar-SA"/>
        </w:rPr>
        <w:t xml:space="preserve">Договора </w:t>
      </w:r>
      <w:r>
        <w:rPr>
          <w:rStyle w:val="Style8"/>
          <w:rFonts w:eastAsia="Calibri" w:cs="Times New Roman"/>
          <w:b w:val="false"/>
          <w:bCs w:val="false"/>
          <w:i w:val="false"/>
          <w:color w:val="000000"/>
          <w:kern w:val="0"/>
          <w:sz w:val="24"/>
          <w:szCs w:val="24"/>
          <w:shd w:fill="auto" w:val="clear"/>
          <w:lang w:val="ru-RU" w:eastAsia="x-none" w:bidi="ar-SA"/>
        </w:rPr>
        <w:t xml:space="preserve"> № 1050-71-2024/9-ТПиР-БЕЗ-2024 "Монтаж и наладка систем безопасности КРУЭ-500 кВ Волжской ГЭС".</w:t>
      </w:r>
    </w:p>
    <w:p>
      <w:pPr>
        <w:pStyle w:val="Heading4"/>
        <w:spacing w:before="240" w:after="60"/>
        <w:ind w:hanging="0" w:left="0"/>
        <w:jc w:val="both"/>
        <w:rPr>
          <w:rStyle w:val="Style8"/>
          <w:b w:val="false"/>
          <w:bCs w:val="false"/>
          <w:i w:val="false"/>
          <w:i w:val="false"/>
          <w:color w:val="000000"/>
          <w:shd w:fill="auto" w:val="clear"/>
          <w:lang w:val="ru-RU"/>
        </w:rPr>
      </w:pPr>
      <w:r>
        <w:rPr>
          <w:b w:val="false"/>
          <w:bCs w:val="false"/>
          <w:i w:val="false"/>
          <w:color w:val="000000"/>
          <w:shd w:fill="auto" w:val="clear"/>
          <w:lang w:val="ru-RU"/>
        </w:rPr>
      </w:r>
    </w:p>
    <w:p>
      <w:pPr>
        <w:pStyle w:val="Heading1"/>
        <w:keepLines/>
        <w:numPr>
          <w:ilvl w:val="0"/>
          <w:numId w:val="3"/>
        </w:numPr>
        <w:ind w:hanging="357" w:left="357"/>
        <w:jc w:val="center"/>
        <w:rPr>
          <w:color w:val="000000"/>
        </w:rPr>
      </w:pPr>
      <w:bookmarkStart w:id="18" w:name="_Toc184220615"/>
      <w:bookmarkStart w:id="19" w:name="_Toc51339693"/>
      <w:bookmarkStart w:id="20" w:name="_Toc50125126"/>
      <w:bookmarkStart w:id="21" w:name="_Toc46743510"/>
      <w:bookmarkEnd w:id="20"/>
      <w:bookmarkEnd w:id="21"/>
      <w:r>
        <w:rPr>
          <w:iCs/>
          <w:color w:val="000000"/>
        </w:rPr>
        <w:t>Требования к продукции</w:t>
      </w:r>
      <w:bookmarkEnd w:id="18"/>
      <w:bookmarkEnd w:id="19"/>
    </w:p>
    <w:p>
      <w:pPr>
        <w:pStyle w:val="Heading4"/>
        <w:numPr>
          <w:ilvl w:val="1"/>
          <w:numId w:val="3"/>
        </w:numPr>
        <w:rPr/>
      </w:pPr>
      <w:bookmarkStart w:id="22" w:name="_Toc184220616"/>
      <w:r>
        <w:rPr/>
        <w:t xml:space="preserve">Требования к объемам и срокам </w:t>
      </w:r>
      <w:r>
        <w:rPr>
          <w:lang w:val="ru-RU"/>
        </w:rPr>
        <w:t>поставки</w:t>
      </w:r>
      <w:bookmarkEnd w:id="22"/>
    </w:p>
    <w:p>
      <w:pPr>
        <w:pStyle w:val="Heading3"/>
        <w:numPr>
          <w:ilvl w:val="2"/>
          <w:numId w:val="3"/>
        </w:numPr>
        <w:rPr/>
      </w:pPr>
      <w:bookmarkStart w:id="23" w:name="_Toc184220617"/>
      <w:r>
        <w:rPr>
          <w:lang w:val="ru-RU"/>
        </w:rPr>
        <w:t>Перечень и объем закупаемой продукции</w:t>
      </w:r>
      <w:bookmarkEnd w:id="23"/>
    </w:p>
    <w:p>
      <w:pPr>
        <w:pStyle w:val="Heading1"/>
        <w:keepLines/>
        <w:tabs>
          <w:tab w:val="clear" w:pos="0"/>
        </w:tabs>
        <w:spacing w:before="240" w:after="60"/>
        <w:ind w:hanging="0" w:left="0"/>
        <w:rPr>
          <w:sz w:val="24"/>
          <w:szCs w:val="24"/>
          <w:lang w:val="ru-RU"/>
        </w:rPr>
      </w:pPr>
      <w:bookmarkStart w:id="24" w:name="_Toc184220618"/>
      <w:bookmarkStart w:id="25"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5"/>
      <w:r>
        <w:rPr>
          <w:sz w:val="24"/>
          <w:szCs w:val="24"/>
          <w:lang w:val="ru-RU"/>
        </w:rPr>
        <w:t>и объем закупаемой продукции</w:t>
      </w:r>
      <w:bookmarkEnd w:id="24"/>
    </w:p>
    <w:tbl>
      <w:tblPr>
        <w:tblW w:w="10007"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778"/>
        <w:gridCol w:w="6542"/>
        <w:gridCol w:w="1365"/>
        <w:gridCol w:w="1321"/>
      </w:tblGrid>
      <w:tr>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w:t>
            </w:r>
          </w:p>
          <w:p>
            <w:pPr>
              <w:pStyle w:val="Normal"/>
              <w:keepNext w:val="true"/>
              <w:widowControl w:val="false"/>
              <w:jc w:val="center"/>
              <w:rPr>
                <w:sz w:val="20"/>
                <w:szCs w:val="20"/>
              </w:rPr>
            </w:pPr>
            <w:r>
              <w:rPr>
                <w:sz w:val="20"/>
                <w:szCs w:val="20"/>
              </w:rPr>
              <w:t>п/п</w:t>
            </w:r>
          </w:p>
        </w:tc>
        <w:tc>
          <w:tcPr>
            <w:tcW w:w="654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Наименование продукции</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Ед. изм.</w:t>
            </w:r>
          </w:p>
        </w:tc>
        <w:tc>
          <w:tcPr>
            <w:tcW w:w="132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Кол-во</w:t>
            </w:r>
          </w:p>
        </w:tc>
      </w:tr>
      <w:tr>
        <w:trPr/>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1</w:t>
            </w:r>
          </w:p>
        </w:tc>
        <w:tc>
          <w:tcPr>
            <w:tcW w:w="65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2</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3</w:t>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4</w:t>
            </w:r>
          </w:p>
        </w:tc>
      </w:tr>
      <w:tr>
        <w:trPr/>
        <w:tc>
          <w:tcPr>
            <w:tcW w:w="778" w:type="dxa"/>
            <w:tcBorders>
              <w:top w:val="single" w:sz="4" w:space="0" w:color="000000"/>
              <w:left w:val="single" w:sz="4" w:space="0" w:color="000000"/>
              <w:bottom w:val="single" w:sz="4" w:space="0" w:color="000000"/>
              <w:right w:val="single" w:sz="4" w:space="0" w:color="000000"/>
            </w:tcBorders>
          </w:tcPr>
          <w:p>
            <w:pPr>
              <w:pStyle w:val="ListParagraph"/>
              <w:widowControl w:val="false"/>
              <w:ind w:hanging="0" w:left="0"/>
              <w:jc w:val="center"/>
              <w:rPr/>
            </w:pPr>
            <w:r>
              <w:rPr/>
              <w:t>1</w:t>
            </w:r>
          </w:p>
        </w:tc>
        <w:tc>
          <w:tcPr>
            <w:tcW w:w="654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rPr>
                <w:rStyle w:val="Style8"/>
                <w:b w:val="false"/>
                <w:bCs/>
                <w:sz w:val="24"/>
                <w:szCs w:val="24"/>
              </w:rPr>
            </w:pPr>
            <w:r>
              <w:rPr>
                <w:rFonts w:eastAsia="Calibri" w:cs="Times New Roman"/>
                <w:b w:val="false"/>
                <w:i w:val="false"/>
                <w:strike w:val="false"/>
                <w:dstrike w:val="false"/>
                <w:outline w:val="false"/>
                <w:shadow w:val="false"/>
                <w:color w:val="000000"/>
                <w:kern w:val="0"/>
                <w:sz w:val="24"/>
                <w:szCs w:val="24"/>
                <w:u w:val="none"/>
                <w:em w:val="none"/>
                <w:lang w:val="ru-RU" w:eastAsia="x-none" w:bidi="ar-SA"/>
              </w:rPr>
              <w:t>ОКПД2 27.33.13 «Поставка кабельных конструкций для нужд Волжского филиала»(далее — Продукция)</w:t>
            </w:r>
          </w:p>
        </w:tc>
        <w:tc>
          <w:tcPr>
            <w:tcW w:w="1365" w:type="dxa"/>
            <w:tcBorders>
              <w:top w:val="single" w:sz="4" w:space="0" w:color="000000"/>
              <w:left w:val="single" w:sz="4" w:space="0" w:color="000000"/>
              <w:bottom w:val="single" w:sz="4" w:space="0" w:color="000000"/>
              <w:right w:val="single" w:sz="4" w:space="0" w:color="000000"/>
            </w:tcBorders>
          </w:tcPr>
          <w:p>
            <w:pPr>
              <w:pStyle w:val="Style34"/>
              <w:widowControl w:val="false"/>
              <w:spacing w:before="0" w:after="200"/>
              <w:jc w:val="center"/>
              <w:rPr>
                <w:color w:val="000000"/>
              </w:rPr>
            </w:pPr>
            <w:r>
              <w:rPr/>
            </w:r>
          </w:p>
        </w:tc>
        <w:tc>
          <w:tcPr>
            <w:tcW w:w="1321" w:type="dxa"/>
            <w:tcBorders>
              <w:top w:val="single" w:sz="4" w:space="0" w:color="000000"/>
              <w:left w:val="single" w:sz="4" w:space="0" w:color="000000"/>
              <w:bottom w:val="single" w:sz="4" w:space="0" w:color="000000"/>
              <w:right w:val="single" w:sz="4" w:space="0" w:color="000000"/>
            </w:tcBorders>
          </w:tcPr>
          <w:p>
            <w:pPr>
              <w:pStyle w:val="Style34"/>
              <w:widowControl w:val="false"/>
              <w:spacing w:before="0" w:after="200"/>
              <w:jc w:val="center"/>
              <w:rPr>
                <w:color w:val="000000"/>
              </w:rPr>
            </w:pPr>
            <w:r>
              <w:rPr/>
            </w:r>
          </w:p>
        </w:tc>
      </w:tr>
    </w:tbl>
    <w:p>
      <w:pPr>
        <w:pStyle w:val="Heading3"/>
        <w:numPr>
          <w:ilvl w:val="2"/>
          <w:numId w:val="3"/>
        </w:numPr>
        <w:rPr>
          <w:lang w:val="ru-RU"/>
        </w:rPr>
      </w:pPr>
      <w:bookmarkStart w:id="26" w:name="_Toc184220619"/>
      <w:bookmarkStart w:id="27" w:name="_Toc51339696"/>
      <w:bookmarkStart w:id="28" w:name="_Toc75446577"/>
      <w:bookmarkEnd w:id="28"/>
      <w:r>
        <w:rPr>
          <w:lang w:val="ru-RU"/>
        </w:rPr>
        <w:t xml:space="preserve">Требования </w:t>
      </w:r>
      <w:bookmarkEnd w:id="27"/>
      <w:r>
        <w:rPr>
          <w:lang w:val="ru-RU"/>
        </w:rPr>
        <w:t>к срокам поставки продукции и оказания сопутствующих услуг</w:t>
      </w:r>
      <w:bookmarkEnd w:id="26"/>
    </w:p>
    <w:p>
      <w:pPr>
        <w:pStyle w:val="Heading1"/>
        <w:keepLines/>
        <w:tabs>
          <w:tab w:val="clear" w:pos="0"/>
        </w:tabs>
        <w:spacing w:before="240" w:after="60"/>
        <w:ind w:hanging="0" w:left="0"/>
        <w:rPr>
          <w:sz w:val="24"/>
          <w:szCs w:val="24"/>
          <w:lang w:val="ru-RU"/>
        </w:rPr>
      </w:pPr>
      <w:bookmarkStart w:id="29" w:name="_Toc184220620"/>
      <w:bookmarkStart w:id="30" w:name="_Toc51339697"/>
      <w:bookmarkStart w:id="31" w:name="_Toc50125127"/>
      <w:bookmarkStart w:id="32" w:name="_Toc501251261"/>
      <w:bookmarkEnd w:id="32"/>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3" w:name="_Hlk50465284"/>
      <w:r>
        <w:rPr>
          <w:sz w:val="24"/>
          <w:szCs w:val="24"/>
        </w:rPr>
        <w:t xml:space="preserve">Требования по срокам </w:t>
      </w:r>
      <w:bookmarkEnd w:id="30"/>
      <w:bookmarkEnd w:id="31"/>
      <w:bookmarkEnd w:id="33"/>
      <w:r>
        <w:rPr>
          <w:sz w:val="24"/>
          <w:szCs w:val="24"/>
          <w:lang w:val="ru-RU"/>
        </w:rPr>
        <w:t>поставки продукции</w:t>
      </w:r>
      <w:bookmarkEnd w:id="29"/>
      <w:r>
        <w:rPr>
          <w:sz w:val="24"/>
          <w:szCs w:val="24"/>
          <w:lang w:val="ru-RU"/>
        </w:rPr>
        <w:t xml:space="preserve"> </w:t>
      </w:r>
    </w:p>
    <w:tbl>
      <w:tblPr>
        <w:tblW w:w="10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67"/>
        <w:gridCol w:w="5639"/>
        <w:gridCol w:w="1658"/>
        <w:gridCol w:w="1995"/>
      </w:tblGrid>
      <w:tr>
        <w:trPr/>
        <w:tc>
          <w:tcPr>
            <w:tcW w:w="7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56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165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19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67"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5639"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rFonts w:ascii="Times New Roman" w:hAnsi="Times New Roman"/>
                <w:b w:val="false"/>
                <w:i w:val="false"/>
                <w:i w:val="false"/>
                <w:strike w:val="false"/>
                <w:dstrike w:val="false"/>
                <w:outline w:val="false"/>
                <w:shadow w:val="false"/>
                <w:color w:val="000000"/>
                <w:sz w:val="19"/>
                <w:u w:val="none"/>
                <w:em w:val="none"/>
              </w:rPr>
            </w:pPr>
            <w:r>
              <w:rPr>
                <w:b w:val="false"/>
                <w:i w:val="false"/>
                <w:strike w:val="false"/>
                <w:dstrike w:val="false"/>
                <w:outline w:val="false"/>
                <w:shadow w:val="false"/>
                <w:sz w:val="28"/>
                <w:u w:val="none"/>
                <w:em w:val="none"/>
              </w:rPr>
              <w:t>К</w:t>
            </w:r>
            <w:r>
              <w:rPr>
                <w:b w:val="false"/>
                <w:i w:val="false"/>
                <w:strike w:val="false"/>
                <w:dstrike w:val="false"/>
                <w:outline w:val="false"/>
                <w:shadow w:val="false"/>
                <w:sz w:val="28"/>
                <w:u w:val="none"/>
                <w:em w:val="none"/>
              </w:rPr>
              <w:t>абельных конструкци</w:t>
            </w:r>
            <w:r>
              <w:rPr>
                <w:b w:val="false"/>
                <w:i w:val="false"/>
                <w:strike w:val="false"/>
                <w:dstrike w:val="false"/>
                <w:outline w:val="false"/>
                <w:shadow w:val="false"/>
                <w:sz w:val="28"/>
                <w:u w:val="none"/>
                <w:em w:val="none"/>
              </w:rPr>
              <w:t>и</w:t>
            </w:r>
            <w:r>
              <w:rPr>
                <w:b w:val="false"/>
                <w:i w:val="false"/>
                <w:strike w:val="false"/>
                <w:dstrike w:val="false"/>
                <w:outline w:val="false"/>
                <w:shadow w:val="false"/>
                <w:sz w:val="28"/>
                <w:u w:val="none"/>
                <w:em w:val="none"/>
              </w:rPr>
              <w:t xml:space="preserve"> </w:t>
            </w:r>
          </w:p>
        </w:tc>
        <w:tc>
          <w:tcPr>
            <w:tcW w:w="1658"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С даты подписания договора</w:t>
            </w:r>
          </w:p>
        </w:tc>
        <w:tc>
          <w:tcPr>
            <w:tcW w:w="199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Не позднее 31</w:t>
            </w:r>
            <w:r>
              <w:rPr>
                <w:color w:val="C9211E"/>
                <w:sz w:val="24"/>
                <w:szCs w:val="24"/>
              </w:rPr>
              <w:t>.</w:t>
            </w:r>
            <w:r>
              <w:rPr>
                <w:color w:val="000000"/>
                <w:sz w:val="24"/>
                <w:szCs w:val="24"/>
              </w:rPr>
              <w:t>1</w:t>
            </w:r>
            <w:r>
              <w:rPr>
                <w:color w:val="000000"/>
                <w:sz w:val="24"/>
                <w:szCs w:val="24"/>
              </w:rPr>
              <w:t>1</w:t>
            </w:r>
            <w:r>
              <w:rPr>
                <w:color w:val="000000"/>
                <w:sz w:val="24"/>
                <w:szCs w:val="24"/>
              </w:rPr>
              <w:t>.2026г.</w:t>
            </w:r>
          </w:p>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r>
          </w:p>
        </w:tc>
      </w:tr>
      <w:tr>
        <w:trPr/>
        <w:tc>
          <w:tcPr>
            <w:tcW w:w="10059" w:type="dxa"/>
            <w:gridSpan w:val="4"/>
            <w:tcBorders>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*сроки установлены согласно требованиям договора подряда указанного в п.1.3</w:t>
            </w:r>
          </w:p>
        </w:tc>
      </w:tr>
    </w:tbl>
    <w:p>
      <w:pPr>
        <w:pStyle w:val="Heading4"/>
        <w:numPr>
          <w:ilvl w:val="1"/>
          <w:numId w:val="3"/>
        </w:numPr>
        <w:rPr/>
      </w:pPr>
      <w:bookmarkStart w:id="34" w:name="_Toc184220621"/>
      <w:bookmarkStart w:id="35" w:name="_Toc46743511"/>
      <w:bookmarkStart w:id="36" w:name="_Toc75446580"/>
      <w:bookmarkEnd w:id="36"/>
      <w:r>
        <w:rPr/>
        <w:t xml:space="preserve">Требования к </w:t>
      </w:r>
      <w:bookmarkEnd w:id="35"/>
      <w:r>
        <w:rPr>
          <w:lang w:val="ru-RU"/>
        </w:rPr>
        <w:t>качеству продукции</w:t>
      </w:r>
      <w:bookmarkEnd w:id="34"/>
    </w:p>
    <w:p>
      <w:pPr>
        <w:pStyle w:val="Heading1"/>
        <w:tabs>
          <w:tab w:val="clear" w:pos="0"/>
        </w:tabs>
        <w:spacing w:before="240" w:after="60"/>
        <w:ind w:hanging="0" w:left="0"/>
        <w:rPr>
          <w:sz w:val="24"/>
          <w:szCs w:val="24"/>
        </w:rPr>
      </w:pPr>
      <w:bookmarkStart w:id="37" w:name="_Toc184220622"/>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37"/>
      <w:r>
        <w:rPr>
          <w:sz w:val="24"/>
          <w:szCs w:val="24"/>
        </w:rPr>
        <w:t xml:space="preserve"> </w:t>
      </w:r>
    </w:p>
    <w:p>
      <w:pPr>
        <w:pStyle w:val="Normal"/>
        <w:jc w:val="both"/>
        <w:rPr>
          <w:sz w:val="24"/>
          <w:szCs w:val="24"/>
        </w:rPr>
      </w:pPr>
      <w:r>
        <w:rPr>
          <w:b/>
          <w:bCs/>
          <w:sz w:val="24"/>
          <w:szCs w:val="24"/>
        </w:rPr>
        <w:t>Наименование продукции: позиция №</w:t>
      </w:r>
      <w:r>
        <w:rPr>
          <w:rStyle w:val="Style8"/>
          <w:b w:val="false"/>
          <w:bCs/>
          <w:i w:val="false"/>
          <w:sz w:val="24"/>
          <w:szCs w:val="24"/>
          <w:shd w:fill="auto" w:val="clear"/>
        </w:rPr>
        <w:t xml:space="preserve"> </w:t>
      </w:r>
      <w:r>
        <w:rPr>
          <w:rStyle w:val="Style8"/>
          <w:bCs/>
          <w:i w:val="false"/>
          <w:sz w:val="24"/>
          <w:szCs w:val="24"/>
          <w:shd w:fill="auto" w:val="clear"/>
        </w:rPr>
        <w:t>1-3</w:t>
      </w:r>
      <w:r>
        <w:rPr>
          <w:rStyle w:val="Style8"/>
          <w:b w:val="false"/>
          <w:bCs/>
          <w:i w:val="false"/>
          <w:sz w:val="24"/>
          <w:szCs w:val="24"/>
          <w:shd w:fill="auto" w:val="clear"/>
        </w:rPr>
        <w:t xml:space="preserve"> </w:t>
      </w:r>
      <w:r>
        <w:rPr>
          <w:b/>
          <w:bCs/>
          <w:sz w:val="24"/>
          <w:szCs w:val="24"/>
        </w:rPr>
        <w:t xml:space="preserve">Таблицы 1.1: </w:t>
      </w:r>
      <w:bookmarkStart w:id="38" w:name="_GoBack"/>
      <w:bookmarkEnd w:id="38"/>
    </w:p>
    <w:tbl>
      <w:tblPr>
        <w:tblStyle w:val="affff6"/>
        <w:tblW w:w="1003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729"/>
        <w:gridCol w:w="6460"/>
        <w:gridCol w:w="2844"/>
      </w:tblGrid>
      <w:tr>
        <w:trPr/>
        <w:tc>
          <w:tcPr>
            <w:tcW w:w="729"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6460"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Наименование параметра</w:t>
            </w:r>
          </w:p>
        </w:tc>
        <w:tc>
          <w:tcPr>
            <w:tcW w:w="2844"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Требование заказчика</w:t>
            </w:r>
          </w:p>
        </w:tc>
      </w:tr>
      <w:tr>
        <w:trPr/>
        <w:tc>
          <w:tcPr>
            <w:tcW w:w="729" w:type="dxa"/>
            <w:tcBorders/>
            <w:vAlign w:val="center"/>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1</w:t>
            </w:r>
          </w:p>
        </w:tc>
        <w:tc>
          <w:tcPr>
            <w:tcW w:w="6460"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2</w:t>
            </w:r>
          </w:p>
        </w:tc>
        <w:tc>
          <w:tcPr>
            <w:tcW w:w="2844"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3</w:t>
            </w:r>
          </w:p>
        </w:tc>
      </w:tr>
      <w:tr>
        <w:trPr>
          <w:trHeight w:val="510" w:hRule="atLeast"/>
        </w:trPr>
        <w:tc>
          <w:tcPr>
            <w:tcW w:w="10033"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r>
      <w:tr>
        <w:trPr>
          <w:trHeight w:val="300" w:hRule="atLeast"/>
        </w:trPr>
        <w:tc>
          <w:tcPr>
            <w:tcW w:w="10033" w:type="dxa"/>
            <w:gridSpan w:val="3"/>
            <w:tcBorders/>
            <w:vAlign w:val="center"/>
          </w:tcPr>
          <w:p>
            <w:pPr>
              <w:pStyle w:val="Normal"/>
              <w:widowControl w:val="false"/>
              <w:suppressAutoHyphens w:val="true"/>
              <w:spacing w:before="0" w:after="0"/>
              <w:jc w:val="both"/>
              <w:rPr>
                <w:b/>
                <w:sz w:val="24"/>
                <w:szCs w:val="24"/>
                <w:lang w:val="en-US"/>
              </w:rPr>
            </w:pPr>
            <w:r>
              <w:rPr>
                <w:rFonts w:eastAsia="Times New Roman" w:cs="Times New Roman"/>
                <w:b/>
                <w:kern w:val="0"/>
                <w:sz w:val="24"/>
                <w:szCs w:val="24"/>
                <w:lang w:val="en-US" w:eastAsia="ru-RU" w:bidi="ar-SA"/>
              </w:rPr>
              <w:t>1.</w:t>
            </w:r>
            <w:r>
              <w:rPr>
                <w:rFonts w:eastAsia="Times New Roman" w:cs="Times New Roman"/>
                <w:kern w:val="0"/>
                <w:lang w:val="en-US" w:eastAsia="ru-RU" w:bidi="ar-SA"/>
              </w:rPr>
              <w:t xml:space="preserve">  ОКПД2 27.33.13 «Поставка кабельных конструкций для нужд Волжского филиала»(далее — Продукция)</w:t>
            </w:r>
          </w:p>
        </w:tc>
      </w:tr>
      <w:tr>
        <w:trPr/>
        <w:tc>
          <w:tcPr>
            <w:tcW w:w="729" w:type="dxa"/>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6460" w:type="dxa"/>
            <w:tcBorders/>
            <w:shd w:color="auto" w:fill="auto" w:val="clear"/>
          </w:tcPr>
          <w:p>
            <w:pPr>
              <w:pStyle w:val="Style34"/>
              <w:ind w:hanging="0" w:left="0" w:right="0"/>
              <w:jc w:val="left"/>
              <w:rPr>
                <w:rFonts w:ascii="Times New Roman" w:hAnsi="Times New Roman"/>
                <w:sz w:val="20"/>
                <w:szCs w:val="20"/>
              </w:rPr>
            </w:pPr>
            <w:r>
              <w:rPr>
                <w:sz w:val="20"/>
                <w:szCs w:val="20"/>
              </w:rPr>
              <w:t xml:space="preserve">Плита фальшпола, сульфат кальция, 30 мм, покр. ПВХ антист., ст. лист, класс 5 </w:t>
            </w:r>
            <w:r>
              <w:rPr>
                <w:sz w:val="20"/>
                <w:szCs w:val="20"/>
              </w:rPr>
              <w:t>(артикул PFP3060CS-PV-ST-5)</w:t>
            </w:r>
          </w:p>
        </w:tc>
        <w:tc>
          <w:tcPr>
            <w:tcW w:w="2844" w:type="dxa"/>
            <w:tcBorders/>
            <w:shd w:color="auto" w:fill="auto" w:val="clear"/>
          </w:tcPr>
          <w:p>
            <w:pPr>
              <w:pStyle w:val="Style34"/>
              <w:widowControl w:val="false"/>
              <w:jc w:val="center"/>
              <w:rPr>
                <w:rFonts w:ascii="Times New Roman" w:hAnsi="Times New Roman"/>
                <w:sz w:val="20"/>
                <w:szCs w:val="20"/>
              </w:rPr>
            </w:pPr>
            <w:r>
              <w:rPr>
                <w:sz w:val="20"/>
                <w:szCs w:val="20"/>
              </w:rPr>
              <w:t>40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w:t>
            </w:r>
            <w:r>
              <w:rPr>
                <w:rFonts w:eastAsia="Calibri" w:cs="Times New Roman"/>
                <w:kern w:val="0"/>
                <w:sz w:val="24"/>
                <w:szCs w:val="24"/>
                <w:lang w:val="ru-RU" w:eastAsia="ru-RU" w:bidi="ar-SA"/>
              </w:rPr>
              <w:t>2</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Лента уплотнительная для стыков и амортизации </w:t>
            </w:r>
            <w:r>
              <w:rPr>
                <w:sz w:val="20"/>
                <w:szCs w:val="20"/>
              </w:rPr>
              <w:t xml:space="preserve">(артикул </w:t>
            </w:r>
            <w:r>
              <w:rPr>
                <w:sz w:val="20"/>
                <w:szCs w:val="20"/>
              </w:rPr>
              <w:t>STR0001</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 xml:space="preserve">20 </w:t>
            </w:r>
            <w:r>
              <w:rPr>
                <w:sz w:val="20"/>
                <w:szCs w:val="20"/>
              </w:rPr>
              <w:t>м</w:t>
            </w:r>
            <w:r>
              <w:rPr>
                <w:sz w:val="20"/>
                <w:szCs w:val="20"/>
              </w:rPr>
              <w:t>.</w:t>
            </w:r>
          </w:p>
        </w:tc>
      </w:tr>
      <w:tr>
        <w:trPr/>
        <w:tc>
          <w:tcPr>
            <w:tcW w:w="729" w:type="dxa"/>
            <w:tcBorders>
              <w:top w:val="nil"/>
            </w:tcBorders>
            <w:vAlign w:val="center"/>
          </w:tcPr>
          <w:p>
            <w:pPr>
              <w:pStyle w:val="Normal"/>
              <w:widowControl w:val="false"/>
              <w:suppressAutoHyphens w:val="true"/>
              <w:spacing w:before="0" w:after="200"/>
              <w:jc w:val="both"/>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1.</w:t>
            </w:r>
            <w:r>
              <w:rPr>
                <w:rFonts w:eastAsia="Calibri" w:cs="Times New Roman"/>
                <w:color w:val="auto"/>
                <w:kern w:val="0"/>
                <w:sz w:val="24"/>
                <w:szCs w:val="24"/>
                <w:lang w:val="ru-RU" w:eastAsia="ru-RU" w:bidi="ar-SA"/>
              </w:rPr>
              <w:t>3</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Съемник для плит из сульфата кальция </w:t>
            </w:r>
            <w:r>
              <w:rPr>
                <w:sz w:val="20"/>
                <w:szCs w:val="20"/>
              </w:rPr>
              <w:t>(артикул STL0001)</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2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w:t>
            </w:r>
            <w:r>
              <w:rPr>
                <w:sz w:val="24"/>
                <w:szCs w:val="24"/>
              </w:rPr>
              <w:t>4</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Стойка фальшпола, длина 325 мм, регулировка 295-355 мм </w:t>
            </w:r>
            <w:r>
              <w:rPr>
                <w:sz w:val="20"/>
                <w:szCs w:val="20"/>
              </w:rPr>
              <w:t xml:space="preserve">(артикул </w:t>
            </w:r>
            <w:r>
              <w:rPr>
                <w:sz w:val="20"/>
                <w:szCs w:val="20"/>
              </w:rPr>
              <w:t>STF0325</w:t>
            </w:r>
            <w:r>
              <w:rPr>
                <w:sz w:val="20"/>
                <w:szCs w:val="20"/>
              </w:rPr>
              <w:t>)</w:t>
            </w:r>
          </w:p>
        </w:tc>
        <w:tc>
          <w:tcPr>
            <w:tcW w:w="2844" w:type="dxa"/>
            <w:tcBorders>
              <w:top w:val="nil"/>
            </w:tcBorders>
            <w:shd w:color="auto" w:fill="auto" w:val="clear"/>
          </w:tcPr>
          <w:p>
            <w:pPr>
              <w:pStyle w:val="Style34"/>
              <w:ind w:hanging="0" w:left="0" w:right="0"/>
              <w:jc w:val="center"/>
              <w:rPr>
                <w:rFonts w:ascii="Times New Roman" w:hAnsi="Times New Roman"/>
                <w:sz w:val="20"/>
                <w:szCs w:val="20"/>
              </w:rPr>
            </w:pPr>
            <w:r>
              <w:rPr>
                <w:sz w:val="20"/>
                <w:szCs w:val="20"/>
              </w:rPr>
              <w:t>54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w:t>
            </w:r>
            <w:r>
              <w:rPr>
                <w:sz w:val="24"/>
                <w:szCs w:val="24"/>
              </w:rPr>
              <w:t>5</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Клей для фиксации резьбы площадки (0,7л)</w:t>
            </w:r>
            <w:r>
              <w:rPr>
                <w:sz w:val="20"/>
                <w:szCs w:val="20"/>
              </w:rPr>
              <w:t xml:space="preserve">(артикул </w:t>
            </w:r>
            <w:r>
              <w:rPr>
                <w:sz w:val="20"/>
                <w:szCs w:val="20"/>
              </w:rPr>
              <w:t>STF0001</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w:t>
            </w:r>
            <w:r>
              <w:rPr>
                <w:rFonts w:eastAsia="Calibri" w:cs="Times New Roman"/>
                <w:kern w:val="0"/>
                <w:sz w:val="24"/>
                <w:szCs w:val="24"/>
                <w:lang w:val="ru-RU" w:eastAsia="ru-RU" w:bidi="ar-SA"/>
              </w:rPr>
              <w:t>6</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Ограничитель плит фальшпола</w:t>
            </w:r>
            <w:r>
              <w:rPr>
                <w:sz w:val="20"/>
                <w:szCs w:val="20"/>
              </w:rPr>
              <w:t xml:space="preserve">(артикул </w:t>
            </w:r>
            <w:r>
              <w:rPr>
                <w:sz w:val="20"/>
                <w:szCs w:val="20"/>
              </w:rPr>
              <w:t>STG0001</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186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w:t>
            </w:r>
            <w:r>
              <w:rPr>
                <w:sz w:val="24"/>
                <w:szCs w:val="24"/>
              </w:rPr>
              <w:t>7</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Винт для крепления к С-образному профилю М10х30</w:t>
            </w:r>
            <w:r>
              <w:rPr>
                <w:sz w:val="20"/>
                <w:szCs w:val="20"/>
              </w:rPr>
              <w:t xml:space="preserve">(артикул </w:t>
            </w:r>
            <w:r>
              <w:rPr>
                <w:sz w:val="20"/>
                <w:szCs w:val="20"/>
              </w:rPr>
              <w:t>CM041030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186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w:t>
            </w:r>
            <w:r>
              <w:rPr>
                <w:sz w:val="24"/>
                <w:szCs w:val="24"/>
              </w:rPr>
              <w:t>8</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Гайка с насечкой, препятствующей откручиванию М10</w:t>
            </w:r>
            <w:r>
              <w:rPr>
                <w:sz w:val="20"/>
                <w:szCs w:val="20"/>
              </w:rPr>
              <w:t xml:space="preserve">(артикул </w:t>
            </w:r>
            <w:r>
              <w:rPr>
                <w:sz w:val="20"/>
                <w:szCs w:val="20"/>
              </w:rPr>
              <w:t>CM101000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186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1.9</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С-образный профиль 41х21, L3000, толщ.2,5 мм</w:t>
            </w:r>
            <w:r>
              <w:rPr>
                <w:sz w:val="20"/>
                <w:szCs w:val="20"/>
              </w:rPr>
              <w:t xml:space="preserve">(артикул </w:t>
            </w:r>
            <w:r>
              <w:rPr>
                <w:sz w:val="20"/>
                <w:szCs w:val="20"/>
              </w:rPr>
              <w:t>BPM2130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 xml:space="preserve">27 </w:t>
            </w:r>
            <w:r>
              <w:rPr>
                <w:sz w:val="20"/>
                <w:szCs w:val="20"/>
              </w:rPr>
              <w:t>м</w:t>
            </w:r>
            <w:r>
              <w:rPr>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1.10</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С-образный профиль 41х21, L6000, толщ.2,5 мм</w:t>
            </w:r>
            <w:r>
              <w:rPr>
                <w:sz w:val="20"/>
                <w:szCs w:val="20"/>
              </w:rPr>
              <w:t xml:space="preserve">(артикул </w:t>
            </w:r>
            <w:r>
              <w:rPr>
                <w:sz w:val="20"/>
                <w:szCs w:val="20"/>
              </w:rPr>
              <w:t>BPM2160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 xml:space="preserve">36 </w:t>
            </w:r>
            <w:r>
              <w:rPr>
                <w:sz w:val="20"/>
                <w:szCs w:val="20"/>
              </w:rPr>
              <w:t>м</w:t>
            </w:r>
            <w:r>
              <w:rPr>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1.11</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Анкер-шуруп для бетона с шестигранной головкой и пресс-шайбой, 8x60 мм </w:t>
            </w:r>
            <w:r>
              <w:rPr>
                <w:sz w:val="20"/>
                <w:szCs w:val="20"/>
              </w:rPr>
              <w:t xml:space="preserve">(артикул </w:t>
            </w:r>
            <w:r>
              <w:rPr>
                <w:sz w:val="20"/>
                <w:szCs w:val="20"/>
              </w:rPr>
              <w:t>CM360860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28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1.12</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Крепление ТМ к стене для вертикального монтажа осн.100 мм </w:t>
            </w:r>
            <w:r>
              <w:rPr>
                <w:sz w:val="20"/>
                <w:szCs w:val="20"/>
              </w:rPr>
              <w:t xml:space="preserve">(артикул </w:t>
            </w:r>
            <w:r>
              <w:rPr>
                <w:sz w:val="20"/>
                <w:szCs w:val="20"/>
              </w:rPr>
              <w:t>BMM1010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1.13</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Винт с гладкой головкой и квадратным подголовником М6х16 </w:t>
            </w:r>
            <w:r>
              <w:rPr>
                <w:sz w:val="20"/>
                <w:szCs w:val="20"/>
              </w:rPr>
              <w:t xml:space="preserve">(артикул </w:t>
            </w:r>
            <w:r>
              <w:rPr>
                <w:sz w:val="20"/>
                <w:szCs w:val="20"/>
              </w:rPr>
              <w:t>CM010616</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14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1.14</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Лоток перфорированный 100х50 L3000 </w:t>
            </w:r>
            <w:r>
              <w:rPr>
                <w:sz w:val="20"/>
                <w:szCs w:val="20"/>
              </w:rPr>
              <w:t xml:space="preserve">(артикул </w:t>
            </w:r>
            <w:r>
              <w:rPr>
                <w:sz w:val="20"/>
                <w:szCs w:val="20"/>
              </w:rPr>
              <w:t>35262DIY</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 xml:space="preserve">15 </w:t>
            </w:r>
            <w:r>
              <w:rPr>
                <w:sz w:val="20"/>
                <w:szCs w:val="20"/>
              </w:rPr>
              <w:t>м</w:t>
            </w:r>
            <w:r>
              <w:rPr>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1.15</w:t>
            </w:r>
          </w:p>
        </w:tc>
        <w:tc>
          <w:tcPr>
            <w:tcW w:w="6460" w:type="dxa"/>
            <w:tcBorders>
              <w:top w:val="nil"/>
            </w:tcBorders>
            <w:shd w:color="auto" w:fill="auto" w:val="clear"/>
          </w:tcPr>
          <w:p>
            <w:pPr>
              <w:pStyle w:val="Style34"/>
              <w:widowControl w:val="false"/>
              <w:jc w:val="left"/>
              <w:rPr>
                <w:rFonts w:ascii="Times New Roman" w:hAnsi="Times New Roman"/>
                <w:sz w:val="20"/>
                <w:szCs w:val="20"/>
              </w:rPr>
            </w:pPr>
            <w:r>
              <w:rPr>
                <w:color w:val="000000"/>
                <w:sz w:val="20"/>
                <w:szCs w:val="20"/>
              </w:rPr>
              <w:t xml:space="preserve">Лоток 150х100 L3000, горячеоцинкованный </w:t>
            </w:r>
            <w:r>
              <w:rPr>
                <w:color w:val="000000"/>
                <w:sz w:val="20"/>
                <w:szCs w:val="20"/>
              </w:rPr>
              <w:t xml:space="preserve">(артикул </w:t>
            </w:r>
            <w:r>
              <w:rPr>
                <w:color w:val="000000"/>
                <w:sz w:val="20"/>
                <w:szCs w:val="20"/>
              </w:rPr>
              <w:t>35102HDZ</w:t>
            </w:r>
            <w:r>
              <w:rPr>
                <w:color w:val="000000"/>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224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1.16</w:t>
            </w:r>
          </w:p>
        </w:tc>
        <w:tc>
          <w:tcPr>
            <w:tcW w:w="6460" w:type="dxa"/>
            <w:tcBorders>
              <w:top w:val="nil"/>
            </w:tcBorders>
            <w:shd w:color="auto" w:fill="auto" w:val="clear"/>
          </w:tcPr>
          <w:p>
            <w:pPr>
              <w:pStyle w:val="Style34"/>
              <w:widowControl w:val="false"/>
              <w:jc w:val="left"/>
              <w:rPr>
                <w:rFonts w:ascii="Times New Roman" w:hAnsi="Times New Roman"/>
                <w:sz w:val="20"/>
                <w:szCs w:val="20"/>
              </w:rPr>
            </w:pPr>
            <w:r>
              <w:rPr>
                <w:color w:val="000000"/>
                <w:sz w:val="20"/>
                <w:szCs w:val="20"/>
              </w:rPr>
              <w:t xml:space="preserve">Крышка на лоток с заземлением осн. 150 L3000, горячеоцинкованная </w:t>
            </w:r>
            <w:r>
              <w:rPr>
                <w:color w:val="000000"/>
                <w:sz w:val="20"/>
                <w:szCs w:val="20"/>
              </w:rPr>
              <w:t xml:space="preserve">(артикул </w:t>
            </w:r>
            <w:r>
              <w:rPr>
                <w:color w:val="000000"/>
                <w:sz w:val="20"/>
                <w:szCs w:val="20"/>
              </w:rPr>
              <w:t>35523HDZ</w:t>
            </w:r>
            <w:r>
              <w:rPr>
                <w:color w:val="000000"/>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224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1.17</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Винт с крестообразным шлицем М6х10, горячеоцинкованный </w:t>
            </w:r>
            <w:r>
              <w:rPr>
                <w:color w:val="000000"/>
                <w:sz w:val="20"/>
                <w:szCs w:val="20"/>
              </w:rPr>
              <w:t xml:space="preserve">(артикул </w:t>
            </w:r>
            <w:r>
              <w:rPr>
                <w:color w:val="000000"/>
                <w:sz w:val="20"/>
                <w:szCs w:val="20"/>
              </w:rPr>
              <w:t>CM010610HDZ</w:t>
            </w:r>
            <w:r>
              <w:rPr>
                <w:color w:val="000000"/>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1887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1.18</w:t>
            </w:r>
          </w:p>
        </w:tc>
        <w:tc>
          <w:tcPr>
            <w:tcW w:w="6460" w:type="dxa"/>
            <w:tcBorders>
              <w:top w:val="nil"/>
            </w:tcBorders>
            <w:shd w:color="auto" w:fill="auto" w:val="clear"/>
          </w:tcPr>
          <w:p>
            <w:pPr>
              <w:pStyle w:val="Style34"/>
              <w:widowControl w:val="false"/>
              <w:jc w:val="left"/>
              <w:rPr>
                <w:rFonts w:ascii="Times New Roman" w:hAnsi="Times New Roman"/>
                <w:sz w:val="20"/>
                <w:szCs w:val="20"/>
              </w:rPr>
            </w:pPr>
            <w:r>
              <w:rPr>
                <w:color w:val="000000"/>
                <w:sz w:val="20"/>
                <w:szCs w:val="20"/>
              </w:rPr>
              <w:t xml:space="preserve">Гайка с насечкой, препятствующей откручиванию М6, горячеоцинкованная </w:t>
            </w:r>
            <w:r>
              <w:rPr>
                <w:color w:val="000000"/>
                <w:sz w:val="20"/>
                <w:szCs w:val="20"/>
              </w:rPr>
              <w:t xml:space="preserve">(артикул </w:t>
            </w:r>
            <w:r>
              <w:rPr>
                <w:color w:val="000000"/>
                <w:sz w:val="20"/>
                <w:szCs w:val="20"/>
              </w:rPr>
              <w:t>CM100600</w:t>
            </w:r>
            <w:r>
              <w:rPr>
                <w:color w:val="000000"/>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3113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1.19</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Гайка с насечкой, препятствующей откручиванию М5 </w:t>
            </w:r>
            <w:r>
              <w:rPr>
                <w:sz w:val="20"/>
                <w:szCs w:val="20"/>
              </w:rPr>
              <w:t xml:space="preserve">(артикул </w:t>
            </w:r>
            <w:r>
              <w:rPr>
                <w:sz w:val="20"/>
                <w:szCs w:val="20"/>
              </w:rPr>
              <w:t>CM100500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sz w:val="20"/>
                <w:szCs w:val="20"/>
              </w:rPr>
              <w:t>48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1.20</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Винт для электрического соединения М5х8, горячеоцинкованный </w:t>
            </w:r>
            <w:r>
              <w:rPr>
                <w:sz w:val="20"/>
                <w:szCs w:val="20"/>
              </w:rPr>
              <w:t xml:space="preserve">(артикул </w:t>
            </w:r>
            <w:r>
              <w:rPr>
                <w:sz w:val="20"/>
                <w:szCs w:val="20"/>
              </w:rPr>
              <w:t>CM030508HDZ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749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1.21</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Держатель крышки, цинк-ламельный </w:t>
            </w:r>
            <w:r>
              <w:rPr>
                <w:sz w:val="20"/>
                <w:szCs w:val="20"/>
              </w:rPr>
              <w:t xml:space="preserve">(артикул </w:t>
            </w:r>
            <w:r>
              <w:rPr>
                <w:sz w:val="20"/>
                <w:szCs w:val="20"/>
              </w:rPr>
              <w:t>38500RZL</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738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1.22</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Угол CPO 90 горизонтальный 90° 100х50 в комплекте с крепежными элементами и соединительными пластинами, необходимыми для монтажа </w:t>
            </w:r>
            <w:r>
              <w:rPr>
                <w:sz w:val="20"/>
                <w:szCs w:val="20"/>
              </w:rPr>
              <w:t xml:space="preserve">(артикул </w:t>
            </w:r>
            <w:r>
              <w:rPr>
                <w:sz w:val="20"/>
                <w:szCs w:val="20"/>
              </w:rPr>
              <w:t>36042KHDZ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 xml:space="preserve">20 </w:t>
            </w:r>
            <w:r>
              <w:rPr>
                <w:color w:val="000000"/>
                <w:sz w:val="20"/>
                <w:szCs w:val="20"/>
              </w:rPr>
              <w:t>уп</w:t>
            </w:r>
            <w:r>
              <w:rPr>
                <w:color w:val="000000"/>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1.23</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на угол CPO 90 горизонтальный 90° осн.150, горячеоцинкованная в комплекте с метизами и пластинами РТСЕ </w:t>
            </w:r>
            <w:r>
              <w:rPr>
                <w:sz w:val="20"/>
                <w:szCs w:val="20"/>
              </w:rPr>
              <w:t xml:space="preserve">(артикул </w:t>
            </w:r>
            <w:r>
              <w:rPr>
                <w:sz w:val="20"/>
                <w:szCs w:val="20"/>
              </w:rPr>
              <w:t>38003KHDZ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 xml:space="preserve">20 </w:t>
            </w:r>
            <w:r>
              <w:rPr>
                <w:color w:val="000000"/>
                <w:sz w:val="20"/>
                <w:szCs w:val="20"/>
              </w:rPr>
              <w:t>уп</w:t>
            </w:r>
            <w:r>
              <w:rPr>
                <w:color w:val="000000"/>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1.24</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Горизонтальный изменяемый угол CPO 0-45 град 150х100, цинк-ламельный (аналог горячеоцинкованный) </w:t>
            </w:r>
            <w:r>
              <w:rPr>
                <w:sz w:val="20"/>
                <w:szCs w:val="20"/>
              </w:rPr>
              <w:t xml:space="preserve">(артикул </w:t>
            </w:r>
            <w:r>
              <w:rPr>
                <w:sz w:val="20"/>
                <w:szCs w:val="20"/>
              </w:rPr>
              <w:t>36018HDZL</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10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1.25</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д/угла гор.изм.CPO 0-44 осн.150 </w:t>
            </w:r>
            <w:r>
              <w:rPr>
                <w:sz w:val="20"/>
                <w:szCs w:val="20"/>
              </w:rPr>
              <w:t xml:space="preserve">(артикул </w:t>
            </w:r>
            <w:r>
              <w:rPr>
                <w:sz w:val="20"/>
                <w:szCs w:val="20"/>
              </w:rPr>
              <w:t>38011HDZL</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b w:val="false"/>
                <w:bCs w:val="false"/>
                <w:color w:val="000000"/>
                <w:sz w:val="20"/>
                <w:szCs w:val="20"/>
              </w:rPr>
              <w:t>10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1.26</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Винт с гладкой головкой и квадратным подголовником М6х20 </w:t>
            </w:r>
            <w:r>
              <w:rPr>
                <w:sz w:val="20"/>
                <w:szCs w:val="20"/>
              </w:rPr>
              <w:t xml:space="preserve">(артикул </w:t>
            </w:r>
            <w:r>
              <w:rPr>
                <w:sz w:val="20"/>
                <w:szCs w:val="20"/>
              </w:rPr>
              <w:t>CM010620HDZ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1148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1.27</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Угол CD 90 вертикальный внеш. 90° 150/100 в комплекте с крепежными элементами и соед. пластинами для монтажа, горячеоцинкованный </w:t>
            </w:r>
            <w:r>
              <w:rPr>
                <w:sz w:val="20"/>
                <w:szCs w:val="20"/>
              </w:rPr>
              <w:t xml:space="preserve">(артикул </w:t>
            </w:r>
            <w:r>
              <w:rPr>
                <w:sz w:val="20"/>
                <w:szCs w:val="20"/>
              </w:rPr>
              <w:t>36822KHDZ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 xml:space="preserve">56 </w:t>
            </w:r>
            <w:r>
              <w:rPr>
                <w:color w:val="000000"/>
                <w:sz w:val="20"/>
                <w:szCs w:val="20"/>
              </w:rPr>
              <w:t>уп</w:t>
            </w:r>
            <w:r>
              <w:rPr>
                <w:color w:val="000000"/>
                <w:sz w:val="20"/>
                <w:szCs w:val="20"/>
              </w:rPr>
              <w:t>.</w:t>
            </w:r>
          </w:p>
        </w:tc>
      </w:tr>
      <w:tr>
        <w:trPr>
          <w:trHeight w:val="561" w:hRule="atLeast"/>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1.28</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Крышка CD 90 на угол вертикальный внеш. 90° осн.150, горячеоцинкованная</w:t>
            </w:r>
            <w:r>
              <w:rPr>
                <w:sz w:val="20"/>
                <w:szCs w:val="20"/>
              </w:rPr>
              <w:t xml:space="preserve">(артикул </w:t>
            </w:r>
            <w:r>
              <w:rPr>
                <w:sz w:val="20"/>
                <w:szCs w:val="20"/>
              </w:rPr>
              <w:t>38243HDZ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 xml:space="preserve">56 </w:t>
            </w:r>
            <w:r>
              <w:rPr>
                <w:color w:val="000000"/>
                <w:sz w:val="20"/>
                <w:szCs w:val="20"/>
              </w:rPr>
              <w:t>уп</w:t>
            </w:r>
            <w:r>
              <w:rPr>
                <w:color w:val="000000"/>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1.29</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Никелированная пластина для заземления PTCE </w:t>
            </w:r>
            <w:r>
              <w:rPr>
                <w:sz w:val="20"/>
                <w:szCs w:val="20"/>
              </w:rPr>
              <w:t xml:space="preserve">(артикул </w:t>
            </w:r>
            <w:r>
              <w:rPr>
                <w:sz w:val="20"/>
                <w:szCs w:val="20"/>
              </w:rPr>
              <w:t>37501R</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192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1.30</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Угол CS 90 вертикальный внутр. 90° 150/100 в комплекте с крепежными элементами и соединительными пластинами, необходимыми для монтажа, горячеоцинкованный </w:t>
            </w:r>
            <w:r>
              <w:rPr>
                <w:sz w:val="20"/>
                <w:szCs w:val="20"/>
              </w:rPr>
              <w:t xml:space="preserve">(артикул </w:t>
            </w:r>
            <w:r>
              <w:rPr>
                <w:sz w:val="20"/>
                <w:szCs w:val="20"/>
              </w:rPr>
              <w:t>36702KHDZ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32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1.31</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CS 90 на угол вертикальный внутр.90° осн.150, горячеоцинкованная </w:t>
            </w:r>
            <w:r>
              <w:rPr>
                <w:sz w:val="20"/>
                <w:szCs w:val="20"/>
              </w:rPr>
              <w:t xml:space="preserve">(артикул </w:t>
            </w:r>
            <w:r>
              <w:rPr>
                <w:sz w:val="20"/>
                <w:szCs w:val="20"/>
              </w:rPr>
              <w:t>38203HDZ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32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1.32</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Регулируемый горизонтальный соединитель </w:t>
            </w:r>
            <w:r>
              <w:rPr>
                <w:sz w:val="20"/>
                <w:szCs w:val="20"/>
              </w:rPr>
              <w:t xml:space="preserve">(артикул </w:t>
            </w:r>
            <w:r>
              <w:rPr>
                <w:sz w:val="20"/>
                <w:szCs w:val="20"/>
              </w:rPr>
              <w:t>LP0101HDZL</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64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1.33</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Болт с шестигранной головкой М6х20,</w:t>
            </w:r>
            <w:r>
              <w:rPr>
                <w:sz w:val="20"/>
                <w:szCs w:val="20"/>
              </w:rPr>
              <w:t xml:space="preserve">(артикул </w:t>
            </w:r>
            <w:r>
              <w:rPr>
                <w:sz w:val="20"/>
                <w:szCs w:val="20"/>
              </w:rPr>
              <w:t>CM020620HDZ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64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1.34</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Заглушка сборная TC 150х100, горячеоцинкованная </w:t>
            </w:r>
            <w:r>
              <w:rPr>
                <w:sz w:val="20"/>
                <w:szCs w:val="20"/>
              </w:rPr>
              <w:t xml:space="preserve">(артикул </w:t>
            </w:r>
            <w:r>
              <w:rPr>
                <w:sz w:val="20"/>
                <w:szCs w:val="20"/>
              </w:rPr>
              <w:t>30266HDZ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1.25</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Консоль универсальная усиленная осн. 400 мм, горячеоцинкованная </w:t>
            </w:r>
            <w:r>
              <w:rPr>
                <w:sz w:val="20"/>
                <w:szCs w:val="20"/>
              </w:rPr>
              <w:t xml:space="preserve">(артикул </w:t>
            </w:r>
            <w:r>
              <w:rPr>
                <w:sz w:val="20"/>
                <w:szCs w:val="20"/>
              </w:rPr>
              <w:t>BBN6040HDZ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42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1.26</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Крепление на сетку одной консоли 43х50х295 мм, горячеоцинкованное </w:t>
            </w:r>
            <w:r>
              <w:rPr>
                <w:sz w:val="20"/>
                <w:szCs w:val="20"/>
              </w:rPr>
              <w:t xml:space="preserve">(артикул </w:t>
            </w:r>
            <w:r>
              <w:rPr>
                <w:sz w:val="20"/>
                <w:szCs w:val="20"/>
              </w:rPr>
              <w:t>BMF1830HDZ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1.37</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Консоль универсальная осн. 200мм, горячеоцинкованная </w:t>
            </w:r>
            <w:r>
              <w:rPr>
                <w:sz w:val="20"/>
                <w:szCs w:val="20"/>
              </w:rPr>
              <w:t xml:space="preserve">(артикул </w:t>
            </w:r>
            <w:r>
              <w:rPr>
                <w:sz w:val="20"/>
                <w:szCs w:val="20"/>
              </w:rPr>
              <w:t>BBN5020HDZ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506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1.38</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Держатель листового лотка H100, цинк-ламельный (аналог горячеоцинкованного) </w:t>
            </w:r>
            <w:r>
              <w:rPr>
                <w:sz w:val="20"/>
                <w:szCs w:val="20"/>
              </w:rPr>
              <w:t xml:space="preserve">(артикул </w:t>
            </w:r>
            <w:r>
              <w:rPr>
                <w:sz w:val="20"/>
                <w:szCs w:val="20"/>
              </w:rPr>
              <w:t>STH100HDZL</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956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1.39</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П-образный профиль PSM, L500, толщ. 2,5мм, горячеоцинкованный </w:t>
            </w:r>
            <w:r>
              <w:rPr>
                <w:sz w:val="20"/>
                <w:szCs w:val="20"/>
              </w:rPr>
              <w:t xml:space="preserve">(артикул </w:t>
            </w:r>
            <w:r>
              <w:rPr>
                <w:sz w:val="20"/>
                <w:szCs w:val="20"/>
              </w:rPr>
              <w:t>BPM2905HDZ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123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1.40</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Болт с шестигранной головкой и неполной резьбой М8х70, горячеоцинкованный </w:t>
            </w:r>
            <w:r>
              <w:rPr>
                <w:sz w:val="20"/>
                <w:szCs w:val="20"/>
              </w:rPr>
              <w:t xml:space="preserve">(артикул </w:t>
            </w:r>
            <w:r>
              <w:rPr>
                <w:sz w:val="20"/>
                <w:szCs w:val="20"/>
              </w:rPr>
              <w:t>CM020870HDZ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246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1.41</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Гайка с насечкой, препятствующей откручиванию М8, горячеоцинкованная </w:t>
            </w:r>
            <w:r>
              <w:rPr>
                <w:sz w:val="20"/>
                <w:szCs w:val="20"/>
              </w:rPr>
              <w:t xml:space="preserve">(артикул </w:t>
            </w:r>
            <w:r>
              <w:rPr>
                <w:sz w:val="20"/>
                <w:szCs w:val="20"/>
              </w:rPr>
              <w:t>CM100800HDZ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246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1.42</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Крепление на сетку двух консолей 43х50х496 мм, горячеоцинкованное </w:t>
            </w:r>
            <w:r>
              <w:rPr>
                <w:sz w:val="20"/>
                <w:szCs w:val="20"/>
              </w:rPr>
              <w:t>(артикул</w:t>
            </w:r>
            <w:r>
              <w:rPr>
                <w:sz w:val="20"/>
                <w:szCs w:val="20"/>
              </w:rPr>
              <w:t xml:space="preserve"> BMF 1850HDZ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sz w:val="20"/>
                <w:szCs w:val="20"/>
              </w:rPr>
            </w:pPr>
            <w:r>
              <w:rPr>
                <w:color w:val="000000"/>
                <w:sz w:val="20"/>
                <w:szCs w:val="20"/>
              </w:rPr>
              <w:t>148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1.43</w:t>
            </w:r>
          </w:p>
        </w:tc>
        <w:tc>
          <w:tcPr>
            <w:tcW w:w="6460" w:type="dxa"/>
            <w:tcBorders>
              <w:top w:val="nil"/>
            </w:tcBorders>
            <w:shd w:color="auto" w:fill="auto" w:val="clear"/>
          </w:tcPr>
          <w:p>
            <w:pPr>
              <w:pStyle w:val="Style34"/>
              <w:ind w:hanging="0" w:left="0" w:right="0"/>
              <w:jc w:val="left"/>
              <w:rPr>
                <w:rFonts w:ascii="Times New Roman" w:hAnsi="Times New Roman"/>
                <w:sz w:val="20"/>
                <w:szCs w:val="20"/>
              </w:rPr>
            </w:pPr>
            <w:r>
              <w:rPr>
                <w:sz w:val="20"/>
                <w:szCs w:val="20"/>
              </w:rPr>
              <w:t xml:space="preserve">Труба двустенная ПНД гибкая для кабельной канализации д.63 мм с протяжкой, SN13, в бухте 50м, цвет красный </w:t>
            </w:r>
            <w:r>
              <w:rPr>
                <w:sz w:val="20"/>
                <w:szCs w:val="20"/>
              </w:rPr>
              <w:t xml:space="preserve">(артикул </w:t>
            </w:r>
            <w:r>
              <w:rPr>
                <w:sz w:val="20"/>
                <w:szCs w:val="20"/>
              </w:rPr>
              <w:t>121963</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490 п/м.</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1.44</w:t>
            </w:r>
          </w:p>
        </w:tc>
        <w:tc>
          <w:tcPr>
            <w:tcW w:w="6460" w:type="dxa"/>
            <w:tcBorders>
              <w:top w:val="nil"/>
            </w:tcBorders>
            <w:shd w:color="auto" w:fill="auto" w:val="clear"/>
          </w:tcPr>
          <w:p>
            <w:pPr>
              <w:pStyle w:val="Style34"/>
              <w:rPr>
                <w:rFonts w:ascii="Times New Roman" w:hAnsi="Times New Roman"/>
                <w:sz w:val="20"/>
                <w:szCs w:val="20"/>
              </w:rPr>
            </w:pPr>
            <w:r>
              <w:rPr>
                <w:sz w:val="20"/>
                <w:szCs w:val="20"/>
              </w:rPr>
              <w:t xml:space="preserve">Муфта для двустенных-дренажных труб, 63мм </w:t>
            </w:r>
            <w:r>
              <w:rPr>
                <w:sz w:val="20"/>
                <w:szCs w:val="20"/>
              </w:rPr>
              <w:t xml:space="preserve">(артикул </w:t>
            </w:r>
            <w:r>
              <w:rPr>
                <w:sz w:val="20"/>
                <w:szCs w:val="20"/>
              </w:rPr>
              <w:t>015063</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18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1.45</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Кольцо резиновое уплотнительное для двустенной трубы, д.63мм </w:t>
            </w:r>
            <w:r>
              <w:rPr>
                <w:sz w:val="20"/>
                <w:szCs w:val="20"/>
              </w:rPr>
              <w:t xml:space="preserve">(артикул </w:t>
            </w:r>
            <w:r>
              <w:rPr>
                <w:sz w:val="20"/>
                <w:szCs w:val="20"/>
              </w:rPr>
              <w:t>016063</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36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1.46</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Полоса 40х5 мм, горячеоцинкованная сталь </w:t>
            </w:r>
            <w:r>
              <w:rPr>
                <w:sz w:val="20"/>
                <w:szCs w:val="20"/>
              </w:rPr>
              <w:t xml:space="preserve">(артикул </w:t>
            </w:r>
            <w:r>
              <w:rPr>
                <w:sz w:val="20"/>
                <w:szCs w:val="20"/>
              </w:rPr>
              <w:t>NC2405</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 xml:space="preserve">700 </w:t>
            </w:r>
            <w:r>
              <w:rPr>
                <w:color w:val="000000"/>
                <w:sz w:val="20"/>
                <w:szCs w:val="20"/>
              </w:rPr>
              <w:t>м</w:t>
            </w:r>
            <w:r>
              <w:rPr>
                <w:color w:val="000000"/>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1.47</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Двухболтовой держатель полосы </w:t>
            </w:r>
            <w:r>
              <w:rPr>
                <w:sz w:val="20"/>
                <w:szCs w:val="20"/>
              </w:rPr>
              <w:t xml:space="preserve">(артикул </w:t>
            </w:r>
            <w:r>
              <w:rPr>
                <w:sz w:val="20"/>
                <w:szCs w:val="20"/>
              </w:rPr>
              <w:t>ND2315</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240 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1.48</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Болт с шестигранной головкой М10х100 </w:t>
            </w:r>
            <w:r>
              <w:rPr>
                <w:sz w:val="20"/>
                <w:szCs w:val="20"/>
              </w:rPr>
              <w:t xml:space="preserve">(артикул </w:t>
            </w:r>
            <w:r>
              <w:rPr>
                <w:sz w:val="20"/>
                <w:szCs w:val="20"/>
              </w:rPr>
              <w:t>CM081010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240шт.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1.49</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Гайка самоконтрящаяся М10 </w:t>
            </w:r>
            <w:r>
              <w:rPr>
                <w:sz w:val="20"/>
                <w:szCs w:val="20"/>
              </w:rPr>
              <w:t xml:space="preserve">(артикул </w:t>
            </w:r>
            <w:r>
              <w:rPr>
                <w:sz w:val="20"/>
                <w:szCs w:val="20"/>
              </w:rPr>
              <w:t>CM251000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240шт.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1.50</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Шайба М10 </w:t>
            </w:r>
            <w:r>
              <w:rPr>
                <w:sz w:val="20"/>
                <w:szCs w:val="20"/>
              </w:rPr>
              <w:t xml:space="preserve">(артикул </w:t>
            </w:r>
            <w:r>
              <w:rPr>
                <w:sz w:val="20"/>
                <w:szCs w:val="20"/>
              </w:rPr>
              <w:t>CM121000</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240шт.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1.51</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Лоток перфорированный 150х100 L3000 горячеоцинкованный </w:t>
            </w:r>
            <w:r>
              <w:rPr>
                <w:sz w:val="20"/>
                <w:szCs w:val="20"/>
              </w:rPr>
              <w:t xml:space="preserve">(артикул </w:t>
            </w:r>
            <w:r>
              <w:rPr>
                <w:sz w:val="20"/>
                <w:szCs w:val="20"/>
              </w:rPr>
              <w:t>35342HDZ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1.52</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с заземлением на лоток осн.150 L3000 горячеоцинкованный </w:t>
            </w:r>
            <w:r>
              <w:rPr>
                <w:sz w:val="20"/>
                <w:szCs w:val="20"/>
              </w:rPr>
              <w:t xml:space="preserve">(артикул </w:t>
            </w:r>
            <w:r>
              <w:rPr>
                <w:sz w:val="20"/>
                <w:szCs w:val="20"/>
              </w:rPr>
              <w:t>35523HDZ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1.53</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Ответвитель DL 150х100 в комплекте с крепежными элементами и соединительными пластинами, необходимыми для монтажа, горячеоцинкованный </w:t>
            </w:r>
            <w:r>
              <w:rPr>
                <w:sz w:val="20"/>
                <w:szCs w:val="20"/>
              </w:rPr>
              <w:t xml:space="preserve">(артикул </w:t>
            </w:r>
            <w:r>
              <w:rPr>
                <w:sz w:val="20"/>
                <w:szCs w:val="20"/>
              </w:rPr>
              <w:t>36264KHDZ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1.54</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на ответвитель DL осн. 150,горячеоцинкованная </w:t>
            </w:r>
            <w:r>
              <w:rPr>
                <w:sz w:val="20"/>
                <w:szCs w:val="20"/>
              </w:rPr>
              <w:t xml:space="preserve">(артикул </w:t>
            </w:r>
            <w:r>
              <w:rPr>
                <w:sz w:val="20"/>
                <w:szCs w:val="20"/>
              </w:rPr>
              <w:t>38364HDZ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1.55</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Ответвитель TD Т-образный вертикальный осн.150 H100 в комплекте с крепежными элементами и соединительными пластинами, необходимыми для монтажа, горячеоцинкованный </w:t>
            </w:r>
            <w:r>
              <w:rPr>
                <w:sz w:val="20"/>
                <w:szCs w:val="20"/>
              </w:rPr>
              <w:t xml:space="preserve">(артикул </w:t>
            </w:r>
            <w:r>
              <w:rPr>
                <w:sz w:val="20"/>
                <w:szCs w:val="20"/>
              </w:rPr>
              <w:t>37113KHDZ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1.56</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Крышка на ответвитель Т-образный вертикальный TD </w:t>
            </w:r>
            <w:r>
              <w:rPr>
                <w:sz w:val="20"/>
                <w:szCs w:val="20"/>
              </w:rPr>
              <w:t xml:space="preserve">(артикул </w:t>
            </w:r>
            <w:r>
              <w:rPr>
                <w:sz w:val="20"/>
                <w:szCs w:val="20"/>
              </w:rPr>
              <w:t>38303HDZ</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16шт.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1.57</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Металлорукав в герметичной ПВХ-оболочке, Dн=12 мм </w:t>
            </w:r>
            <w:r>
              <w:rPr>
                <w:sz w:val="20"/>
                <w:szCs w:val="20"/>
              </w:rPr>
              <w:t xml:space="preserve">(артикул </w:t>
            </w:r>
            <w:r>
              <w:rPr>
                <w:sz w:val="20"/>
                <w:szCs w:val="20"/>
              </w:rPr>
              <w:t>6071R-012N</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 xml:space="preserve">470 </w:t>
            </w:r>
            <w:r>
              <w:rPr>
                <w:color w:val="000000"/>
                <w:sz w:val="20"/>
                <w:szCs w:val="20"/>
              </w:rPr>
              <w:t>м</w:t>
            </w:r>
            <w:r>
              <w:rPr>
                <w:color w:val="000000"/>
                <w:sz w:val="20"/>
                <w:szCs w:val="20"/>
              </w:rPr>
              <w:t>.</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1.58</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Монтажный комплект муфта "металлорукав-коробка" с наружной</w:t>
            </w:r>
          </w:p>
          <w:p>
            <w:pPr>
              <w:pStyle w:val="Style34"/>
              <w:jc w:val="left"/>
              <w:rPr>
                <w:rFonts w:ascii="Times New Roman" w:hAnsi="Times New Roman"/>
                <w:sz w:val="20"/>
                <w:szCs w:val="20"/>
              </w:rPr>
            </w:pPr>
            <w:r>
              <w:rPr>
                <w:sz w:val="20"/>
                <w:szCs w:val="20"/>
              </w:rPr>
              <w:t xml:space="preserve">резьбой, Dн=12 мм, M16×1,5 </w:t>
            </w:r>
            <w:r>
              <w:rPr>
                <w:sz w:val="20"/>
                <w:szCs w:val="20"/>
              </w:rPr>
              <w:t xml:space="preserve">(артикул </w:t>
            </w:r>
            <w:r>
              <w:rPr>
                <w:sz w:val="20"/>
                <w:szCs w:val="20"/>
              </w:rPr>
              <w:t>KIT6014-16A</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54шт.</w:t>
            </w:r>
          </w:p>
        </w:tc>
      </w:tr>
      <w:tr>
        <w:trPr/>
        <w:tc>
          <w:tcPr>
            <w:tcW w:w="729" w:type="dxa"/>
            <w:tcBorders>
              <w:top w:val="nil"/>
            </w:tcBorders>
            <w:vAlign w:val="center"/>
          </w:tcPr>
          <w:p>
            <w:pPr>
              <w:pStyle w:val="Normal"/>
              <w:widowControl w:val="false"/>
              <w:suppressAutoHyphens w:val="true"/>
              <w:spacing w:before="0" w:after="200"/>
              <w:jc w:val="both"/>
              <w:rPr>
                <w:sz w:val="24"/>
                <w:szCs w:val="24"/>
              </w:rPr>
            </w:pPr>
            <w:r>
              <w:rPr>
                <w:sz w:val="24"/>
                <w:szCs w:val="24"/>
              </w:rPr>
              <w:t>1.59</w:t>
            </w:r>
          </w:p>
        </w:tc>
        <w:tc>
          <w:tcPr>
            <w:tcW w:w="6460" w:type="dxa"/>
            <w:tcBorders>
              <w:top w:val="nil"/>
            </w:tcBorders>
            <w:shd w:color="auto" w:fill="auto" w:val="clear"/>
          </w:tcPr>
          <w:p>
            <w:pPr>
              <w:pStyle w:val="Style34"/>
              <w:jc w:val="left"/>
              <w:rPr>
                <w:rFonts w:ascii="Times New Roman" w:hAnsi="Times New Roman"/>
                <w:sz w:val="20"/>
                <w:szCs w:val="20"/>
              </w:rPr>
            </w:pPr>
            <w:r>
              <w:rPr>
                <w:sz w:val="20"/>
                <w:szCs w:val="20"/>
              </w:rPr>
              <w:t xml:space="preserve">Уплотнительная муфта для герметичного металлорукава, Dн=12 мм </w:t>
            </w:r>
            <w:r>
              <w:rPr>
                <w:sz w:val="20"/>
                <w:szCs w:val="20"/>
              </w:rPr>
              <w:t xml:space="preserve">(артикул </w:t>
            </w:r>
            <w:r>
              <w:rPr>
                <w:sz w:val="20"/>
                <w:szCs w:val="20"/>
              </w:rPr>
              <w:t>66BTP12</w:t>
            </w:r>
            <w:r>
              <w:rPr>
                <w:sz w:val="20"/>
                <w:szCs w:val="20"/>
              </w:rPr>
              <w:t>)</w:t>
            </w:r>
          </w:p>
        </w:tc>
        <w:tc>
          <w:tcPr>
            <w:tcW w:w="2844" w:type="dxa"/>
            <w:tcBorders>
              <w:top w:val="nil"/>
            </w:tcBorders>
            <w:shd w:color="auto" w:fill="auto" w:val="clear"/>
          </w:tcPr>
          <w:p>
            <w:pPr>
              <w:pStyle w:val="Style34"/>
              <w:widowControl w:val="false"/>
              <w:jc w:val="center"/>
              <w:rPr>
                <w:rFonts w:ascii="Times New Roman" w:hAnsi="Times New Roman"/>
                <w:color w:val="000000"/>
                <w:sz w:val="20"/>
                <w:szCs w:val="20"/>
              </w:rPr>
            </w:pPr>
            <w:r>
              <w:rPr>
                <w:color w:val="000000"/>
                <w:sz w:val="20"/>
                <w:szCs w:val="20"/>
              </w:rPr>
              <w:t>54шт.</w:t>
            </w:r>
          </w:p>
        </w:tc>
      </w:tr>
      <w:tr>
        <w:trPr/>
        <w:tc>
          <w:tcPr>
            <w:tcW w:w="729"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4.</w:t>
            </w:r>
          </w:p>
        </w:tc>
        <w:tc>
          <w:tcPr>
            <w:tcW w:w="9304" w:type="dxa"/>
            <w:gridSpan w:val="2"/>
            <w:tcBorders/>
            <w:shd w:color="auto" w:fill="auto" w:val="clea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p>
        </w:tc>
      </w:tr>
      <w:tr>
        <w:trPr/>
        <w:tc>
          <w:tcPr>
            <w:tcW w:w="729"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4.1</w:t>
            </w:r>
          </w:p>
        </w:tc>
        <w:tc>
          <w:tcPr>
            <w:tcW w:w="6460" w:type="dxa"/>
            <w:tcBorders>
              <w:top w:val="nil"/>
            </w:tcBorders>
            <w:shd w:color="auto" w:fill="auto" w:val="clear"/>
          </w:tcPr>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sz w:val="24"/>
                <w:szCs w:val="24"/>
              </w:rPr>
            </w:pPr>
            <w:r>
              <w:rPr>
                <w:rFonts w:eastAsia="Calibri" w:cs="Times New Roman"/>
                <w:kern w:val="0"/>
                <w:sz w:val="24"/>
                <w:szCs w:val="24"/>
                <w:lang w:val="en-US" w:eastAsia="ru-RU" w:bidi="ar-SA"/>
              </w:rPr>
              <w:t>Га</w:t>
            </w:r>
            <w:r>
              <w:rPr>
                <w:rFonts w:eastAsia="Calibri" w:cs="Times New Roman"/>
                <w:kern w:val="0"/>
                <w:sz w:val="24"/>
                <w:szCs w:val="24"/>
                <w:lang w:val="ru-RU" w:eastAsia="ru-RU" w:bidi="ar-SA"/>
              </w:rPr>
              <w:t>рантия, не менее</w:t>
            </w:r>
          </w:p>
        </w:tc>
        <w:tc>
          <w:tcPr>
            <w:tcW w:w="2844" w:type="dxa"/>
            <w:tcBorders>
              <w:top w:val="nil"/>
            </w:tcBorders>
            <w:shd w:color="auto" w:fill="auto" w:val="clea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 xml:space="preserve">Поставщик обязан установить на продукцию гарантийный срок не менее </w:t>
            </w:r>
            <w:r>
              <w:rPr>
                <w:rFonts w:eastAsia="Calibri" w:cs="Times New Roman"/>
                <w:color w:val="000000"/>
                <w:kern w:val="0"/>
                <w:sz w:val="24"/>
                <w:szCs w:val="24"/>
                <w:lang w:val="ru-RU" w:eastAsia="ru-RU" w:bidi="ar-SA"/>
              </w:rPr>
              <w:t xml:space="preserve">36 (тридцати шести) </w:t>
            </w:r>
            <w:r>
              <w:rPr>
                <w:rFonts w:eastAsia="Calibri" w:cs="Times New Roman"/>
                <w:kern w:val="0"/>
                <w:sz w:val="24"/>
                <w:szCs w:val="24"/>
                <w:lang w:val="ru-RU" w:eastAsia="ru-RU" w:bidi="ar-SA"/>
              </w:rPr>
              <w:t>месяцев с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tc>
      </w:tr>
      <w:tr>
        <w:trPr/>
        <w:tc>
          <w:tcPr>
            <w:tcW w:w="729"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rFonts w:cs="Times New Roman"/>
                <w:b/>
                <w:bCs/>
                <w:kern w:val="0"/>
                <w:lang w:val="ru-RU" w:eastAsia="ru-RU" w:bidi="ar-SA"/>
              </w:rPr>
              <w:t>5</w:t>
            </w:r>
            <w:r>
              <w:rPr>
                <w:rFonts w:cs="Times New Roman"/>
                <w:b/>
                <w:bCs/>
                <w:kern w:val="0"/>
                <w:lang w:val="en-US" w:eastAsia="ru-RU" w:bidi="ar-SA"/>
              </w:rPr>
              <w:t>.</w:t>
            </w:r>
          </w:p>
        </w:tc>
        <w:tc>
          <w:tcPr>
            <w:tcW w:w="9304" w:type="dxa"/>
            <w:gridSpan w:val="2"/>
            <w:tcBorders>
              <w:top w:val="nil"/>
            </w:tcBorders>
            <w:shd w:color="auto" w:fill="auto" w:val="clear"/>
          </w:tcPr>
          <w:p>
            <w:pPr>
              <w:pStyle w:val="Normal"/>
              <w:widowControl w:val="false"/>
              <w:suppressAutoHyphens w:val="true"/>
              <w:spacing w:before="0" w:after="200"/>
              <w:jc w:val="left"/>
              <w:rPr>
                <w:sz w:val="24"/>
                <w:szCs w:val="24"/>
              </w:rPr>
            </w:pPr>
            <w:r>
              <w:rPr>
                <w:rFonts w:eastAsia="Calibri" w:cs="Times New Roman"/>
                <w:b/>
                <w:kern w:val="0"/>
                <w:sz w:val="24"/>
                <w:szCs w:val="24"/>
                <w:lang w:val="ru-RU" w:eastAsia="ru-RU" w:bidi="ar-SA"/>
              </w:rPr>
              <w:t>Требования к комплектации и документам, поставляемым вместе с продукцией</w:t>
            </w:r>
          </w:p>
        </w:tc>
      </w:tr>
      <w:tr>
        <w:trPr/>
        <w:tc>
          <w:tcPr>
            <w:tcW w:w="729"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5.1</w:t>
            </w:r>
          </w:p>
        </w:tc>
        <w:tc>
          <w:tcPr>
            <w:tcW w:w="6460"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Документы, передаваемые вместе с продукцией</w:t>
            </w:r>
          </w:p>
        </w:tc>
        <w:tc>
          <w:tcPr>
            <w:tcW w:w="2844"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Паспорт; сертификат качества;</w:t>
            </w:r>
          </w:p>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Руководство по эксплуатации и техническому обслуживанию (на русском языке);</w:t>
            </w:r>
          </w:p>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Товарную накладную унифицированной формы ТОРГ-12(УПД) в 2 экз.</w:t>
            </w:r>
          </w:p>
        </w:tc>
      </w:tr>
      <w:tr>
        <w:trPr/>
        <w:tc>
          <w:tcPr>
            <w:tcW w:w="729"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6</w:t>
            </w:r>
            <w:r>
              <w:rPr>
                <w:rFonts w:eastAsia="Times New Roman" w:cs="Times New Roman"/>
                <w:b/>
                <w:bCs/>
                <w:kern w:val="0"/>
                <w:sz w:val="24"/>
                <w:szCs w:val="24"/>
                <w:lang w:val="en-US" w:eastAsia="x-none" w:bidi="ar-SA"/>
              </w:rPr>
              <w:t>.</w:t>
            </w:r>
          </w:p>
        </w:tc>
        <w:tc>
          <w:tcPr>
            <w:tcW w:w="9304"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729"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6.1</w:t>
            </w:r>
          </w:p>
        </w:tc>
        <w:tc>
          <w:tcPr>
            <w:tcW w:w="6460"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tc>
        <w:tc>
          <w:tcPr>
            <w:tcW w:w="2844"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404130, Волгоградская обл., г.Волжский, пр-т Ленина 1А территория филиала ПАО «РусГидро» - Волжская ГЭС».</w:t>
            </w:r>
          </w:p>
        </w:tc>
      </w:tr>
      <w:tr>
        <w:trPr/>
        <w:tc>
          <w:tcPr>
            <w:tcW w:w="729"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6.2</w:t>
            </w:r>
          </w:p>
        </w:tc>
        <w:tc>
          <w:tcPr>
            <w:tcW w:w="6460"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Приемка продукции</w:t>
            </w:r>
          </w:p>
        </w:tc>
        <w:tc>
          <w:tcPr>
            <w:tcW w:w="2844"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Только в рабочие дни с 9-00 до 11-00 и с 13-00 до 16-00</w:t>
            </w:r>
          </w:p>
        </w:tc>
      </w:tr>
      <w:tr>
        <w:trPr/>
        <w:tc>
          <w:tcPr>
            <w:tcW w:w="729"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6.3</w:t>
            </w:r>
          </w:p>
        </w:tc>
        <w:tc>
          <w:tcPr>
            <w:tcW w:w="9304"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trPr/>
        <w:tc>
          <w:tcPr>
            <w:tcW w:w="729"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7</w:t>
            </w:r>
            <w:r>
              <w:rPr>
                <w:rFonts w:eastAsia="Times New Roman" w:cs="Times New Roman"/>
                <w:b/>
                <w:bCs/>
                <w:kern w:val="0"/>
                <w:sz w:val="24"/>
                <w:szCs w:val="24"/>
                <w:lang w:val="en-US" w:eastAsia="x-none" w:bidi="ar-SA"/>
              </w:rPr>
              <w:t>.</w:t>
            </w:r>
          </w:p>
        </w:tc>
        <w:tc>
          <w:tcPr>
            <w:tcW w:w="9304" w:type="dxa"/>
            <w:gridSpan w:val="2"/>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r>
      <w:tr>
        <w:trPr/>
        <w:tc>
          <w:tcPr>
            <w:tcW w:w="729"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7.1</w:t>
            </w:r>
          </w:p>
        </w:tc>
        <w:tc>
          <w:tcPr>
            <w:tcW w:w="9304" w:type="dxa"/>
            <w:gridSpan w:val="2"/>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соответствовать требованиям: Технического регламента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r>
    </w:tbl>
    <w:p>
      <w:pPr>
        <w:pStyle w:val="Heading1"/>
        <w:spacing w:before="120" w:after="60"/>
        <w:ind w:hanging="0" w:left="1224"/>
        <w:rPr/>
      </w:pPr>
      <w:r>
        <w:rPr/>
      </w:r>
    </w:p>
    <w:p>
      <w:pPr>
        <w:pStyle w:val="Normal"/>
        <w:spacing w:before="120" w:after="60"/>
        <w:ind w:hanging="0"/>
        <w:rPr/>
      </w:pPr>
      <w:r>
        <w:rPr/>
      </w:r>
    </w:p>
    <w:p>
      <w:pPr>
        <w:pStyle w:val="Normal"/>
        <w:spacing w:before="120" w:after="60"/>
        <w:ind w:hanging="0" w:left="1224"/>
        <w:rPr/>
      </w:pPr>
      <w:r>
        <w:rPr/>
      </w:r>
    </w:p>
    <w:tbl>
      <w:tblPr>
        <w:tblW w:w="1119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49"/>
        <w:gridCol w:w="6546"/>
      </w:tblGrid>
      <w:tr>
        <w:trPr/>
        <w:tc>
          <w:tcPr>
            <w:tcW w:w="4649" w:type="dxa"/>
            <w:tcBorders/>
            <w:shd w:color="auto" w:fill="auto" w:val="clear"/>
          </w:tcPr>
          <w:p>
            <w:pPr>
              <w:pStyle w:val="Normal"/>
              <w:widowControl w:val="false"/>
              <w:tabs>
                <w:tab w:val="clear" w:pos="708"/>
                <w:tab w:val="left" w:pos="1125" w:leader="none"/>
              </w:tabs>
              <w:spacing w:before="0" w:after="0"/>
              <w:contextualSpacing/>
              <w:rPr>
                <w:rFonts w:ascii="Times New Roman" w:hAnsi="Times New Roman"/>
                <w:bCs/>
              </w:rPr>
            </w:pPr>
            <w:r>
              <w:rPr>
                <w:bCs/>
              </w:rPr>
              <w:t xml:space="preserve">               </w:t>
            </w:r>
            <w:r>
              <w:rPr>
                <w:bCs/>
              </w:rPr>
              <w:t>Согласовано:</w:t>
            </w:r>
          </w:p>
          <w:p>
            <w:pPr>
              <w:pStyle w:val="Normal"/>
              <w:widowControl w:val="false"/>
              <w:tabs>
                <w:tab w:val="clear" w:pos="708"/>
                <w:tab w:val="left" w:pos="1125" w:leader="none"/>
              </w:tabs>
              <w:spacing w:before="0" w:after="0"/>
              <w:contextualSpacing/>
              <w:jc w:val="center"/>
              <w:rPr>
                <w:rFonts w:ascii="Times New Roman" w:hAnsi="Times New Roman"/>
                <w:bCs/>
              </w:rPr>
            </w:pPr>
            <w:r>
              <w:rPr>
                <w:bCs/>
              </w:rPr>
              <w:t>Ведущий инженер цеха ЭТО</w:t>
            </w:r>
          </w:p>
          <w:p>
            <w:pPr>
              <w:pStyle w:val="Normal"/>
              <w:widowControl w:val="false"/>
              <w:tabs>
                <w:tab w:val="clear" w:pos="708"/>
                <w:tab w:val="left" w:pos="1125" w:leader="none"/>
              </w:tabs>
              <w:spacing w:before="0" w:after="0"/>
              <w:contextualSpacing/>
              <w:jc w:val="center"/>
              <w:rPr>
                <w:rFonts w:ascii="Times New Roman" w:hAnsi="Times New Roman"/>
                <w:bCs/>
              </w:rPr>
            </w:pPr>
            <w:r>
              <w:rPr>
                <w:bCs/>
              </w:rPr>
            </w:r>
          </w:p>
          <w:p>
            <w:pPr>
              <w:pStyle w:val="Normal"/>
              <w:widowControl w:val="false"/>
              <w:tabs>
                <w:tab w:val="clear" w:pos="708"/>
                <w:tab w:val="left" w:pos="1125" w:leader="none"/>
              </w:tabs>
              <w:spacing w:before="0" w:after="0"/>
              <w:contextualSpacing/>
              <w:jc w:val="center"/>
              <w:rPr>
                <w:rFonts w:ascii="Times New Roman" w:hAnsi="Times New Roman"/>
                <w:bCs/>
              </w:rPr>
            </w:pPr>
            <w:r>
              <w:rPr>
                <w:bCs/>
              </w:rPr>
              <w:t>________________/</w:t>
            </w:r>
          </w:p>
        </w:tc>
        <w:tc>
          <w:tcPr>
            <w:tcW w:w="6546" w:type="dxa"/>
            <w:tcBorders/>
            <w:shd w:color="auto" w:fill="auto" w:val="clear"/>
          </w:tcPr>
          <w:p>
            <w:pPr>
              <w:pStyle w:val="Normal"/>
              <w:widowControl w:val="false"/>
              <w:tabs>
                <w:tab w:val="clear" w:pos="708"/>
                <w:tab w:val="left" w:pos="1125" w:leader="none"/>
              </w:tabs>
              <w:spacing w:before="0" w:after="0"/>
              <w:contextualSpacing/>
              <w:jc w:val="center"/>
              <w:rPr>
                <w:rFonts w:ascii="Times New Roman" w:hAnsi="Times New Roman"/>
                <w:bCs/>
              </w:rPr>
            </w:pPr>
            <w:r>
              <w:rPr>
                <w:bCs/>
              </w:rPr>
              <w:t>Согласовано:</w:t>
            </w:r>
          </w:p>
          <w:p>
            <w:pPr>
              <w:pStyle w:val="Normal"/>
              <w:widowControl w:val="false"/>
              <w:tabs>
                <w:tab w:val="clear" w:pos="708"/>
                <w:tab w:val="left" w:pos="1125" w:leader="none"/>
              </w:tabs>
              <w:spacing w:before="0" w:after="0"/>
              <w:contextualSpacing/>
              <w:jc w:val="center"/>
              <w:rPr>
                <w:rFonts w:ascii="Times New Roman" w:hAnsi="Times New Roman"/>
                <w:bCs/>
              </w:rPr>
            </w:pPr>
            <w:r>
              <w:rPr>
                <w:bCs/>
              </w:rPr>
              <w:t>Начальник цеха ЭТО</w:t>
            </w:r>
          </w:p>
          <w:p>
            <w:pPr>
              <w:pStyle w:val="Normal"/>
              <w:widowControl w:val="false"/>
              <w:tabs>
                <w:tab w:val="clear" w:pos="708"/>
                <w:tab w:val="left" w:pos="1125" w:leader="none"/>
              </w:tabs>
              <w:spacing w:before="0" w:after="0"/>
              <w:contextualSpacing/>
              <w:jc w:val="center"/>
              <w:rPr>
                <w:rFonts w:ascii="Times New Roman" w:hAnsi="Times New Roman"/>
                <w:bCs/>
              </w:rPr>
            </w:pPr>
            <w:r>
              <w:rPr>
                <w:bCs/>
              </w:rPr>
            </w:r>
          </w:p>
          <w:p>
            <w:pPr>
              <w:pStyle w:val="Normal"/>
              <w:widowControl w:val="false"/>
              <w:tabs>
                <w:tab w:val="clear" w:pos="708"/>
                <w:tab w:val="left" w:pos="1125" w:leader="none"/>
              </w:tabs>
              <w:spacing w:before="0" w:after="0"/>
              <w:contextualSpacing/>
              <w:jc w:val="center"/>
              <w:rPr>
                <w:rFonts w:ascii="Times New Roman" w:hAnsi="Times New Roman"/>
                <w:bCs/>
              </w:rPr>
            </w:pPr>
            <w:r>
              <w:rPr>
                <w:bCs/>
              </w:rPr>
              <w:t>________________/</w:t>
            </w:r>
          </w:p>
        </w:tc>
      </w:tr>
    </w:tbl>
    <w:p>
      <w:pPr>
        <w:pStyle w:val="Normal"/>
        <w:rPr/>
      </w:pPr>
      <w:r>
        <w:rPr/>
      </w:r>
    </w:p>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3" w:customStyle="1">
    <w:name w:val="УРОВЕНЬ_1. Знак"/>
    <w:link w:val="110"/>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Hyperlink">
    <w:name w:val="Hyperlink"/>
    <w:basedOn w:val="DefaultParagraphFont"/>
    <w:uiPriority w:val="99"/>
    <w:unhideWhenUsed/>
    <w:rsid w:val="0087245f"/>
    <w:rPr>
      <w:color w:val="0563C1" w:themeColor="hyperlink"/>
      <w:u w:val="single"/>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Indexheading11" w:customStyle="1">
    <w:name w:val="index heading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link w:val="12"/>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3"/>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111" w:customStyle="1">
    <w:name w:val="Основной текст1"/>
    <w:basedOn w:val="Normal"/>
    <w:qFormat/>
    <w:pPr>
      <w:widowControl w:val="false"/>
      <w:shd w:val="clear" w:color="auto" w:fill="FFFFFF"/>
      <w:spacing w:lineRule="exact" w:line="302"/>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6">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9B493-3199-4B66-BE74-97FEEB3C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Application>AlterOffice/2026.2.0.0$Linux_X86_64 LibreOffice_project/bc4ef1adf80b36c7a6365f8ed6cbf29021361edd</Application>
  <AppVersion>15.0000</AppVersion>
  <DocSecurity>4</DocSecurity>
  <Pages>6</Pages>
  <Words>1192</Words>
  <Characters>8018</Characters>
  <CharactersWithSpaces>9009</CharactersWithSpaces>
  <Paragraphs>263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2024-12-04T13:04:00Z</dcterms:created>
  <dc:creator>Быстров Олег Геннадьевич</dc:creator>
  <dc:description/>
  <dc:language>ru-RU</dc:language>
  <cp:lastModifiedBy>derkachva@corp.gidroogk.com</cp:lastModifiedBy>
  <dcterms:modified xsi:type="dcterms:W3CDTF">2026-09-17T16:19:48Z</dcterms:modified>
  <cp:revision>41</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