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spacing w:lineRule="auto" w:line="276"/>
        <w:ind w:left="5954" w:hanging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b/>
          <w:szCs w:val="24"/>
        </w:rPr>
      </w:pPr>
      <w:r>
        <w:rPr>
          <w:b/>
          <w:szCs w:val="24"/>
        </w:rPr>
        <w:t>ТЕХНИЧЕСКИЕ ТРЕБОВАНИЯ</w:t>
      </w:r>
    </w:p>
    <w:p>
      <w:pPr>
        <w:pStyle w:val="Normal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ОКПД2 32.30.15.210 Поставка альпинистского снаряжения </w:t>
      </w:r>
    </w:p>
    <w:p>
      <w:pPr>
        <w:pStyle w:val="Normal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для </w:t>
      </w:r>
      <w:r>
        <w:rPr>
          <w:rFonts w:cs="Times New Roman"/>
          <w:b/>
          <w:sz w:val="28"/>
          <w:szCs w:val="28"/>
        </w:rPr>
        <w:t xml:space="preserve">нужд </w:t>
      </w:r>
      <w:r>
        <w:rPr>
          <w:rFonts w:cs="Times New Roman"/>
          <w:b/>
          <w:sz w:val="28"/>
          <w:szCs w:val="28"/>
        </w:rPr>
        <w:t xml:space="preserve">Саяно-Шушенской </w:t>
      </w:r>
      <w:r>
        <w:rPr>
          <w:rFonts w:cs="Times New Roman"/>
          <w:b/>
          <w:sz w:val="28"/>
          <w:szCs w:val="28"/>
        </w:rPr>
        <w:t>филиала АО «Гидроремонт-ВКК»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eastAsia="Times New Roman" w:cs="Times New Roman"/>
          <w:b/>
          <w:sz w:val="28"/>
          <w:szCs w:val="28"/>
          <w:shd w:fill="auto" w:val="clear"/>
          <w:lang w:eastAsia="ru-RU"/>
        </w:rPr>
        <w:t>(</w:t>
      </w:r>
      <w:r>
        <w:rPr>
          <w:rFonts w:eastAsia="Times New Roman" w:cs="Times New Roman"/>
          <w:b/>
          <w:color w:val="000000"/>
          <w:sz w:val="28"/>
          <w:szCs w:val="28"/>
          <w:shd w:fill="auto" w:val="clear"/>
          <w:lang w:eastAsia="ru-RU"/>
        </w:rPr>
        <w:t xml:space="preserve">Лот </w:t>
      </w:r>
      <w:r>
        <w:rPr>
          <w:rFonts w:eastAsia="Times New Roman" w:cs="Times New Roman"/>
          <w:b/>
          <w:color w:val="000000"/>
          <w:sz w:val="28"/>
          <w:szCs w:val="28"/>
          <w:shd w:fill="auto" w:val="clear"/>
          <w:lang w:eastAsia="ru-RU"/>
        </w:rPr>
        <w:t>№</w:t>
      </w:r>
      <w:r>
        <w:rPr>
          <w:rFonts w:eastAsia="Times New Roman" w:cs="Times New Roman"/>
          <w:b/>
          <w:sz w:val="28"/>
          <w:szCs w:val="28"/>
          <w:shd w:fill="auto" w:val="clear"/>
          <w:lang w:eastAsia="ru-RU"/>
        </w:rPr>
        <w:t>)</w:t>
      </w:r>
    </w:p>
    <w:p>
      <w:pPr>
        <w:pStyle w:val="Normal"/>
        <w:ind w:left="-340" w:hanging="0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keepLines/>
        <w:jc w:val="center"/>
        <w:rPr>
          <w:b/>
          <w:i/>
          <w:i/>
          <w:szCs w:val="24"/>
        </w:rPr>
      </w:pPr>
      <w:r>
        <w:rPr>
          <w:b/>
          <w:i/>
          <w:szCs w:val="24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4"/>
        <w:tabs>
          <w:tab w:val="clear" w:pos="0"/>
          <w:tab w:val="left" w:pos="709" w:leader="none"/>
        </w:tabs>
        <w:ind w:left="432" w:hanging="0"/>
        <w:jc w:val="center"/>
        <w:rPr/>
      </w:pPr>
      <w:r>
        <w:rPr>
          <w:lang w:val="ru-RU"/>
        </w:rPr>
        <w:t xml:space="preserve">    </w:t>
      </w:r>
      <w:r>
        <w:rPr/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0" w:name="_Toc46743506"/>
      <w:bookmarkStart w:id="1" w:name="_Toc75446568"/>
      <w:r>
        <w:rPr/>
        <w:t>Наименование закупаемой продукции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900" w:leader="none"/>
        </w:tabs>
        <w:spacing w:lineRule="auto" w:line="276"/>
        <w:ind w:left="0" w:hanging="0"/>
        <w:jc w:val="both"/>
        <w:outlineLvl w:val="0"/>
        <w:rPr>
          <w:szCs w:val="24"/>
        </w:rPr>
      </w:pPr>
      <w:r>
        <w:rPr>
          <w:szCs w:val="24"/>
        </w:rPr>
        <w:tab/>
        <w:t xml:space="preserve">ОКПД2 32.30.15.210 Поставка альпинистского снаряжения для нужд Саяно-Шушенской филиала АО «Гидроремонт-ВКК» </w:t>
      </w:r>
      <w:r>
        <w:rPr>
          <w:rFonts w:cs="Times New Roman"/>
          <w:szCs w:val="24"/>
        </w:rPr>
        <w:t>(Далее — продукция)</w:t>
      </w:r>
      <w:r>
        <w:rPr>
          <w:szCs w:val="24"/>
        </w:rPr>
        <w:t>.</w:t>
      </w:r>
      <w:bookmarkStart w:id="2" w:name="_Toc75446569"/>
    </w:p>
    <w:p>
      <w:pPr>
        <w:pStyle w:val="Normal"/>
        <w:rPr>
          <w:sz w:val="16"/>
        </w:rPr>
      </w:pPr>
      <w:r>
        <w:rPr>
          <w:sz w:val="16"/>
        </w:rPr>
      </w:r>
    </w:p>
    <w:p>
      <w:pPr>
        <w:pStyle w:val="Heading4"/>
        <w:numPr>
          <w:ilvl w:val="1"/>
          <w:numId w:val="1"/>
        </w:numPr>
        <w:ind w:left="0" w:firstLine="709"/>
        <w:rPr/>
      </w:pPr>
      <w:bookmarkStart w:id="3" w:name="_Toc46743507"/>
      <w:r>
        <w:rPr/>
        <w:t xml:space="preserve">Цель </w:t>
      </w:r>
      <w:bookmarkEnd w:id="3"/>
      <w:r>
        <w:rPr/>
        <w:t xml:space="preserve">использования закупаемой продукции </w:t>
      </w:r>
      <w:bookmarkEnd w:id="2"/>
      <w:r>
        <w:rPr/>
        <w:t xml:space="preserve"> </w:t>
      </w:r>
    </w:p>
    <w:p>
      <w:pPr>
        <w:pStyle w:val="Normal"/>
        <w:spacing w:before="0" w:after="0"/>
        <w:contextualSpacing/>
        <w:jc w:val="both"/>
        <w:rPr>
          <w:szCs w:val="24"/>
        </w:rPr>
      </w:pPr>
      <w:r>
        <w:rPr>
          <w:rFonts w:eastAsia="Times New Roman" w:cs="Times New Roman"/>
          <w:bCs/>
          <w:szCs w:val="24"/>
          <w:shd w:fill="FFFFFF" w:val="clear"/>
          <w:lang w:eastAsia="ru-RU"/>
        </w:rPr>
        <w:tab/>
      </w:r>
      <w:r>
        <w:rPr>
          <w:bCs/>
          <w:szCs w:val="24"/>
          <w:lang w:eastAsia="x-none"/>
        </w:rPr>
        <w:t>Обеспечение работников Саяно-Шушенского филиала АО «Гидроремонт-ВКК» в 2027</w:t>
      </w:r>
      <w:bookmarkStart w:id="4" w:name="_GoBack"/>
      <w:bookmarkEnd w:id="4"/>
      <w:r>
        <w:rPr>
          <w:bCs/>
          <w:szCs w:val="24"/>
          <w:lang w:val="en-US" w:eastAsia="x-none"/>
        </w:rPr>
        <w:t> </w:t>
      </w:r>
      <w:r>
        <w:rPr>
          <w:bCs/>
          <w:szCs w:val="24"/>
          <w:lang w:eastAsia="x-none"/>
        </w:rPr>
        <w:t>г. средствами индивидуальной защиты.</w:t>
      </w:r>
    </w:p>
    <w:p>
      <w:pPr>
        <w:pStyle w:val="Normal"/>
        <w:ind w:firstLine="432"/>
        <w:jc w:val="both"/>
        <w:rPr>
          <w:szCs w:val="24"/>
        </w:rPr>
      </w:pPr>
      <w:r>
        <w:rPr>
          <w:szCs w:val="24"/>
        </w:rPr>
      </w:r>
    </w:p>
    <w:p>
      <w:pPr>
        <w:pStyle w:val="Normal"/>
        <w:ind w:firstLine="432"/>
        <w:jc w:val="both"/>
        <w:rPr>
          <w:sz w:val="16"/>
          <w:szCs w:val="24"/>
        </w:rPr>
      </w:pPr>
      <w:r>
        <w:rPr>
          <w:sz w:val="16"/>
          <w:szCs w:val="24"/>
        </w:rPr>
      </w:r>
    </w:p>
    <w:p>
      <w:pPr>
        <w:pStyle w:val="Heading1"/>
        <w:numPr>
          <w:ilvl w:val="0"/>
          <w:numId w:val="1"/>
        </w:numPr>
        <w:ind w:left="0" w:firstLine="709"/>
        <w:jc w:val="center"/>
        <w:rPr>
          <w:caps/>
          <w:lang w:val="ru-RU"/>
        </w:rPr>
      </w:pPr>
      <w:bookmarkStart w:id="5" w:name="_Toc75446573"/>
      <w:bookmarkStart w:id="6" w:name="_Toc51339693"/>
      <w:r>
        <w:rPr/>
        <w:t>Требования к продукции</w:t>
      </w:r>
      <w:bookmarkEnd w:id="5"/>
      <w:bookmarkEnd w:id="6"/>
    </w:p>
    <w:p>
      <w:pPr>
        <w:pStyle w:val="Heading4"/>
        <w:numPr>
          <w:ilvl w:val="1"/>
          <w:numId w:val="1"/>
        </w:numPr>
        <w:ind w:left="0" w:firstLine="709"/>
        <w:rPr/>
      </w:pPr>
      <w:bookmarkStart w:id="7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7"/>
    </w:p>
    <w:p>
      <w:pPr>
        <w:pStyle w:val="Heading3"/>
        <w:numPr>
          <w:ilvl w:val="2"/>
          <w:numId w:val="1"/>
        </w:numPr>
        <w:ind w:left="0" w:firstLine="709"/>
        <w:rPr/>
      </w:pPr>
      <w:bookmarkStart w:id="8" w:name="_Toc75446575"/>
      <w:r>
        <w:rPr/>
        <w:t>Перечень и объем закупаемой продукции</w:t>
      </w:r>
      <w:bookmarkEnd w:id="8"/>
    </w:p>
    <w:p>
      <w:pPr>
        <w:pStyle w:val="Normal"/>
        <w:ind w:firstLine="709"/>
        <w:rPr>
          <w:sz w:val="16"/>
        </w:rPr>
      </w:pPr>
      <w:r>
        <w:rPr>
          <w:sz w:val="16"/>
        </w:rPr>
      </w:r>
    </w:p>
    <w:p>
      <w:pPr>
        <w:pStyle w:val="Normal"/>
        <w:jc w:val="both"/>
        <w:rPr>
          <w:szCs w:val="24"/>
        </w:rPr>
      </w:pPr>
      <w:bookmarkStart w:id="9" w:name="_Toc75446576"/>
      <w:bookmarkStart w:id="10" w:name="_Toc51339695"/>
      <w:r>
        <w:rPr>
          <w:szCs w:val="24"/>
        </w:rPr>
        <w:t xml:space="preserve">Таблица 1.1 Перечень </w:t>
      </w:r>
      <w:bookmarkEnd w:id="10"/>
      <w:r>
        <w:rPr>
          <w:szCs w:val="24"/>
        </w:rPr>
        <w:t>и объем закупаемой продукци</w:t>
      </w:r>
      <w:bookmarkEnd w:id="9"/>
      <w:r>
        <w:rPr>
          <w:szCs w:val="24"/>
        </w:rPr>
        <w:t>и</w:t>
      </w:r>
    </w:p>
    <w:tbl>
      <w:tblPr>
        <w:tblW w:w="94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4"/>
        <w:gridCol w:w="5837"/>
        <w:gridCol w:w="1419"/>
        <w:gridCol w:w="1549"/>
      </w:tblGrid>
      <w:tr>
        <w:trPr>
          <w:trHeight w:val="567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п/п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Наименование продукции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Количество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 w:val="22"/>
                <w:szCs w:val="24"/>
              </w:rPr>
              <w:t>1</w:t>
            </w:r>
          </w:p>
        </w:tc>
        <w:tc>
          <w:tcPr>
            <w:tcW w:w="5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 w:val="22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 w:val="22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 w:val="22"/>
                <w:szCs w:val="24"/>
              </w:rPr>
              <w:t>4</w:t>
            </w:r>
          </w:p>
        </w:tc>
      </w:tr>
      <w:tr>
        <w:trPr>
          <w:trHeight w:val="285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Привязь Венто «ПРОФИ МАСТЕР ФАСТ», Размер 2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шт.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Страховочная привязь "ПРОФИ ЭКСПЕРТ К", Размер 2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шт.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Спусковое устройство RIG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шт.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Устройство остановки падения ASAP LOCK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шт.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2</w:t>
            </w:r>
          </w:p>
        </w:tc>
      </w:tr>
      <w:tr>
        <w:trPr>
          <w:trHeight w:val="287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Амортизатор "ABS"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шт.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4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5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Вертлюг разъемный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шт.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4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5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Пластина такелажная RIG PLATE </w:t>
            </w:r>
            <w:r>
              <w:rPr/>
              <w:t>5/7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шт.</w:t>
            </w:r>
          </w:p>
        </w:tc>
        <w:tc>
          <w:tcPr>
            <w:tcW w:w="1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5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</w:rPr>
              <w:t>Каска QUASAR, Цвет Белый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2"/>
              </w:rPr>
            </w:pPr>
            <w:r>
              <w:rPr/>
              <w:t>шт</w:t>
            </w:r>
            <w:r>
              <w:rPr>
                <w:rFonts w:eastAsia="Times New Roman"/>
                <w:sz w:val="22"/>
              </w:rPr>
              <w:t>.</w:t>
            </w:r>
          </w:p>
        </w:tc>
        <w:tc>
          <w:tcPr>
            <w:tcW w:w="1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5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Карабин ОВАЛ с муфтой, Цвет </w:t>
            </w:r>
            <w:r>
              <w:rPr/>
              <w:t>Красный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2"/>
              </w:rPr>
            </w:pPr>
            <w:r>
              <w:rPr/>
              <w:t>шт</w:t>
            </w:r>
            <w:r>
              <w:rPr>
                <w:rFonts w:eastAsia="Times New Roman"/>
                <w:sz w:val="22"/>
              </w:rPr>
              <w:t>.</w:t>
            </w:r>
          </w:p>
        </w:tc>
        <w:tc>
          <w:tcPr>
            <w:tcW w:w="1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5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</w:rPr>
              <w:t>Петля станционная "ЛЮКС" (60см)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2"/>
              </w:rPr>
            </w:pPr>
            <w:r>
              <w:rPr/>
              <w:t>шт.</w:t>
            </w:r>
          </w:p>
        </w:tc>
        <w:tc>
          <w:tcPr>
            <w:tcW w:w="1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5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</w:rPr>
              <w:t>Карабин ATLAS - 2LOCK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2"/>
              </w:rPr>
            </w:pPr>
            <w:r>
              <w:rPr/>
              <w:t>шт.</w:t>
            </w:r>
          </w:p>
        </w:tc>
        <w:tc>
          <w:tcPr>
            <w:tcW w:w="1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5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</w:rPr>
              <w:t>Средство защиты втягивающего типа НВ evak 25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2"/>
              </w:rPr>
            </w:pPr>
            <w:r>
              <w:rPr/>
              <w:t>шт.</w:t>
            </w:r>
          </w:p>
        </w:tc>
        <w:tc>
          <w:tcPr>
            <w:tcW w:w="1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5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</w:rPr>
              <w:t>Турбофреза 600 бар, размер 030; вход 1/4"г; (нерж.сталь)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2"/>
              </w:rPr>
            </w:pPr>
            <w:r>
              <w:rPr/>
              <w:t>шт.</w:t>
            </w:r>
          </w:p>
        </w:tc>
        <w:tc>
          <w:tcPr>
            <w:tcW w:w="1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5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</w:rPr>
              <w:t>Канат с сердечником низкого растяжения МАНГУСТ А10.5мм, нагр.2700кгс EAC (бухта 400 м)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2"/>
              </w:rPr>
            </w:pPr>
            <w:r>
              <w:rPr/>
              <w:t>шт.</w:t>
            </w:r>
          </w:p>
        </w:tc>
        <w:tc>
          <w:tcPr>
            <w:tcW w:w="1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58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</w:rPr>
              <w:t>Анкерный болт с петлей 10 x</w:t>
            </w:r>
            <w:r>
              <w:rPr/>
              <w:t>100, 50 шт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>Комп.</w:t>
            </w:r>
          </w:p>
        </w:tc>
        <w:tc>
          <w:tcPr>
            <w:tcW w:w="15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</w:p>
        </w:tc>
      </w:tr>
    </w:tbl>
    <w:p>
      <w:pPr>
        <w:pStyle w:val="Normal"/>
        <w:rPr>
          <w:sz w:val="16"/>
          <w:lang w:val="x-none" w:eastAsia="x-none"/>
        </w:rPr>
      </w:pPr>
      <w:r>
        <w:rPr>
          <w:sz w:val="16"/>
          <w:lang w:val="x-none" w:eastAsia="x-none"/>
        </w:rPr>
      </w:r>
    </w:p>
    <w:p>
      <w:pPr>
        <w:pStyle w:val="Heading3"/>
        <w:ind w:hanging="0"/>
        <w:rPr/>
      </w:pPr>
      <w:r>
        <w:rPr/>
        <w:t xml:space="preserve">            </w:t>
      </w:r>
      <w:r>
        <w:rPr/>
        <w:t>2.1.</w:t>
      </w:r>
      <w:r>
        <w:rPr>
          <w:lang w:val="ru-RU"/>
        </w:rPr>
        <w:t xml:space="preserve">2 </w:t>
      </w:r>
      <w:r>
        <w:rPr/>
        <w:t xml:space="preserve">Требования к срокам поставки продукции </w:t>
      </w:r>
    </w:p>
    <w:p>
      <w:pPr>
        <w:pStyle w:val="Normal"/>
        <w:rPr/>
      </w:pPr>
      <w:bookmarkStart w:id="11" w:name="_Toc75446579"/>
      <w:bookmarkStart w:id="12" w:name="_Toc50125127"/>
      <w:bookmarkStart w:id="13" w:name="_Toc51339697"/>
      <w:r>
        <w:rPr>
          <w:szCs w:val="24"/>
          <w:lang w:eastAsia="x-none"/>
        </w:rPr>
        <w:t xml:space="preserve">Таблица 1.2 </w:t>
      </w:r>
      <w:bookmarkStart w:id="14" w:name="_Hlk50465284"/>
      <w:r>
        <w:rPr>
          <w:szCs w:val="24"/>
          <w:lang w:eastAsia="x-none"/>
        </w:rPr>
        <w:t xml:space="preserve">Требования по срокам </w:t>
      </w:r>
      <w:bookmarkEnd w:id="12"/>
      <w:bookmarkEnd w:id="13"/>
      <w:bookmarkEnd w:id="14"/>
      <w:r>
        <w:rPr>
          <w:szCs w:val="24"/>
          <w:lang w:eastAsia="x-none"/>
        </w:rPr>
        <w:t>поставки продукции</w:t>
      </w:r>
      <w:bookmarkEnd w:id="11"/>
      <w:r>
        <w:rPr>
          <w:szCs w:val="24"/>
          <w:lang w:eastAsia="x-none"/>
        </w:rPr>
        <w:t xml:space="preserve"> </w:t>
      </w:r>
    </w:p>
    <w:tbl>
      <w:tblPr>
        <w:tblW w:w="952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8"/>
        <w:gridCol w:w="4358"/>
        <w:gridCol w:w="2325"/>
        <w:gridCol w:w="2163"/>
      </w:tblGrid>
      <w:tr>
        <w:trPr/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r>
              <w:rPr>
                <w:szCs w:val="24"/>
              </w:rPr>
              <w:t>п/п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продукции / партии продукции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>
        <w:trPr/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color w:val="000000"/>
                <w:szCs w:val="24"/>
              </w:rPr>
              <w:t>ОКПД2 32.30.15.210 Поставка альпинистского снаряжения для нужд Саяно-Шушенской филиала АО «Гидроремонт-ВКК»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С даты подписания договора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 течении </w:t>
            </w:r>
            <w:r>
              <w:rPr>
                <w:szCs w:val="24"/>
              </w:rPr>
              <w:t>60</w:t>
            </w:r>
            <w:r>
              <w:rPr>
                <w:szCs w:val="24"/>
              </w:rPr>
              <w:t xml:space="preserve"> календарных дней с даты подписания договора</w:t>
            </w:r>
          </w:p>
        </w:tc>
      </w:tr>
    </w:tbl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ListParagraph"/>
        <w:numPr>
          <w:ilvl w:val="1"/>
          <w:numId w:val="1"/>
        </w:numPr>
        <w:spacing w:lineRule="auto" w:line="360"/>
        <w:ind w:left="432" w:right="-2" w:hanging="432"/>
        <w:rPr>
          <w:b/>
          <w:bCs/>
        </w:rPr>
      </w:pPr>
      <w:r>
        <w:rPr>
          <w:b/>
          <w:bCs/>
        </w:rPr>
        <w:t>Требования к качеству продукции</w:t>
      </w:r>
    </w:p>
    <w:p>
      <w:pPr>
        <w:pStyle w:val="Normal"/>
        <w:spacing w:before="0" w:after="0"/>
        <w:ind w:right="-2" w:hanging="0"/>
        <w:contextualSpacing/>
        <w:jc w:val="both"/>
        <w:rPr>
          <w:szCs w:val="24"/>
        </w:rPr>
      </w:pPr>
      <w:r>
        <w:rPr>
          <w:szCs w:val="24"/>
        </w:rPr>
        <w:t>2.2.1 При приемке поставляемых СИЗ входной контроль будет выполняться Покупателем с целью оценки их соответствия настоящим Техническим требованиям, определения уровня качества поставляемых СИЗ, руководствуясь следующими требованиями:</w:t>
      </w:r>
    </w:p>
    <w:p>
      <w:pPr>
        <w:pStyle w:val="Normal"/>
        <w:spacing w:before="0" w:after="0"/>
        <w:ind w:right="-2" w:hanging="0"/>
        <w:contextualSpacing/>
        <w:jc w:val="both"/>
        <w:rPr>
          <w:szCs w:val="24"/>
        </w:rPr>
      </w:pPr>
      <w:r>
        <w:rPr>
          <w:szCs w:val="24"/>
        </w:rPr>
        <w:t>2.2.1.1 Нитки на изделиях (ровный шов, обрезанные нитки), также не допускается сваливание строчек с края деталей или пропуск стежков;</w:t>
      </w:r>
    </w:p>
    <w:p>
      <w:pPr>
        <w:pStyle w:val="Normal"/>
        <w:spacing w:before="0" w:after="0"/>
        <w:ind w:right="-2" w:hanging="0"/>
        <w:contextualSpacing/>
        <w:jc w:val="both"/>
        <w:rPr>
          <w:szCs w:val="24"/>
        </w:rPr>
      </w:pPr>
      <w:r>
        <w:rPr>
          <w:szCs w:val="24"/>
        </w:rPr>
        <w:t>2.2.1.2. Отсутствие вспучиваний полимерных покрытий.</w:t>
      </w:r>
    </w:p>
    <w:p>
      <w:pPr>
        <w:pStyle w:val="Normal"/>
        <w:spacing w:before="0" w:after="0"/>
        <w:ind w:right="-2" w:hanging="0"/>
        <w:contextualSpacing/>
        <w:jc w:val="both"/>
        <w:rPr>
          <w:szCs w:val="24"/>
        </w:rPr>
      </w:pPr>
      <w:r>
        <w:rPr>
          <w:szCs w:val="24"/>
        </w:rPr>
        <w:t>2.2.1.3. СИЗ не должны оказывать вредного воздействия на здоровье пользователя, либо уровни их воздействия не должны превышать установленные нормы при эксплуатации в условиях, предусмотренных изготовителем.</w:t>
      </w:r>
    </w:p>
    <w:p>
      <w:pPr>
        <w:pStyle w:val="Normal"/>
        <w:spacing w:before="0" w:after="0"/>
        <w:ind w:right="-2" w:hanging="0"/>
        <w:contextualSpacing/>
        <w:jc w:val="both"/>
        <w:rPr>
          <w:b/>
          <w:bCs/>
          <w:szCs w:val="24"/>
        </w:rPr>
      </w:pPr>
      <w:r>
        <w:rPr>
          <w:szCs w:val="24"/>
        </w:rPr>
        <w:t>2.2.1.4 Материалы, используемые для изготовления СИЗ, и вещества, которые могут выделяться при их эксплуатации, не должны вызывать у пользователя заболевание и (или) травму. Материалы СИЗ должны соответствовать требованиям, установленным Технического регламента Таможенного союза «О безопасности средств</w:t>
      </w:r>
      <w:r>
        <w:rPr>
          <w:b/>
          <w:bCs/>
          <w:szCs w:val="24"/>
        </w:rPr>
        <w:t xml:space="preserve"> </w:t>
      </w:r>
      <w:r>
        <w:rPr>
          <w:szCs w:val="24"/>
        </w:rPr>
        <w:t>индивидуальной защиты» (ТР ТС 019/2011) (далее – ТР ТС 019/2011).</w:t>
      </w:r>
    </w:p>
    <w:p>
      <w:pPr>
        <w:pStyle w:val="Normal"/>
        <w:spacing w:before="0" w:after="0"/>
        <w:ind w:right="-2" w:hanging="0"/>
        <w:contextualSpacing/>
        <w:jc w:val="both"/>
        <w:rPr>
          <w:b/>
          <w:bCs/>
          <w:szCs w:val="24"/>
        </w:rPr>
      </w:pPr>
      <w:r>
        <w:rPr>
          <w:szCs w:val="24"/>
        </w:rPr>
        <w:t>2.2.1.5 Материалы, из которых изготовлена продукция, должны быть произведены не ранее года, предшествующего году поставки.</w:t>
      </w:r>
    </w:p>
    <w:p>
      <w:pPr>
        <w:sectPr>
          <w:headerReference w:type="first" r:id="rId2"/>
          <w:type w:val="nextPage"/>
          <w:pgSz w:w="11906" w:h="16838"/>
          <w:pgMar w:left="1134" w:right="851" w:gutter="0" w:header="680" w:top="680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spacing w:before="0" w:after="0"/>
        <w:ind w:right="-2" w:hanging="0"/>
        <w:contextualSpacing/>
        <w:jc w:val="both"/>
        <w:rPr>
          <w:b/>
          <w:bCs/>
          <w:szCs w:val="24"/>
        </w:rPr>
      </w:pPr>
      <w:r>
        <w:rPr>
          <w:szCs w:val="24"/>
        </w:rPr>
        <w:t>2.2.1.6 Упаковка товара должна обеспечивать его сохранность при транспортировке и хранении.</w:t>
      </w:r>
    </w:p>
    <w:p>
      <w:pPr>
        <w:pStyle w:val="Normal"/>
        <w:rPr>
          <w:szCs w:val="24"/>
          <w:lang w:eastAsia="x-none"/>
        </w:rPr>
      </w:pPr>
      <w:bookmarkStart w:id="15" w:name="_Toc75446582"/>
      <w:bookmarkStart w:id="16" w:name="_Toc54785622_Копия_1"/>
      <w:bookmarkEnd w:id="16"/>
      <w:r>
        <w:rPr>
          <w:szCs w:val="24"/>
          <w:lang w:eastAsia="x-none"/>
        </w:rPr>
        <w:t xml:space="preserve">       </w:t>
      </w:r>
    </w:p>
    <w:p>
      <w:pPr>
        <w:pStyle w:val="Normal"/>
        <w:rPr>
          <w:szCs w:val="24"/>
          <w:lang w:eastAsia="x-none"/>
        </w:rPr>
      </w:pPr>
      <w:r>
        <w:rPr>
          <w:szCs w:val="24"/>
          <w:lang w:eastAsia="x-none"/>
        </w:rPr>
        <w:t xml:space="preserve">   </w:t>
      </w:r>
      <w:r>
        <w:rPr>
          <w:szCs w:val="24"/>
          <w:lang w:eastAsia="x-none"/>
        </w:rPr>
        <w:t>Таблица 3. Требования к продукции</w:t>
      </w:r>
      <w:bookmarkEnd w:id="15"/>
    </w:p>
    <w:tbl>
      <w:tblPr>
        <w:tblW w:w="1518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21"/>
        <w:gridCol w:w="3000"/>
        <w:gridCol w:w="15"/>
        <w:gridCol w:w="2994"/>
        <w:gridCol w:w="5325"/>
        <w:gridCol w:w="3229"/>
      </w:tblGrid>
      <w:tr>
        <w:trPr>
          <w:trHeight w:val="20" w:hRule="atLeast"/>
        </w:trPr>
        <w:tc>
          <w:tcPr>
            <w:tcW w:w="151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Наименование продукции (позиции № 1-10 Таблицы 1.1</w:t>
            </w:r>
            <w:r>
              <w:rPr>
                <w:color w:val="000000"/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>ОКПД2 32.30.15.210 Поставка альпинистского снаряжения для выполнения работ на Саяно-Шушенской ГЭС</w:t>
            </w:r>
          </w:p>
        </w:tc>
      </w:tr>
      <w:tr>
        <w:trPr>
          <w:trHeight w:val="10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№ </w:t>
            </w:r>
            <w:r>
              <w:rPr>
                <w:b/>
                <w:szCs w:val="24"/>
              </w:rPr>
              <w:t>п/п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Наименование продукции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bCs/>
                <w:szCs w:val="24"/>
              </w:rPr>
              <w:t>Наименование параметра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Требование заказчика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 w:cs="Times New Roman"/>
                <w:b/>
                <w:szCs w:val="24"/>
              </w:rPr>
              <w:t>Соответствие стандартам</w:t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5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rFonts w:eastAsia="DotumChe"/>
                <w:b/>
                <w:szCs w:val="24"/>
              </w:rPr>
              <w:t>4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Cs w:val="24"/>
              </w:rPr>
              <w:t>5</w:t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C9211E"/>
              </w:rPr>
            </w:pPr>
            <w:r>
              <w:rPr>
                <w:b/>
                <w:szCs w:val="24"/>
              </w:rPr>
              <w:t>1.</w:t>
            </w:r>
          </w:p>
        </w:tc>
        <w:tc>
          <w:tcPr>
            <w:tcW w:w="14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/>
                <w:b/>
                <w:szCs w:val="24"/>
              </w:rPr>
            </w:pPr>
            <w:r>
              <w:rPr>
                <w:b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>Привязь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rFonts w:eastAsia="DotumChe"/>
                <w:b w:val="false"/>
                <w:color w:val="000000"/>
                <w:sz w:val="24"/>
                <w:szCs w:val="24"/>
              </w:rPr>
            </w:pPr>
            <w:r>
              <w:rPr>
                <w:rFonts w:eastAsia="DotumChe"/>
                <w:b w:val="false"/>
                <w:color w:val="000000"/>
                <w:sz w:val="24"/>
                <w:szCs w:val="24"/>
              </w:rPr>
              <w:t>vnt 051_2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rFonts w:eastAsia="DotumChe" w:cs="Tahoma"/>
                <w:b w:val="false"/>
                <w:sz w:val="24"/>
                <w:szCs w:val="24"/>
                <w:lang w:val="ru-RU" w:eastAsia="en-US"/>
              </w:rPr>
            </w:pPr>
            <w:r>
              <w:rPr>
                <w:rFonts w:eastAsia="DotumChe" w:cs="Tahoma"/>
                <w:b w:val="false"/>
                <w:sz w:val="24"/>
                <w:szCs w:val="24"/>
                <w:lang w:val="ru-RU" w:eastAsia="en-US"/>
              </w:rPr>
              <w:t>ТР ТС 019/2011, ГОСТ Р ЕН 361-2008, ГОСТ Р ЕН 358-2008, ГОСТ Р ЕН 813-2008, ЕАС</w:t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/>
              <w:t>Венто «ПРОФИ МАСТЕР ФАСТ»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Размер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szCs w:val="24"/>
              </w:rPr>
              <w:t>2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Обхват пояса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94-190 см (размер 2)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Рост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170–200 см (размер 2)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Обхват ног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69-101 см (размер 2)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1950 г (размер 2)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 xml:space="preserve"> </w:t>
            </w:r>
            <w:r>
              <w:rPr>
                <w:rFonts w:eastAsia="Times New Roman"/>
                <w:sz w:val="22"/>
                <w:szCs w:val="27"/>
              </w:rPr>
              <w:t>Привязь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vnt 055К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ТР ТС 019/2011, ГОСТ Р ЕН 361-2008, ГОСТ Р ЕН 358-2008, ГОСТ Р 58194-2018/EN 813:2008</w:t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"ПРОФИ ЭКСПЕРТ К"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Размеры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Обхват пояса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82-176 см (размер 2)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Рост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170-200 см (размер 2)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Обхват ног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54-94 см (размер 2)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/>
              <w:t xml:space="preserve">2300 г </w:t>
            </w:r>
            <w:r>
              <w:rPr>
                <w:szCs w:val="24"/>
              </w:rPr>
              <w:t>(размер 2)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3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7"/>
              </w:rPr>
              <w:t xml:space="preserve"> </w:t>
            </w:r>
            <w:r>
              <w:rPr>
                <w:rFonts w:eastAsia="Times New Roman"/>
                <w:sz w:val="22"/>
                <w:szCs w:val="27"/>
              </w:rPr>
              <w:t xml:space="preserve">Спусковое устройство 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D021AB00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/>
              <w:t>RIG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Совместимость с канатами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От 9,5 до 11,5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Макс. рабочая нагрузка для одного человека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 xml:space="preserve"> </w:t>
            </w:r>
            <w:r>
              <w:rPr>
                <w:rFonts w:eastAsia="DotumChe"/>
                <w:color w:val="000000"/>
                <w:szCs w:val="24"/>
              </w:rPr>
              <w:t>140 кг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Макс. рабочая нагрузка для двух человек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200 кг в спасательных ситуациях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406 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Материалы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color w:val="000000"/>
                <w:szCs w:val="24"/>
              </w:rPr>
              <w:t>Алюминий, нержавеющая сталь, нейлон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Устройство остановки падения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B071BB00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ASAP LOCK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Совместимость с тросами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От 10 до 13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335 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06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Материалы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Алюминий, нержавеющая сталь, нейлон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Амортизатор 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vnt abs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ABS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Длина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27 см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248 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Тип устройства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Ленточный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Материалы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ABS-пластик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плечей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Тип каната (фала)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Полиамид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Вертлюг разъемный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vnt 1108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Vento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182 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Тип устройства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Вертлюг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Материалы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Алюминий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7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Пластина такелажная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EA306L21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RIG PLATE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Кол-во крупных отверстий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Кол-во небольших отверстий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7 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Алюминиевый сплав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Разрушающая нагрузка MBS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39 Кн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Нагрузка WLL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8 Кн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8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Каска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vnt 1203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QUASAR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Размер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56-62 см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Масса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368 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ABS (акрилонитрил-бутадиен-стирол), EPP (вспененный полипропилен)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Цвет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Белый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9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Карабин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vnt 1042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ОВАЛ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Дюраль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Нагрузка по продольной оси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24 кН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Нагрузка по поперечной оси</w:t>
            </w:r>
          </w:p>
        </w:tc>
        <w:tc>
          <w:tcPr>
            <w:tcW w:w="532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8 кН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Нагрузка с открытой защелкой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7 кН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Раскрытие карабина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19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Габаритные размеры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111 х 62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Цвет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Красный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75 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10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Петля станционная 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vnt 203_60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ТР ТС 019/2011, ГОСТ EN 795-2014, ТУ 8786-048-42780816-15</w:t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ЛЮКС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Габаритные размеры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109 х 190 х 8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Тип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Петля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Полиамид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Нагрузка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22 кН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Длина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60 см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 нетто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53 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11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Карабин 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137404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ATLAS - 2LOCK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Алюминий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Размер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120 х 68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Разрывная продольная нагрузка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40 кН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Разрывная поперечная нагрузка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10 кН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Разрывная нагрузка с открытой муфтой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13 кН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Проем в открытом состоянии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23 см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92 г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12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Средство защиты 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НВ evak 25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Длина троса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15 или 25 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Диаметр троса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4,6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Рабочая нагрузка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100 кг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19200 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Материалы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Алюминий, Сталь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13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Турбофреза 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ch167421нержавеющая сталь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Производитель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YUNIPUMP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b w:val="false"/>
                <w:sz w:val="24"/>
                <w:szCs w:val="24"/>
              </w:rPr>
            </w:pPr>
            <w:r>
              <w:rPr>
                <w:b w:val="false"/>
                <w:sz w:val="24"/>
                <w:szCs w:val="24"/>
              </w:rPr>
              <w:t>Размер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030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Нержавеющая сталь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Максимальное давление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600 бар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Вход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1/4"г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14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Канат с сердечником 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НФ-00000096200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ГОСТ EN 1891, ТР ТС 019/2011, ТУ 32.30.15-017-87401176-2020</w:t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Наименование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МАНГУСТ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Вес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74 г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Диаметр каната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10,5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Минимальная разрывная нагрузка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2700 кгс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Бухта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400 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Материал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Полиамид, Полиэфир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15</w:t>
            </w:r>
          </w:p>
        </w:tc>
        <w:tc>
          <w:tcPr>
            <w:tcW w:w="301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 xml:space="preserve">Анкерный болт с петлей </w:t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Артикул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00-00001066</w:t>
            </w:r>
          </w:p>
        </w:tc>
        <w:tc>
          <w:tcPr>
            <w:tcW w:w="32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 w:val="false"/>
                <w:sz w:val="24"/>
                <w:szCs w:val="24"/>
              </w:rPr>
              <w:t>Упаковка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50 шт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98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Покрытие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Желтый цинк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Диаметр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10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355" w:hRule="atLeast"/>
        </w:trPr>
        <w:tc>
          <w:tcPr>
            <w:tcW w:w="6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1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Длина</w:t>
            </w:r>
          </w:p>
        </w:tc>
        <w:tc>
          <w:tcPr>
            <w:tcW w:w="53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100 мм</w:t>
            </w:r>
          </w:p>
        </w:tc>
        <w:tc>
          <w:tcPr>
            <w:tcW w:w="32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2.</w:t>
            </w:r>
          </w:p>
        </w:tc>
        <w:tc>
          <w:tcPr>
            <w:tcW w:w="145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>Место поставки</w:t>
            </w:r>
          </w:p>
        </w:tc>
        <w:tc>
          <w:tcPr>
            <w:tcW w:w="11563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/>
            </w:pPr>
            <w:r>
              <w:rPr>
                <w:rFonts w:cs="Times New Roman"/>
                <w:color w:val="000000"/>
                <w:szCs w:val="24"/>
              </w:rPr>
              <w:t>655619, Республика Хакасия, г. Саяногорск, рп. Черемушки, д. 103</w:t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2.2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>Приемка продукции</w:t>
            </w:r>
          </w:p>
        </w:tc>
        <w:tc>
          <w:tcPr>
            <w:tcW w:w="11563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zCs w:val="24"/>
              </w:rPr>
            </w:pPr>
            <w:r>
              <w:rPr>
                <w:szCs w:val="24"/>
              </w:rPr>
              <w:t>Осуществляется только в рабочие дни с 9-00 до 11-00 и с 13-00 до 16-00.</w:t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2.3</w:t>
            </w:r>
          </w:p>
        </w:tc>
        <w:tc>
          <w:tcPr>
            <w:tcW w:w="145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транспорта.</w:t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3.</w:t>
            </w:r>
          </w:p>
        </w:tc>
        <w:tc>
          <w:tcPr>
            <w:tcW w:w="145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3.1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>Сроки гарантии</w:t>
            </w:r>
          </w:p>
        </w:tc>
        <w:tc>
          <w:tcPr>
            <w:tcW w:w="11563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/>
                <w:szCs w:val="24"/>
              </w:rPr>
              <w:t>Не менее 12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4.</w:t>
            </w:r>
          </w:p>
        </w:tc>
        <w:tc>
          <w:tcPr>
            <w:tcW w:w="145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4.1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rFonts w:eastAsia="Times New Roman" w:cs="Times New Roman"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1156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(форма ТОРГ-12) или универсальный передаточный документ (УПД) на продукцию в 2-х экз.</w:t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bCs/>
                <w:szCs w:val="24"/>
              </w:rPr>
              <w:t>5.</w:t>
            </w:r>
          </w:p>
        </w:tc>
        <w:tc>
          <w:tcPr>
            <w:tcW w:w="145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/>
              <w:t>Прочие (дополнительные) требования к продукции</w:t>
            </w:r>
          </w:p>
        </w:tc>
      </w:tr>
      <w:tr>
        <w:trPr>
          <w:trHeight w:val="278" w:hRule="atLeast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/>
              <w:t>5.1</w:t>
            </w:r>
          </w:p>
        </w:tc>
        <w:tc>
          <w:tcPr>
            <w:tcW w:w="1456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rPr/>
            </w:pPr>
            <w:r>
              <w:rPr/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</w:tr>
    </w:tbl>
    <w:p>
      <w:pPr>
        <w:pStyle w:val="Normal"/>
        <w:rPr>
          <w:szCs w:val="24"/>
          <w:lang w:eastAsia="x-none"/>
        </w:rPr>
      </w:pPr>
      <w:r>
        <w:rPr>
          <w:szCs w:val="24"/>
          <w:lang w:eastAsia="x-none"/>
        </w:rPr>
      </w:r>
    </w:p>
    <w:p>
      <w:pPr>
        <w:pStyle w:val="Normal"/>
        <w:rPr/>
      </w:pPr>
      <w:r>
        <w:rPr/>
      </w:r>
      <w:bookmarkStart w:id="17" w:name="_Toc46743519"/>
      <w:bookmarkStart w:id="18" w:name="_Toc46743519"/>
      <w:bookmarkEnd w:id="18"/>
    </w:p>
    <w:sectPr>
      <w:headerReference w:type="default" r:id="rId3"/>
      <w:headerReference w:type="first" r:id="rId4"/>
      <w:footerReference w:type="default" r:id="rId5"/>
      <w:type w:val="nextPage"/>
      <w:pgSz w:orient="landscape" w:w="16838" w:h="11906"/>
      <w:pgMar w:left="1134" w:right="1134" w:gutter="0" w:header="0" w:top="57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sz w:val="24"/>
        <w:szCs w:val="24"/>
      </w:rPr>
    </w:pPr>
    <w:r>
      <w:rPr>
        <w:sz w:val="24"/>
        <w:szCs w:val="24"/>
      </w:rP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7</w:t>
    </w:r>
    <w:r>
      <w:rPr>
        <w:sz w:val="24"/>
        <w:b/>
        <w:szCs w:val="24"/>
        <w:bCs/>
      </w:rPr>
      <w:fldChar w:fldCharType="end"/>
    </w:r>
    <w:r>
      <w:rPr>
        <w:sz w:val="24"/>
        <w:szCs w:val="24"/>
      </w:rPr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8</w:t>
    </w:r>
    <w:r>
      <w:rPr>
        <w:sz w:val="24"/>
        <w:b/>
        <w:szCs w:val="24"/>
        <w:bCs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08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11" w:customStyle="1">
    <w:name w:val="Гиперссылка1"/>
    <w:qFormat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qFormat/>
    <w:rPr>
      <w:b/>
      <w:bCs/>
    </w:rPr>
  </w:style>
  <w:style w:type="character" w:styleId="Style10" w:customStyle="1">
    <w:name w:val="Название Знак"/>
    <w:link w:val="17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2" w:customStyle="1">
    <w:name w:val="Подпункт Знак1"/>
    <w:link w:val="Style26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3" w:customStyle="1">
    <w:name w:val="УРОВЕНЬ_1. Знак"/>
    <w:link w:val="111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4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Style18" w:customStyle="1">
    <w:name w:val="Текст Знак"/>
    <w:basedOn w:val="DefaultParagraphFont"/>
    <w:link w:val="PlainText"/>
    <w:qFormat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Pr/>
  </w:style>
  <w:style w:type="character" w:styleId="Extended-textshort" w:customStyle="1">
    <w:name w:val="extended-text__short"/>
    <w:qFormat/>
    <w:rPr/>
  </w:style>
  <w:style w:type="character" w:styleId="15" w:customStyle="1">
    <w:name w:val="Просмотренная гиперссылка1"/>
    <w:qFormat/>
    <w:rPr>
      <w:color w:val="800080"/>
      <w:u w:val="single"/>
    </w:rPr>
  </w:style>
  <w:style w:type="character" w:styleId="Productcode" w:customStyle="1">
    <w:name w:val="product_code"/>
    <w:qFormat/>
    <w:rPr/>
  </w:style>
  <w:style w:type="character" w:styleId="Add-data-value" w:customStyle="1">
    <w:name w:val="add-data-value"/>
    <w:basedOn w:val="DefaultParagraphFont"/>
    <w:qFormat/>
    <w:rPr/>
  </w:style>
  <w:style w:type="character" w:styleId="Extendedtext-short" w:customStyle="1">
    <w:name w:val="extendedtext-short"/>
    <w:qFormat/>
    <w:rPr/>
  </w:style>
  <w:style w:type="character" w:styleId="Product-paramscell-decor" w:customStyle="1">
    <w:name w:val="product-params__cell-decor"/>
    <w:basedOn w:val="DefaultParagraphFont"/>
    <w:qFormat/>
    <w:rPr/>
  </w:style>
  <w:style w:type="character" w:styleId="Productarticletitlekfcfg" w:customStyle="1">
    <w:name w:val="productarticle_title__kfcfg"/>
    <w:basedOn w:val="DefaultParagraphFont"/>
    <w:qFormat/>
    <w:rPr/>
  </w:style>
  <w:style w:type="character" w:styleId="Productarticlebtn-textoyfaw" w:customStyle="1">
    <w:name w:val="productarticle_btn-text__oyfaw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6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7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 w:hanging="0"/>
    </w:pPr>
    <w:rPr>
      <w:rFonts w:eastAsia="Times New Roman" w:cs="Calibr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8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 w:hanging="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spacing w:before="0" w:after="0"/>
      <w:ind w:left="720" w:hanging="0"/>
      <w:contextualSpacing/>
    </w:pPr>
    <w:rPr>
      <w:rFonts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overflowPunct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9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ind w:left="1728" w:hanging="64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ind w:left="2232" w:hanging="79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ind w:left="3240" w:hanging="108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ind w:left="2736" w:hanging="9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11" w:customStyle="1">
    <w:name w:val="УРОВЕНЬ_1."/>
    <w:basedOn w:val="ListParagraph"/>
    <w:link w:val="13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08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2" w:customStyle="1">
    <w:name w:val="Обычный1"/>
    <w:qFormat/>
    <w:pPr>
      <w:widowControl w:val="false"/>
      <w:suppressAutoHyphens w:val="true"/>
      <w:overflowPunct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8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pPr>
      <w:widowControl w:val="false"/>
      <w:suppressAutoHyphens w:val="true"/>
      <w:overflowPunct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8"/>
    <w:qFormat/>
    <w:pPr/>
    <w:rPr>
      <w:rFonts w:ascii="Calibri" w:hAnsi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pPr>
      <w:widowControl w:val="false"/>
      <w:suppressAutoHyphens w:val="true"/>
      <w:overflowPunct w:val="tru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paragraph" w:styleId="Style43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qFormat/>
  </w:style>
  <w:style w:type="numbering" w:styleId="212" w:customStyle="1">
    <w:name w:val="Стиль2"/>
    <w:qFormat/>
  </w:style>
  <w:style w:type="numbering" w:styleId="114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7425</TotalTime>
  <Application>AlterOffice/3.4.0.9$Linux_X86_64 LibreOffice_project/b8daf9e823b1a5463a2f48435ddc2e8696e7d4fc</Application>
  <AppVersion>15.0000</AppVersion>
  <Pages>8</Pages>
  <Words>1161</Words>
  <Characters>7055</Characters>
  <CharactersWithSpaces>7875</CharactersWithSpaces>
  <Paragraphs>385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2023-05-23T14:11:00Z</dcterms:created>
  <dc:creator>Кочетов Сергей Владимирович</dc:creator>
  <dc:description/>
  <dc:language>ru-RU</dc:language>
  <cp:lastModifiedBy>sinelnikovakp@corp.gidroogk.com</cp:lastModifiedBy>
  <dcterms:modified xsi:type="dcterms:W3CDTF">2026-09-18T10:33:25Z</dcterms:modified>
  <cp:revision>518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