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3EBB" w:rsidRDefault="00FB3EBB" w:rsidP="00FB3EBB">
      <w:pPr>
        <w:ind w:firstLine="567"/>
      </w:pPr>
      <w:r w:rsidRPr="00FB3EBB">
        <w:t xml:space="preserve">Информируем Вас о том, что ПАО «Ростелеком» проводит анализ рынка </w:t>
      </w:r>
      <w:proofErr w:type="gramStart"/>
      <w:r w:rsidRPr="00FB3EBB">
        <w:t>на  выполнение</w:t>
      </w:r>
      <w:proofErr w:type="gramEnd"/>
      <w:r w:rsidRPr="00FB3EBB">
        <w:t xml:space="preserve"> работ по строительству системы видеонаблюдения в рамках оказание услуг по передаче и обработке данных </w:t>
      </w:r>
      <w:proofErr w:type="spellStart"/>
      <w:r w:rsidRPr="00FB3EBB">
        <w:t>видеомониторинга</w:t>
      </w:r>
      <w:proofErr w:type="spellEnd"/>
      <w:r w:rsidRPr="00FB3EBB">
        <w:t xml:space="preserve"> с управляемых устройств мониторинга, </w:t>
      </w:r>
      <w:r w:rsidRPr="008310C0">
        <w:t>с целью формирования начальной максимальной цены расходного договора.</w:t>
      </w:r>
    </w:p>
    <w:p w:rsidR="001F0850" w:rsidRDefault="00FB3EBB">
      <w:pPr>
        <w:rPr>
          <w:sz w:val="24"/>
        </w:rPr>
      </w:pPr>
      <w:r w:rsidRPr="00BD7410">
        <w:t>Просим вас предоставить технико-коммерческое предложение для запланированной закупки</w:t>
      </w:r>
      <w:r w:rsidRPr="00B73E17">
        <w:t xml:space="preserve"> </w:t>
      </w:r>
      <w:r>
        <w:t>на</w:t>
      </w:r>
      <w:r w:rsidRPr="00FB3EBB">
        <w:t xml:space="preserve"> выполнение работ по строительству системы видеонаблюдения в рамках оказание услуг по передаче и обработке данных </w:t>
      </w:r>
      <w:proofErr w:type="spellStart"/>
      <w:r w:rsidRPr="00FB3EBB">
        <w:t>видеомониторинга</w:t>
      </w:r>
      <w:proofErr w:type="spellEnd"/>
      <w:r w:rsidRPr="00FB3EBB">
        <w:t xml:space="preserve"> с управляемых устройств мониторинга</w:t>
      </w:r>
      <w:r>
        <w:rPr>
          <w:sz w:val="24"/>
        </w:rPr>
        <w:t>.</w:t>
      </w:r>
    </w:p>
    <w:p w:rsidR="001F0850" w:rsidRDefault="00FB3EBB" w:rsidP="00560D5E">
      <w:pPr>
        <w:jc w:val="right"/>
        <w:rPr>
          <w:sz w:val="24"/>
        </w:rPr>
      </w:pPr>
      <w:r>
        <w:rPr>
          <w:sz w:val="24"/>
        </w:rPr>
        <w:t xml:space="preserve">Таблица 1. Общие условия </w:t>
      </w:r>
    </w:p>
    <w:p w:rsidR="001F0850" w:rsidRDefault="001F0850">
      <w:pPr>
        <w:rPr>
          <w:sz w:val="24"/>
        </w:rPr>
      </w:pPr>
    </w:p>
    <w:tbl>
      <w:tblPr>
        <w:tblStyle w:val="af4"/>
        <w:tblpPr w:leftFromText="180" w:rightFromText="180" w:vertAnchor="text" w:horzAnchor="margin" w:tblpY="-78"/>
        <w:tblW w:w="14879" w:type="dxa"/>
        <w:tblLayout w:type="fixed"/>
        <w:tblLook w:val="04A0" w:firstRow="1" w:lastRow="0" w:firstColumn="1" w:lastColumn="0" w:noHBand="0" w:noVBand="1"/>
      </w:tblPr>
      <w:tblGrid>
        <w:gridCol w:w="9067"/>
        <w:gridCol w:w="3651"/>
        <w:gridCol w:w="2161"/>
      </w:tblGrid>
      <w:tr w:rsidR="001F0850">
        <w:tc>
          <w:tcPr>
            <w:tcW w:w="9067" w:type="dxa"/>
          </w:tcPr>
          <w:p w:rsidR="001F0850" w:rsidRDefault="00FB3EBB">
            <w:pPr>
              <w:ind w:firstLine="0"/>
              <w:rPr>
                <w:i/>
                <w:sz w:val="24"/>
              </w:rPr>
            </w:pPr>
            <w:r>
              <w:rPr>
                <w:b/>
                <w:sz w:val="24"/>
              </w:rPr>
              <w:t>Требования к потенциальным  участникам</w:t>
            </w:r>
          </w:p>
        </w:tc>
        <w:tc>
          <w:tcPr>
            <w:tcW w:w="3651" w:type="dxa"/>
          </w:tcPr>
          <w:p w:rsidR="001F0850" w:rsidRDefault="00FB3EBB">
            <w:pPr>
              <w:ind w:firstLine="0"/>
              <w:rPr>
                <w:i/>
                <w:sz w:val="24"/>
              </w:rPr>
            </w:pPr>
            <w:r>
              <w:rPr>
                <w:b/>
                <w:sz w:val="24"/>
              </w:rPr>
              <w:t>Сроки проведения закупки в соответствии с Планом закупок</w:t>
            </w:r>
          </w:p>
        </w:tc>
        <w:tc>
          <w:tcPr>
            <w:tcW w:w="2161" w:type="dxa"/>
          </w:tcPr>
          <w:p w:rsidR="001F0850" w:rsidRDefault="00FB3EBB">
            <w:pPr>
              <w:ind w:firstLine="0"/>
              <w:rPr>
                <w:i/>
                <w:sz w:val="24"/>
              </w:rPr>
            </w:pPr>
            <w:r>
              <w:rPr>
                <w:b/>
                <w:sz w:val="24"/>
              </w:rPr>
              <w:t>Сроки предоставления информации, до</w:t>
            </w:r>
          </w:p>
        </w:tc>
      </w:tr>
      <w:tr w:rsidR="001F0850">
        <w:tc>
          <w:tcPr>
            <w:tcW w:w="9067" w:type="dxa"/>
          </w:tcPr>
          <w:p w:rsidR="001F0850" w:rsidRDefault="00FB3EBB">
            <w:pPr>
              <w:ind w:firstLine="0"/>
              <w:rPr>
                <w:i/>
                <w:sz w:val="24"/>
              </w:rPr>
            </w:pPr>
            <w:r>
              <w:rPr>
                <w:i/>
                <w:sz w:val="24"/>
              </w:rPr>
              <w:t>Соответствие требованием установленным законодательством РФ к лицам осуществляющим поставку в соответствии с предметом закупки</w:t>
            </w:r>
          </w:p>
        </w:tc>
        <w:tc>
          <w:tcPr>
            <w:tcW w:w="3651" w:type="dxa"/>
          </w:tcPr>
          <w:p w:rsidR="001F0850" w:rsidRDefault="00FB3EBB">
            <w:pPr>
              <w:ind w:firstLine="0"/>
              <w:rPr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</w:p>
        </w:tc>
        <w:tc>
          <w:tcPr>
            <w:tcW w:w="2161" w:type="dxa"/>
          </w:tcPr>
          <w:p w:rsidR="001F0850" w:rsidRDefault="00FB3EBB">
            <w:pPr>
              <w:ind w:firstLine="0"/>
              <w:rPr>
                <w:i/>
                <w:sz w:val="24"/>
              </w:rPr>
            </w:pPr>
            <w:r>
              <w:rPr>
                <w:i/>
                <w:sz w:val="24"/>
              </w:rPr>
              <w:t>21.09.2026 17:00 МСК</w:t>
            </w:r>
          </w:p>
        </w:tc>
      </w:tr>
    </w:tbl>
    <w:p w:rsidR="001F0850" w:rsidRDefault="001F0850">
      <w:pPr>
        <w:rPr>
          <w:sz w:val="24"/>
        </w:rPr>
      </w:pPr>
    </w:p>
    <w:p w:rsidR="001F0850" w:rsidRDefault="00FB3EBB" w:rsidP="00560D5E">
      <w:pPr>
        <w:jc w:val="right"/>
        <w:rPr>
          <w:sz w:val="24"/>
        </w:rPr>
      </w:pPr>
      <w:r>
        <w:rPr>
          <w:sz w:val="24"/>
        </w:rPr>
        <w:t>Таблица 2. Закупаемые товары, работы, услуги</w:t>
      </w:r>
    </w:p>
    <w:p w:rsidR="001F0850" w:rsidRDefault="001F0850">
      <w:pPr>
        <w:rPr>
          <w:sz w:val="24"/>
        </w:rPr>
      </w:pPr>
    </w:p>
    <w:tbl>
      <w:tblPr>
        <w:tblStyle w:val="af4"/>
        <w:tblW w:w="145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59"/>
        <w:gridCol w:w="2015"/>
        <w:gridCol w:w="1674"/>
        <w:gridCol w:w="2935"/>
        <w:gridCol w:w="2153"/>
        <w:gridCol w:w="1501"/>
        <w:gridCol w:w="1901"/>
        <w:gridCol w:w="1830"/>
      </w:tblGrid>
      <w:tr w:rsidR="001F0850">
        <w:tc>
          <w:tcPr>
            <w:tcW w:w="559" w:type="dxa"/>
          </w:tcPr>
          <w:p w:rsidR="001F0850" w:rsidRDefault="00FB3EBB">
            <w:pPr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 п/п</w:t>
            </w:r>
          </w:p>
        </w:tc>
        <w:tc>
          <w:tcPr>
            <w:tcW w:w="2015" w:type="dxa"/>
          </w:tcPr>
          <w:p w:rsidR="001F0850" w:rsidRDefault="00FB3EBB">
            <w:pPr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 товара,</w:t>
            </w:r>
          </w:p>
          <w:p w:rsidR="001F0850" w:rsidRDefault="00FB3EBB">
            <w:pPr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работы, услуги</w:t>
            </w:r>
          </w:p>
        </w:tc>
        <w:tc>
          <w:tcPr>
            <w:tcW w:w="1674" w:type="dxa"/>
          </w:tcPr>
          <w:p w:rsidR="001F0850" w:rsidRDefault="00FB3EBB">
            <w:pPr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Назначение товара,</w:t>
            </w:r>
          </w:p>
          <w:p w:rsidR="001F0850" w:rsidRDefault="00FB3EBB">
            <w:pPr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работы, услуги</w:t>
            </w:r>
          </w:p>
        </w:tc>
        <w:tc>
          <w:tcPr>
            <w:tcW w:w="2935" w:type="dxa"/>
          </w:tcPr>
          <w:p w:rsidR="001F0850" w:rsidRDefault="00FB3EBB">
            <w:pPr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Основные условия поставки товаров (выполнения работ, оказания услуг), включая сроки и требования к порядку поставки товаров (выполнению работ, оказанию услуг), порядок оплаты, требования к гарантийному сроку товара (работы, услуги) и (или) объему </w:t>
            </w:r>
            <w:r>
              <w:rPr>
                <w:b/>
                <w:sz w:val="24"/>
              </w:rPr>
              <w:lastRenderedPageBreak/>
              <w:t>предоставления гарантий качества</w:t>
            </w:r>
          </w:p>
        </w:tc>
        <w:tc>
          <w:tcPr>
            <w:tcW w:w="2153" w:type="dxa"/>
          </w:tcPr>
          <w:p w:rsidR="001F0850" w:rsidRDefault="00FB3EBB">
            <w:pPr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Технические и иные характеристики товара, особенности предоставляемых услуг, проводимых работ</w:t>
            </w:r>
          </w:p>
        </w:tc>
        <w:tc>
          <w:tcPr>
            <w:tcW w:w="1501" w:type="dxa"/>
          </w:tcPr>
          <w:p w:rsidR="001F0850" w:rsidRDefault="00FB3EBB">
            <w:pPr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 товара, объем работ, услуг</w:t>
            </w:r>
          </w:p>
        </w:tc>
        <w:tc>
          <w:tcPr>
            <w:tcW w:w="1901" w:type="dxa"/>
          </w:tcPr>
          <w:p w:rsidR="001F0850" w:rsidRDefault="00FB3EBB">
            <w:pPr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Наименование страны происхождения поставляемых товаров/ПО </w:t>
            </w:r>
            <w:r>
              <w:rPr>
                <w:i/>
                <w:color w:val="FF0000"/>
                <w:sz w:val="24"/>
              </w:rPr>
              <w:t>(если предметом закупки является поставка товара/ПО)</w:t>
            </w:r>
          </w:p>
          <w:p w:rsidR="001F0850" w:rsidRDefault="001F0850">
            <w:pPr>
              <w:jc w:val="center"/>
              <w:rPr>
                <w:b/>
                <w:sz w:val="24"/>
              </w:rPr>
            </w:pPr>
          </w:p>
          <w:p w:rsidR="001F0850" w:rsidRDefault="001F0850">
            <w:pPr>
              <w:ind w:firstLine="0"/>
              <w:jc w:val="center"/>
              <w:rPr>
                <w:b/>
                <w:sz w:val="24"/>
              </w:rPr>
            </w:pPr>
          </w:p>
        </w:tc>
        <w:tc>
          <w:tcPr>
            <w:tcW w:w="1830" w:type="dxa"/>
          </w:tcPr>
          <w:p w:rsidR="001F0850" w:rsidRDefault="00FB3EBB">
            <w:pPr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Номер реестровой записи поставляемого</w:t>
            </w:r>
          </w:p>
          <w:p w:rsidR="001F0850" w:rsidRDefault="00FB3EBB">
            <w:pPr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товара/ПО</w:t>
            </w:r>
            <w:r>
              <w:rPr>
                <w:rStyle w:val="a8"/>
                <w:b/>
                <w:sz w:val="24"/>
              </w:rPr>
              <w:footnoteReference w:id="1"/>
            </w:r>
            <w:r>
              <w:rPr>
                <w:b/>
                <w:sz w:val="24"/>
              </w:rPr>
              <w:t xml:space="preserve"> </w:t>
            </w:r>
            <w:r>
              <w:rPr>
                <w:i/>
                <w:color w:val="FF0000"/>
                <w:sz w:val="24"/>
              </w:rPr>
              <w:t>(если предметом закупки является поставка товара/ПО)</w:t>
            </w:r>
          </w:p>
          <w:p w:rsidR="001F0850" w:rsidRDefault="001F0850">
            <w:pPr>
              <w:ind w:firstLine="0"/>
              <w:jc w:val="center"/>
              <w:rPr>
                <w:b/>
                <w:sz w:val="24"/>
              </w:rPr>
            </w:pPr>
          </w:p>
        </w:tc>
      </w:tr>
      <w:tr w:rsidR="001F0850">
        <w:tc>
          <w:tcPr>
            <w:tcW w:w="559" w:type="dxa"/>
          </w:tcPr>
          <w:p w:rsidR="001F0850" w:rsidRDefault="001F0850">
            <w:pPr>
              <w:pStyle w:val="ListParagraph11"/>
              <w:numPr>
                <w:ilvl w:val="0"/>
                <w:numId w:val="1"/>
              </w:numPr>
              <w:ind w:firstLine="0"/>
              <w:rPr>
                <w:sz w:val="24"/>
              </w:rPr>
            </w:pPr>
          </w:p>
        </w:tc>
        <w:tc>
          <w:tcPr>
            <w:tcW w:w="2015" w:type="dxa"/>
          </w:tcPr>
          <w:p w:rsidR="001F0850" w:rsidRDefault="00FB3EBB" w:rsidP="00FB3EBB">
            <w:pPr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Выполнение работ </w:t>
            </w:r>
          </w:p>
        </w:tc>
        <w:tc>
          <w:tcPr>
            <w:tcW w:w="1674" w:type="dxa"/>
          </w:tcPr>
          <w:p w:rsidR="001F0850" w:rsidRDefault="00FB3EBB">
            <w:pPr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Выполнение работ по строительству системы видеонаблюдения в рамках оказание услуг по передаче и обработке данных </w:t>
            </w:r>
            <w:proofErr w:type="spellStart"/>
            <w:r>
              <w:rPr>
                <w:sz w:val="24"/>
              </w:rPr>
              <w:t>видеомониторинга</w:t>
            </w:r>
            <w:proofErr w:type="spellEnd"/>
            <w:r>
              <w:rPr>
                <w:sz w:val="24"/>
              </w:rPr>
              <w:t xml:space="preserve"> с управляемых устройств мониторинга</w:t>
            </w:r>
          </w:p>
        </w:tc>
        <w:tc>
          <w:tcPr>
            <w:tcW w:w="2935" w:type="dxa"/>
          </w:tcPr>
          <w:p w:rsidR="001F0850" w:rsidRDefault="00FB3EBB">
            <w:pPr>
              <w:ind w:firstLine="0"/>
              <w:rPr>
                <w:sz w:val="24"/>
              </w:rPr>
            </w:pPr>
            <w:r>
              <w:rPr>
                <w:b/>
                <w:sz w:val="24"/>
              </w:rPr>
              <w:t>Оплата</w:t>
            </w:r>
            <w:r>
              <w:rPr>
                <w:sz w:val="24"/>
              </w:rPr>
              <w:t xml:space="preserve"> осуществляется Заказчиком в следующем порядке:</w:t>
            </w:r>
          </w:p>
          <w:p w:rsidR="001F0850" w:rsidRDefault="00FB3EBB">
            <w:pPr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Окончательный расчет осуществляется Заказчиком путем безналичного перечисления денежных средств на расчетный счет Подрядчика в течение 30 (тридцати) календарных дней с момента подписания сторонами документа о приемке. В случае, если договор будет заключен с субъектом малого (среднего) предпринимательства: оплата осуществляется Заказчиком путем безналичного перечисления денежных средств на расчетный счет Подрядчика в течение 7 (Семи) рабочих дней. </w:t>
            </w:r>
          </w:p>
          <w:p w:rsidR="001F0850" w:rsidRDefault="00FB3EBB">
            <w:pPr>
              <w:ind w:firstLine="0"/>
              <w:rPr>
                <w:sz w:val="24"/>
              </w:rPr>
            </w:pPr>
            <w:r>
              <w:rPr>
                <w:b/>
                <w:sz w:val="24"/>
              </w:rPr>
              <w:t>Обеспечение исполнения договора</w:t>
            </w:r>
            <w:r>
              <w:rPr>
                <w:sz w:val="24"/>
              </w:rPr>
              <w:t>: 10% от цены договора</w:t>
            </w:r>
          </w:p>
          <w:p w:rsidR="001F0850" w:rsidRDefault="00FB3EBB">
            <w:pPr>
              <w:pStyle w:val="ConsPlusNormal11"/>
              <w:widowControl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Место выполнения работ: </w:t>
            </w:r>
            <w:r>
              <w:rPr>
                <w:rFonts w:ascii="Times New Roman" w:hAnsi="Times New Roman"/>
                <w:sz w:val="24"/>
              </w:rPr>
              <w:t>г. Мурманск</w:t>
            </w:r>
          </w:p>
          <w:p w:rsidR="001F0850" w:rsidRDefault="00FB3EBB">
            <w:pPr>
              <w:pStyle w:val="ConsPlusNormal11"/>
              <w:widowControl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Срок выполнения работ: </w:t>
            </w:r>
            <w:r>
              <w:rPr>
                <w:rFonts w:ascii="Times New Roman" w:hAnsi="Times New Roman"/>
                <w:sz w:val="24"/>
              </w:rPr>
              <w:t xml:space="preserve"> по 31 октября 2026 года</w:t>
            </w:r>
          </w:p>
        </w:tc>
        <w:tc>
          <w:tcPr>
            <w:tcW w:w="2153" w:type="dxa"/>
          </w:tcPr>
          <w:p w:rsidR="001F0850" w:rsidRDefault="00FB3EBB">
            <w:pPr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01" w:type="dxa"/>
          </w:tcPr>
          <w:p w:rsidR="001F0850" w:rsidRDefault="00FB3EBB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Указано в шаблоне ТКП</w:t>
            </w:r>
          </w:p>
        </w:tc>
        <w:tc>
          <w:tcPr>
            <w:tcW w:w="1901" w:type="dxa"/>
          </w:tcPr>
          <w:p w:rsidR="001F0850" w:rsidRDefault="00FB3EBB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Указано в шаблоне ТКП</w:t>
            </w:r>
          </w:p>
        </w:tc>
        <w:tc>
          <w:tcPr>
            <w:tcW w:w="1830" w:type="dxa"/>
          </w:tcPr>
          <w:p w:rsidR="001F0850" w:rsidRDefault="00FB3EBB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Указано в шаблоне ТКП</w:t>
            </w:r>
          </w:p>
        </w:tc>
      </w:tr>
    </w:tbl>
    <w:p w:rsidR="001F0850" w:rsidRDefault="001F0850">
      <w:pPr>
        <w:rPr>
          <w:sz w:val="24"/>
        </w:rPr>
      </w:pPr>
    </w:p>
    <w:p w:rsidR="00FB3EBB" w:rsidRPr="006F545E" w:rsidRDefault="00FB3EBB" w:rsidP="00FB3EBB">
      <w:pPr>
        <w:rPr>
          <w:i/>
        </w:rPr>
      </w:pPr>
      <w:bookmarkStart w:id="0" w:name="_GoBack"/>
      <w:bookmarkEnd w:id="0"/>
      <w:r w:rsidRPr="006F545E">
        <w:rPr>
          <w:i/>
        </w:rPr>
        <w:lastRenderedPageBreak/>
        <w:t xml:space="preserve">Приложение (формы документов, которые должны заполнить потенциальные участники): </w:t>
      </w:r>
    </w:p>
    <w:p w:rsidR="00FB3EBB" w:rsidRPr="006F545E" w:rsidRDefault="00FB3EBB" w:rsidP="00FB3EBB">
      <w:pPr>
        <w:numPr>
          <w:ilvl w:val="0"/>
          <w:numId w:val="5"/>
        </w:numPr>
        <w:contextualSpacing/>
        <w:rPr>
          <w:i/>
        </w:rPr>
      </w:pPr>
      <w:r w:rsidRPr="006F545E">
        <w:rPr>
          <w:i/>
        </w:rPr>
        <w:t>анкета участника;</w:t>
      </w:r>
    </w:p>
    <w:p w:rsidR="00FB3EBB" w:rsidRPr="006F545E" w:rsidRDefault="00FB3EBB" w:rsidP="00FB3EBB">
      <w:pPr>
        <w:ind w:left="1069" w:firstLine="0"/>
        <w:rPr>
          <w:i/>
        </w:rPr>
      </w:pPr>
      <w:r w:rsidRPr="006F545E">
        <w:t>Приложено отдельным файлом «Приложение №1 АНКЕТА»</w:t>
      </w:r>
    </w:p>
    <w:p w:rsidR="00FB3EBB" w:rsidRPr="006F545E" w:rsidRDefault="00FB3EBB" w:rsidP="00FB3EBB">
      <w:pPr>
        <w:ind w:left="1069" w:firstLine="0"/>
        <w:rPr>
          <w:i/>
        </w:rPr>
      </w:pPr>
    </w:p>
    <w:p w:rsidR="00FB3EBB" w:rsidRPr="006F545E" w:rsidRDefault="00FB3EBB" w:rsidP="00FB3EBB">
      <w:pPr>
        <w:numPr>
          <w:ilvl w:val="0"/>
          <w:numId w:val="5"/>
        </w:numPr>
        <w:contextualSpacing/>
        <w:rPr>
          <w:i/>
        </w:rPr>
      </w:pPr>
      <w:r w:rsidRPr="006F545E">
        <w:rPr>
          <w:i/>
        </w:rPr>
        <w:t>технико-коммерческое предложение;</w:t>
      </w:r>
    </w:p>
    <w:p w:rsidR="00FB3EBB" w:rsidRPr="006F545E" w:rsidRDefault="00FB3EBB" w:rsidP="00FB3EBB">
      <w:pPr>
        <w:ind w:left="1069" w:firstLine="0"/>
        <w:rPr>
          <w:i/>
        </w:rPr>
      </w:pPr>
      <w:r w:rsidRPr="006F545E">
        <w:t>Приложено отдельным файлом «Приложение № 2 ТКП»</w:t>
      </w:r>
    </w:p>
    <w:p w:rsidR="00FB3EBB" w:rsidRPr="006F545E" w:rsidRDefault="00FB3EBB" w:rsidP="00FB3EBB">
      <w:pPr>
        <w:ind w:left="1069" w:firstLine="0"/>
        <w:rPr>
          <w:i/>
        </w:rPr>
      </w:pPr>
    </w:p>
    <w:p w:rsidR="00FB3EBB" w:rsidRPr="006F545E" w:rsidRDefault="00FB3EBB" w:rsidP="00FB3EBB">
      <w:pPr>
        <w:numPr>
          <w:ilvl w:val="0"/>
          <w:numId w:val="5"/>
        </w:numPr>
        <w:contextualSpacing/>
        <w:rPr>
          <w:i/>
        </w:rPr>
      </w:pPr>
      <w:r w:rsidRPr="006F545E">
        <w:rPr>
          <w:i/>
        </w:rPr>
        <w:t>иные документы и условия (при необходимости)</w:t>
      </w:r>
    </w:p>
    <w:p w:rsidR="00FB3EBB" w:rsidRPr="006F545E" w:rsidRDefault="00FB3EBB" w:rsidP="00FB3EBB">
      <w:pPr>
        <w:spacing w:line="360" w:lineRule="auto"/>
        <w:ind w:firstLine="567"/>
        <w:jc w:val="left"/>
      </w:pPr>
    </w:p>
    <w:p w:rsidR="00FB3EBB" w:rsidRPr="006F545E" w:rsidRDefault="00FB3EBB" w:rsidP="00FB3EBB">
      <w:pPr>
        <w:rPr>
          <w:sz w:val="22"/>
        </w:rPr>
      </w:pPr>
      <w:r w:rsidRPr="006F545E">
        <w:t xml:space="preserve">В случае вашей заинтересованности просим направить предложения </w:t>
      </w:r>
      <w:r>
        <w:rPr>
          <w:b/>
        </w:rPr>
        <w:t>до 17-00 21.09.</w:t>
      </w:r>
      <w:r w:rsidRPr="006F545E">
        <w:rPr>
          <w:b/>
        </w:rPr>
        <w:t xml:space="preserve">2026 года </w:t>
      </w:r>
      <w:r w:rsidRPr="006F545E">
        <w:t xml:space="preserve">по электронной почте </w:t>
      </w:r>
      <w:hyperlink r:id="rId7">
        <w:r w:rsidRPr="006F545E">
          <w:rPr>
            <w:rFonts w:ascii="Times New Roman;serif" w:hAnsi="Times New Roman;serif"/>
            <w:b/>
            <w:color w:val="954F72"/>
            <w:u w:val="single"/>
          </w:rPr>
          <w:t>m.akimova@volga.rt.ru</w:t>
        </w:r>
      </w:hyperlink>
      <w:r w:rsidRPr="006F545E">
        <w:t xml:space="preserve">   или на электронной торговой площадке </w:t>
      </w:r>
      <w:r w:rsidRPr="006F545E">
        <w:rPr>
          <w:sz w:val="22"/>
        </w:rPr>
        <w:t xml:space="preserve">ЭТП АО «Российский аукционный дом», находящейся по адресу </w:t>
      </w:r>
      <w:hyperlink r:id="rId8">
        <w:r w:rsidRPr="006F545E">
          <w:rPr>
            <w:sz w:val="22"/>
          </w:rPr>
          <w:t xml:space="preserve"> </w:t>
        </w:r>
      </w:hyperlink>
      <w:hyperlink r:id="rId9">
        <w:r w:rsidRPr="006F545E">
          <w:rPr>
            <w:rFonts w:ascii="Times New Roman;Times;serif" w:hAnsi="Times New Roman;Times;serif"/>
            <w:b/>
            <w:color w:val="0563C1"/>
            <w:u w:val="single"/>
          </w:rPr>
          <w:t>https://lot-online.ru/</w:t>
        </w:r>
      </w:hyperlink>
    </w:p>
    <w:p w:rsidR="00FB3EBB" w:rsidRPr="006F545E" w:rsidRDefault="00FB3EBB" w:rsidP="00FB3EBB">
      <w:r w:rsidRPr="006F545E">
        <w:t xml:space="preserve"> В теме письма указать: «RFI № ___________: </w:t>
      </w:r>
      <w:r>
        <w:rPr>
          <w:sz w:val="24"/>
        </w:rPr>
        <w:t xml:space="preserve">Выполнение работ по строительству системы видеонаблюдения в рамках оказание услуг по передаче и обработке данных </w:t>
      </w:r>
      <w:proofErr w:type="spellStart"/>
      <w:r>
        <w:rPr>
          <w:sz w:val="24"/>
        </w:rPr>
        <w:t>видеомониторинга</w:t>
      </w:r>
      <w:proofErr w:type="spellEnd"/>
      <w:r>
        <w:rPr>
          <w:sz w:val="24"/>
        </w:rPr>
        <w:t xml:space="preserve"> с управляемых устройств мониторинга</w:t>
      </w:r>
      <w:r w:rsidRPr="006F545E">
        <w:t>.</w:t>
      </w:r>
    </w:p>
    <w:p w:rsidR="00FB3EBB" w:rsidRDefault="00FB3EBB">
      <w:pPr>
        <w:spacing w:line="360" w:lineRule="auto"/>
        <w:ind w:firstLine="567"/>
        <w:rPr>
          <w:sz w:val="24"/>
        </w:rPr>
      </w:pPr>
    </w:p>
    <w:sectPr w:rsidR="00FB3EBB">
      <w:pgSz w:w="16838" w:h="11906" w:orient="landscape"/>
      <w:pgMar w:top="851" w:right="1134" w:bottom="567" w:left="1134" w:header="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2B53" w:rsidRDefault="00FB3EBB">
      <w:r>
        <w:separator/>
      </w:r>
    </w:p>
  </w:endnote>
  <w:endnote w:type="continuationSeparator" w:id="0">
    <w:p w:rsidR="00142B53" w:rsidRDefault="00FB3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CC"/>
    <w:family w:val="swiss"/>
    <w:pitch w:val="variable"/>
    <w:sig w:usb0="E00082FF" w:usb1="4000205F" w:usb2="0800002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;serif">
    <w:altName w:val="Times New Roman"/>
    <w:panose1 w:val="00000000000000000000"/>
    <w:charset w:val="00"/>
    <w:family w:val="roman"/>
    <w:notTrueType/>
    <w:pitch w:val="default"/>
  </w:font>
  <w:font w:name="Times New Roman;Times;serif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0850" w:rsidRDefault="00FB3EBB">
      <w:r>
        <w:separator/>
      </w:r>
    </w:p>
  </w:footnote>
  <w:footnote w:type="continuationSeparator" w:id="0">
    <w:p w:rsidR="001F0850" w:rsidRDefault="00FB3EBB">
      <w:r>
        <w:continuationSeparator/>
      </w:r>
    </w:p>
  </w:footnote>
  <w:footnote w:id="1">
    <w:p w:rsidR="001F0850" w:rsidRDefault="00FB3EBB">
      <w:pPr>
        <w:pStyle w:val="Footnote11"/>
      </w:pPr>
      <w:r>
        <w:rPr>
          <w:rStyle w:val="a6"/>
        </w:rPr>
        <w:footnoteRef/>
      </w:r>
      <w:r>
        <w:t xml:space="preserve"> Номер реестровой записи указывается в случае, если предлагаемый к поставке товар/ПО включен в реестр промышленной продукции, произведенной на территории РФ, или реестр промышленной продукции, произведенной на территории государства - члена Евразийского экономического союза, за исключением Российской Федерации, предусмотренные постановлением Правительства РФ № 616 / в единый реестр российской радиоэлектронной продукции, предусмотренный постановлением Правительства РФ № 878/единый реестр российских программ для электронных вычислительных машин и баз данных и единый реестр программ для электронных вычислительных машин и баз данных из государств - членов Евразийского экономического союза, за исключением Российской Федерации, предусмотренные Постановление № 1236.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8D7CFA"/>
    <w:multiLevelType w:val="multilevel"/>
    <w:tmpl w:val="9814C50E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80"/>
      </w:pPr>
    </w:lvl>
  </w:abstractNum>
  <w:abstractNum w:abstractNumId="1" w15:restartNumberingAfterBreak="0">
    <w:nsid w:val="23F34DE9"/>
    <w:multiLevelType w:val="multilevel"/>
    <w:tmpl w:val="2C1C7FA8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80"/>
      </w:pPr>
    </w:lvl>
  </w:abstractNum>
  <w:abstractNum w:abstractNumId="2" w15:restartNumberingAfterBreak="0">
    <w:nsid w:val="386400BD"/>
    <w:multiLevelType w:val="multilevel"/>
    <w:tmpl w:val="F8F09BA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5CC24377"/>
    <w:multiLevelType w:val="multilevel"/>
    <w:tmpl w:val="C68C70DE"/>
    <w:lvl w:ilvl="0">
      <w:start w:val="1"/>
      <w:numFmt w:val="bullet"/>
      <w:pStyle w:val="NVGBullet11"/>
      <w:lvlText w:val=""/>
      <w:lvlJc w:val="left"/>
      <w:pPr>
        <w:tabs>
          <w:tab w:val="num" w:pos="720"/>
        </w:tabs>
        <w:ind w:left="0" w:hanging="360"/>
      </w:pPr>
      <w:rPr>
        <w:rFonts w:ascii="Symbol" w:hAnsi="Symbol" w:cs="Symbol" w:hint="default"/>
        <w:color w:val="0000FF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1093AA1"/>
    <w:multiLevelType w:val="multilevel"/>
    <w:tmpl w:val="014C2596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850"/>
    <w:rsid w:val="00142B53"/>
    <w:rsid w:val="001F0850"/>
    <w:rsid w:val="00560D5E"/>
    <w:rsid w:val="00FB3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A081F8-A432-4277-9707-C6DF2DA9B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ahoma" w:hAnsi="Times New Roman" w:cs="Noto Sans"/>
        <w:color w:val="000000"/>
        <w:sz w:val="26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  <w:jc w:val="both"/>
    </w:p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basedOn w:val="a"/>
    <w:next w:val="a"/>
    <w:uiPriority w:val="9"/>
    <w:qFormat/>
    <w:pPr>
      <w:keepNext/>
      <w:keepLines/>
      <w:spacing w:before="200"/>
      <w:outlineLvl w:val="1"/>
    </w:pPr>
    <w:rPr>
      <w:rFonts w:asciiTheme="majorHAnsi" w:hAnsiTheme="majorHAnsi"/>
      <w:b/>
      <w:color w:val="4F81BD" w:themeColor="accent1"/>
    </w:rPr>
  </w:style>
  <w:style w:type="paragraph" w:styleId="3">
    <w:name w:val="heading 3"/>
    <w:basedOn w:val="a"/>
    <w:next w:val="a"/>
    <w:uiPriority w:val="9"/>
    <w:qFormat/>
    <w:pPr>
      <w:keepNext/>
      <w:keepLines/>
      <w:spacing w:before="20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basedOn w:val="a"/>
    <w:next w:val="a"/>
    <w:uiPriority w:val="9"/>
    <w:qFormat/>
    <w:pPr>
      <w:keepNext/>
      <w:keepLines/>
      <w:spacing w:before="200"/>
      <w:outlineLvl w:val="3"/>
    </w:pPr>
    <w:rPr>
      <w:rFonts w:asciiTheme="majorHAnsi" w:hAnsiTheme="majorHAnsi"/>
      <w:b/>
      <w:i/>
      <w:color w:val="4F81BD" w:themeColor="accent1"/>
    </w:rPr>
  </w:style>
  <w:style w:type="paragraph" w:styleId="5">
    <w:name w:val="heading 5"/>
    <w:basedOn w:val="a"/>
    <w:next w:val="a"/>
    <w:uiPriority w:val="9"/>
    <w:qFormat/>
    <w:pPr>
      <w:keepNext/>
      <w:outlineLvl w:val="4"/>
    </w:pPr>
    <w:rPr>
      <w:b/>
      <w:i/>
    </w:rPr>
  </w:style>
  <w:style w:type="paragraph" w:styleId="6">
    <w:name w:val="heading 6"/>
    <w:basedOn w:val="a"/>
    <w:next w:val="a"/>
    <w:uiPriority w:val="9"/>
    <w:qFormat/>
    <w:pPr>
      <w:keepNext/>
      <w:spacing w:line="360" w:lineRule="auto"/>
      <w:ind w:firstLine="567"/>
      <w:outlineLvl w:val="5"/>
    </w:pPr>
    <w:rPr>
      <w:i/>
    </w:rPr>
  </w:style>
  <w:style w:type="paragraph" w:styleId="7">
    <w:name w:val="heading 7"/>
    <w:basedOn w:val="a"/>
    <w:next w:val="a"/>
    <w:uiPriority w:val="9"/>
    <w:qFormat/>
    <w:pPr>
      <w:tabs>
        <w:tab w:val="left" w:pos="3469"/>
      </w:tabs>
      <w:spacing w:before="240" w:after="60"/>
      <w:ind w:hanging="1296"/>
      <w:outlineLvl w:val="6"/>
    </w:pPr>
  </w:style>
  <w:style w:type="paragraph" w:styleId="8">
    <w:name w:val="heading 8"/>
    <w:basedOn w:val="a"/>
    <w:next w:val="a"/>
    <w:uiPriority w:val="9"/>
    <w:qFormat/>
    <w:pPr>
      <w:keepNext/>
      <w:spacing w:line="360" w:lineRule="auto"/>
      <w:ind w:firstLine="0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tents2">
    <w:name w:val="Contents 2"/>
    <w:link w:val="Contents22"/>
    <w:qFormat/>
    <w:rPr>
      <w:rFonts w:ascii="XO Thames" w:hAnsi="XO Thames"/>
      <w:sz w:val="28"/>
    </w:rPr>
  </w:style>
  <w:style w:type="character" w:customStyle="1" w:styleId="Contents21">
    <w:name w:val="Contents 21"/>
    <w:qFormat/>
    <w:rPr>
      <w:rFonts w:ascii="XO Thames" w:hAnsi="XO Thames"/>
      <w:color w:val="000000"/>
      <w:spacing w:val="0"/>
      <w:sz w:val="28"/>
    </w:rPr>
  </w:style>
  <w:style w:type="character" w:customStyle="1" w:styleId="Contents4">
    <w:name w:val="Contents 4"/>
    <w:qFormat/>
    <w:rPr>
      <w:rFonts w:ascii="XO Thames" w:hAnsi="XO Thames"/>
      <w:color w:val="000000"/>
      <w:spacing w:val="0"/>
      <w:sz w:val="28"/>
    </w:rPr>
  </w:style>
  <w:style w:type="character" w:customStyle="1" w:styleId="DefaultParagraphFont1">
    <w:name w:val="Default Paragraph Font1"/>
    <w:link w:val="DefaultParagraphFont11"/>
    <w:qFormat/>
    <w:rPr>
      <w:rFonts w:ascii="Times New Roman" w:hAnsi="Times New Roman"/>
      <w:color w:val="000000"/>
      <w:spacing w:val="0"/>
      <w:sz w:val="26"/>
    </w:rPr>
  </w:style>
  <w:style w:type="character" w:customStyle="1" w:styleId="Heading71">
    <w:name w:val="Heading 71"/>
    <w:qFormat/>
  </w:style>
  <w:style w:type="character" w:customStyle="1" w:styleId="ContentsHeading">
    <w:name w:val="Contents Heading"/>
    <w:basedOn w:val="Heading11"/>
    <w:qFormat/>
    <w:rPr>
      <w:rFonts w:asciiTheme="majorHAnsi" w:hAnsiTheme="majorHAnsi"/>
      <w:b/>
      <w:color w:val="365F91" w:themeColor="accent1" w:themeShade="BF"/>
      <w:sz w:val="28"/>
    </w:rPr>
  </w:style>
  <w:style w:type="character" w:customStyle="1" w:styleId="Contents6">
    <w:name w:val="Contents 6"/>
    <w:qFormat/>
    <w:rPr>
      <w:rFonts w:ascii="XO Thames" w:hAnsi="XO Thames"/>
      <w:color w:val="000000"/>
      <w:spacing w:val="0"/>
      <w:sz w:val="28"/>
    </w:rPr>
  </w:style>
  <w:style w:type="character" w:customStyle="1" w:styleId="Contents7">
    <w:name w:val="Contents 7"/>
    <w:qFormat/>
    <w:rPr>
      <w:rFonts w:ascii="XO Thames" w:hAnsi="XO Thames"/>
      <w:color w:val="000000"/>
      <w:spacing w:val="0"/>
      <w:sz w:val="28"/>
    </w:rPr>
  </w:style>
  <w:style w:type="character" w:customStyle="1" w:styleId="BalloonText1">
    <w:name w:val="Balloon Text1"/>
    <w:link w:val="BalloonText11"/>
    <w:qFormat/>
    <w:rPr>
      <w:rFonts w:ascii="Tahoma" w:hAnsi="Tahoma"/>
      <w:sz w:val="16"/>
    </w:rPr>
  </w:style>
  <w:style w:type="character" w:customStyle="1" w:styleId="a3">
    <w:name w:val="Содержимое врезки"/>
    <w:link w:val="11"/>
    <w:qFormat/>
  </w:style>
  <w:style w:type="character" w:customStyle="1" w:styleId="white-space-normal1">
    <w:name w:val="white-space-normal1"/>
    <w:basedOn w:val="DefaultParagraphFont1"/>
    <w:link w:val="white-space-normal11"/>
    <w:qFormat/>
    <w:rPr>
      <w:rFonts w:ascii="Times New Roman" w:hAnsi="Times New Roman"/>
      <w:color w:val="000000"/>
      <w:spacing w:val="0"/>
      <w:sz w:val="26"/>
    </w:rPr>
  </w:style>
  <w:style w:type="character" w:customStyle="1" w:styleId="Default1">
    <w:name w:val="Default1"/>
    <w:link w:val="Default11"/>
    <w:qFormat/>
    <w:rPr>
      <w:rFonts w:ascii="Times New Roman" w:hAnsi="Times New Roman"/>
      <w:color w:val="000000"/>
      <w:spacing w:val="0"/>
      <w:sz w:val="24"/>
    </w:rPr>
  </w:style>
  <w:style w:type="character" w:customStyle="1" w:styleId="user">
    <w:name w:val="Символ концевой сноски (user)"/>
    <w:link w:val="10"/>
    <w:qFormat/>
    <w:rPr>
      <w:vertAlign w:val="superscript"/>
    </w:rPr>
  </w:style>
  <w:style w:type="character" w:customStyle="1" w:styleId="a4">
    <w:name w:val="Символ концевой сноски"/>
    <w:qFormat/>
  </w:style>
  <w:style w:type="character" w:styleId="a5">
    <w:name w:val="endnote reference"/>
    <w:rPr>
      <w:vertAlign w:val="superscript"/>
    </w:rPr>
  </w:style>
  <w:style w:type="character" w:customStyle="1" w:styleId="Contents71">
    <w:name w:val="Contents 71"/>
    <w:link w:val="Contents72"/>
    <w:qFormat/>
    <w:rPr>
      <w:rFonts w:ascii="XO Thames" w:hAnsi="XO Thames"/>
      <w:sz w:val="28"/>
    </w:rPr>
  </w:style>
  <w:style w:type="character" w:customStyle="1" w:styleId="Contents5">
    <w:name w:val="Contents 5"/>
    <w:link w:val="Contents52"/>
    <w:qFormat/>
    <w:rPr>
      <w:rFonts w:ascii="XO Thames" w:hAnsi="XO Thames"/>
      <w:sz w:val="28"/>
    </w:rPr>
  </w:style>
  <w:style w:type="character" w:customStyle="1" w:styleId="Endnote">
    <w:name w:val="Endnote"/>
    <w:link w:val="Endnote2"/>
    <w:qFormat/>
    <w:rPr>
      <w:rFonts w:ascii="XO Thames" w:hAnsi="XO Thames"/>
      <w:sz w:val="22"/>
    </w:rPr>
  </w:style>
  <w:style w:type="character" w:customStyle="1" w:styleId="Heading31">
    <w:name w:val="Heading 31"/>
    <w:qFormat/>
    <w:rPr>
      <w:rFonts w:asciiTheme="majorHAnsi" w:hAnsiTheme="majorHAnsi"/>
      <w:b/>
      <w:color w:val="4F81BD" w:themeColor="accent1"/>
    </w:rPr>
  </w:style>
  <w:style w:type="character" w:customStyle="1" w:styleId="Heading311">
    <w:name w:val="Heading 311"/>
    <w:link w:val="Heading312"/>
    <w:qFormat/>
    <w:rPr>
      <w:rFonts w:asciiTheme="majorHAnsi" w:hAnsiTheme="majorHAnsi"/>
      <w:b/>
      <w:color w:val="4F81BD" w:themeColor="accent1"/>
    </w:rPr>
  </w:style>
  <w:style w:type="character" w:customStyle="1" w:styleId="Heading51">
    <w:name w:val="Heading 51"/>
    <w:link w:val="Heading511"/>
    <w:qFormat/>
    <w:rPr>
      <w:b/>
      <w:i/>
    </w:rPr>
  </w:style>
  <w:style w:type="character" w:customStyle="1" w:styleId="Textbodyindent">
    <w:name w:val="Text body indent"/>
    <w:qFormat/>
    <w:rPr>
      <w:sz w:val="24"/>
    </w:rPr>
  </w:style>
  <w:style w:type="character" w:customStyle="1" w:styleId="a6">
    <w:name w:val="Символ сноски"/>
    <w:qFormat/>
    <w:rPr>
      <w:vertAlign w:val="superscript"/>
    </w:rPr>
  </w:style>
  <w:style w:type="character" w:customStyle="1" w:styleId="Contents61">
    <w:name w:val="Contents 61"/>
    <w:link w:val="Contents62"/>
    <w:qFormat/>
    <w:rPr>
      <w:rFonts w:ascii="XO Thames" w:hAnsi="XO Thames"/>
      <w:sz w:val="28"/>
    </w:rPr>
  </w:style>
  <w:style w:type="character" w:customStyle="1" w:styleId="12">
    <w:name w:val="Указатель1"/>
    <w:link w:val="110"/>
    <w:qFormat/>
  </w:style>
  <w:style w:type="character" w:customStyle="1" w:styleId="ConsPlusNormal1">
    <w:name w:val="ConsPlusNormal1"/>
    <w:link w:val="ConsPlusNormal11"/>
    <w:qFormat/>
    <w:rPr>
      <w:rFonts w:ascii="Calibri" w:hAnsi="Calibri"/>
      <w:color w:val="000000"/>
      <w:spacing w:val="0"/>
      <w:sz w:val="22"/>
    </w:rPr>
  </w:style>
  <w:style w:type="character" w:customStyle="1" w:styleId="Heading711">
    <w:name w:val="Heading 711"/>
    <w:link w:val="Heading712"/>
    <w:qFormat/>
  </w:style>
  <w:style w:type="character" w:customStyle="1" w:styleId="Subtitle1">
    <w:name w:val="Subtitle1"/>
    <w:link w:val="Subtitle11"/>
    <w:qFormat/>
    <w:rPr>
      <w:rFonts w:ascii="XO Thames" w:hAnsi="XO Thames"/>
      <w:i/>
      <w:sz w:val="24"/>
    </w:rPr>
  </w:style>
  <w:style w:type="character" w:customStyle="1" w:styleId="a7">
    <w:name w:val="Колонтитулы"/>
    <w:link w:val="111"/>
    <w:qFormat/>
    <w:rPr>
      <w:rFonts w:ascii="XO Thames" w:hAnsi="XO Thames"/>
      <w:color w:val="000000"/>
      <w:spacing w:val="0"/>
      <w:sz w:val="28"/>
    </w:rPr>
  </w:style>
  <w:style w:type="character" w:customStyle="1" w:styleId="copytarget1">
    <w:name w:val="copy_target1"/>
    <w:basedOn w:val="DefaultParagraphFont1"/>
    <w:link w:val="copytarget11"/>
    <w:qFormat/>
    <w:rPr>
      <w:rFonts w:ascii="Times New Roman" w:hAnsi="Times New Roman"/>
      <w:color w:val="000000"/>
      <w:spacing w:val="0"/>
      <w:sz w:val="26"/>
    </w:rPr>
  </w:style>
  <w:style w:type="character" w:customStyle="1" w:styleId="Internetlink">
    <w:name w:val="Internet link"/>
    <w:basedOn w:val="DefaultParagraphFont1"/>
    <w:link w:val="Internetlink1"/>
    <w:qFormat/>
    <w:rPr>
      <w:rFonts w:ascii="Times New Roman" w:hAnsi="Times New Roman"/>
      <w:color w:val="0563C1"/>
      <w:spacing w:val="0"/>
      <w:sz w:val="26"/>
      <w:u w:val="single"/>
    </w:rPr>
  </w:style>
  <w:style w:type="character" w:customStyle="1" w:styleId="13">
    <w:name w:val="Заголовок1"/>
    <w:link w:val="112"/>
    <w:qFormat/>
    <w:rPr>
      <w:rFonts w:ascii="Liberation Sans" w:hAnsi="Liberation Sans"/>
      <w:sz w:val="28"/>
    </w:rPr>
  </w:style>
  <w:style w:type="character" w:customStyle="1" w:styleId="Contents8">
    <w:name w:val="Contents 8"/>
    <w:link w:val="Contents82"/>
    <w:qFormat/>
    <w:rPr>
      <w:rFonts w:ascii="XO Thames" w:hAnsi="XO Thames"/>
      <w:sz w:val="28"/>
    </w:rPr>
  </w:style>
  <w:style w:type="character" w:customStyle="1" w:styleId="Heading81">
    <w:name w:val="Heading 81"/>
    <w:link w:val="Heading811"/>
    <w:qFormat/>
    <w:rPr>
      <w:b/>
    </w:rPr>
  </w:style>
  <w:style w:type="character" w:customStyle="1" w:styleId="Contents1">
    <w:name w:val="Contents 1"/>
    <w:link w:val="Contents12"/>
    <w:qFormat/>
    <w:rPr>
      <w:rFonts w:ascii="XO Thames" w:hAnsi="XO Thames"/>
      <w:b/>
      <w:sz w:val="28"/>
    </w:rPr>
  </w:style>
  <w:style w:type="character" w:customStyle="1" w:styleId="user0">
    <w:name w:val="Символ сноски (user)"/>
    <w:link w:val="14"/>
    <w:qFormat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customStyle="1" w:styleId="Contents3">
    <w:name w:val="Contents 3"/>
    <w:qFormat/>
    <w:rPr>
      <w:rFonts w:ascii="XO Thames" w:hAnsi="XO Thames"/>
      <w:color w:val="000000"/>
      <w:spacing w:val="0"/>
      <w:sz w:val="28"/>
    </w:rPr>
  </w:style>
  <w:style w:type="character" w:customStyle="1" w:styleId="ListParagraph1">
    <w:name w:val="List Paragraph1"/>
    <w:link w:val="ListParagraph11"/>
    <w:qFormat/>
  </w:style>
  <w:style w:type="character" w:customStyle="1" w:styleId="Textbody">
    <w:name w:val="Text body"/>
    <w:qFormat/>
  </w:style>
  <w:style w:type="character" w:customStyle="1" w:styleId="Heading52">
    <w:name w:val="Heading 52"/>
    <w:qFormat/>
    <w:rPr>
      <w:b/>
      <w:i/>
    </w:rPr>
  </w:style>
  <w:style w:type="character" w:customStyle="1" w:styleId="Endnote1">
    <w:name w:val="Endnote1"/>
    <w:link w:val="Endnote11"/>
    <w:qFormat/>
    <w:rPr>
      <w:rFonts w:ascii="XO Thames" w:hAnsi="XO Thames"/>
      <w:color w:val="000000"/>
      <w:spacing w:val="0"/>
      <w:sz w:val="22"/>
    </w:rPr>
  </w:style>
  <w:style w:type="character" w:customStyle="1" w:styleId="Heading11">
    <w:name w:val="Heading 11"/>
    <w:qFormat/>
    <w:rPr>
      <w:rFonts w:asciiTheme="majorHAnsi" w:hAnsiTheme="majorHAnsi"/>
      <w:b/>
      <w:color w:val="365F91" w:themeColor="accent1" w:themeShade="BF"/>
      <w:sz w:val="28"/>
    </w:rPr>
  </w:style>
  <w:style w:type="character" w:customStyle="1" w:styleId="text1">
    <w:name w:val="text1"/>
    <w:basedOn w:val="DefaultParagraphFont1"/>
    <w:link w:val="text11"/>
    <w:qFormat/>
    <w:rPr>
      <w:rFonts w:ascii="Times New Roman" w:hAnsi="Times New Roman"/>
      <w:color w:val="000000"/>
      <w:spacing w:val="0"/>
      <w:sz w:val="26"/>
    </w:rPr>
  </w:style>
  <w:style w:type="character" w:customStyle="1" w:styleId="Heading41">
    <w:name w:val="Heading 41"/>
    <w:link w:val="Heading411"/>
    <w:qFormat/>
    <w:rPr>
      <w:rFonts w:asciiTheme="majorHAnsi" w:hAnsiTheme="majorHAnsi"/>
      <w:b/>
      <w:i/>
      <w:color w:val="4F81BD" w:themeColor="accent1"/>
    </w:rPr>
  </w:style>
  <w:style w:type="character" w:styleId="a9">
    <w:name w:val="Hyperlink"/>
    <w:basedOn w:val="DefaultParagraphFont1"/>
    <w:rPr>
      <w:rFonts w:ascii="Times New Roman" w:hAnsi="Times New Roman"/>
      <w:color w:val="0563C1"/>
      <w:spacing w:val="0"/>
      <w:sz w:val="26"/>
      <w:u w:val="single"/>
    </w:rPr>
  </w:style>
  <w:style w:type="character" w:customStyle="1" w:styleId="Footnote">
    <w:name w:val="Footnote"/>
    <w:link w:val="Footnote2"/>
    <w:qFormat/>
  </w:style>
  <w:style w:type="character" w:customStyle="1" w:styleId="Heading82">
    <w:name w:val="Heading 82"/>
    <w:qFormat/>
    <w:rPr>
      <w:b/>
    </w:rPr>
  </w:style>
  <w:style w:type="character" w:customStyle="1" w:styleId="Contents11">
    <w:name w:val="Contents 11"/>
    <w:qFormat/>
    <w:rPr>
      <w:rFonts w:ascii="XO Thames" w:hAnsi="XO Thames"/>
      <w:b/>
      <w:color w:val="000000"/>
      <w:spacing w:val="0"/>
      <w:sz w:val="28"/>
    </w:rPr>
  </w:style>
  <w:style w:type="character" w:customStyle="1" w:styleId="Heading21">
    <w:name w:val="Heading 21"/>
    <w:link w:val="Heading211"/>
    <w:qFormat/>
    <w:rPr>
      <w:rFonts w:asciiTheme="majorHAnsi" w:hAnsiTheme="majorHAnsi"/>
      <w:b/>
      <w:color w:val="4F81BD" w:themeColor="accent1"/>
    </w:rPr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styleId="aa">
    <w:name w:val="Strong"/>
    <w:basedOn w:val="DefaultParagraphFont1"/>
    <w:qFormat/>
    <w:rPr>
      <w:rFonts w:ascii="Times New Roman" w:hAnsi="Times New Roman"/>
      <w:b/>
      <w:color w:val="000000"/>
      <w:spacing w:val="0"/>
      <w:sz w:val="26"/>
    </w:rPr>
  </w:style>
  <w:style w:type="character" w:customStyle="1" w:styleId="ContentsHeading1">
    <w:name w:val="Contents Heading1"/>
    <w:basedOn w:val="Heading111"/>
    <w:link w:val="ContentsHeading2"/>
    <w:qFormat/>
    <w:rPr>
      <w:rFonts w:asciiTheme="majorHAnsi" w:hAnsiTheme="majorHAnsi"/>
      <w:b/>
      <w:color w:val="365F91" w:themeColor="accent1" w:themeShade="BF"/>
      <w:sz w:val="28"/>
    </w:rPr>
  </w:style>
  <w:style w:type="character" w:customStyle="1" w:styleId="Heading61">
    <w:name w:val="Heading 61"/>
    <w:link w:val="Heading611"/>
    <w:qFormat/>
    <w:rPr>
      <w:i/>
    </w:rPr>
  </w:style>
  <w:style w:type="character" w:customStyle="1" w:styleId="Footnote1">
    <w:name w:val="Footnote1"/>
    <w:link w:val="Footnote11"/>
    <w:qFormat/>
    <w:rPr>
      <w:sz w:val="20"/>
    </w:rPr>
  </w:style>
  <w:style w:type="character" w:customStyle="1" w:styleId="Contents9">
    <w:name w:val="Contents 9"/>
    <w:qFormat/>
    <w:rPr>
      <w:rFonts w:ascii="XO Thames" w:hAnsi="XO Thames"/>
      <w:color w:val="000000"/>
      <w:spacing w:val="0"/>
      <w:sz w:val="28"/>
    </w:rPr>
  </w:style>
  <w:style w:type="character" w:customStyle="1" w:styleId="FootnoteSymbol">
    <w:name w:val="Footnote Symbol"/>
    <w:link w:val="FootnoteSymbol2"/>
    <w:qFormat/>
    <w:rPr>
      <w:rFonts w:ascii="Times New Roman" w:hAnsi="Times New Roman"/>
      <w:color w:val="000000"/>
      <w:spacing w:val="0"/>
      <w:sz w:val="26"/>
      <w:vertAlign w:val="superscript"/>
    </w:rPr>
  </w:style>
  <w:style w:type="character" w:customStyle="1" w:styleId="Times121">
    <w:name w:val="Times 121"/>
    <w:link w:val="Times1211"/>
    <w:qFormat/>
  </w:style>
  <w:style w:type="character" w:customStyle="1" w:styleId="Contents81">
    <w:name w:val="Contents 81"/>
    <w:qFormat/>
    <w:rPr>
      <w:rFonts w:ascii="XO Thames" w:hAnsi="XO Thames"/>
      <w:color w:val="000000"/>
      <w:spacing w:val="0"/>
      <w:sz w:val="28"/>
    </w:rPr>
  </w:style>
  <w:style w:type="character" w:customStyle="1" w:styleId="Title1">
    <w:name w:val="Title1"/>
    <w:link w:val="Title11"/>
    <w:qFormat/>
    <w:rPr>
      <w:rFonts w:ascii="XO Thames" w:hAnsi="XO Thames"/>
      <w:b/>
      <w:caps/>
      <w:sz w:val="40"/>
    </w:rPr>
  </w:style>
  <w:style w:type="character" w:customStyle="1" w:styleId="IndexHeading1">
    <w:name w:val="Index Heading1"/>
    <w:basedOn w:val="13"/>
    <w:qFormat/>
    <w:rPr>
      <w:rFonts w:ascii="Liberation Sans" w:hAnsi="Liberation Sans"/>
      <w:sz w:val="28"/>
    </w:rPr>
  </w:style>
  <w:style w:type="character" w:customStyle="1" w:styleId="Contents41">
    <w:name w:val="Contents 41"/>
    <w:link w:val="Contents42"/>
    <w:qFormat/>
    <w:rPr>
      <w:rFonts w:ascii="XO Thames" w:hAnsi="XO Thames"/>
      <w:sz w:val="28"/>
    </w:rPr>
  </w:style>
  <w:style w:type="character" w:customStyle="1" w:styleId="Contents51">
    <w:name w:val="Contents 51"/>
    <w:qFormat/>
    <w:rPr>
      <w:rFonts w:ascii="XO Thames" w:hAnsi="XO Thames"/>
      <w:color w:val="000000"/>
      <w:spacing w:val="0"/>
      <w:sz w:val="28"/>
    </w:rPr>
  </w:style>
  <w:style w:type="character" w:customStyle="1" w:styleId="Textbodyindent1">
    <w:name w:val="Text body indent1"/>
    <w:link w:val="Textbodyindent2"/>
    <w:qFormat/>
    <w:rPr>
      <w:sz w:val="24"/>
    </w:rPr>
  </w:style>
  <w:style w:type="character" w:customStyle="1" w:styleId="Contents31">
    <w:name w:val="Contents 31"/>
    <w:link w:val="Contents32"/>
    <w:qFormat/>
    <w:rPr>
      <w:rFonts w:ascii="XO Thames" w:hAnsi="XO Thames"/>
      <w:sz w:val="28"/>
    </w:rPr>
  </w:style>
  <w:style w:type="character" w:customStyle="1" w:styleId="Contents91">
    <w:name w:val="Contents 91"/>
    <w:link w:val="Contents92"/>
    <w:qFormat/>
    <w:rPr>
      <w:rFonts w:ascii="XO Thames" w:hAnsi="XO Thames"/>
      <w:sz w:val="28"/>
    </w:rPr>
  </w:style>
  <w:style w:type="character" w:customStyle="1" w:styleId="List1">
    <w:name w:val="List1"/>
    <w:basedOn w:val="Textbody"/>
    <w:qFormat/>
  </w:style>
  <w:style w:type="character" w:customStyle="1" w:styleId="Subtitle2">
    <w:name w:val="Subtitle2"/>
    <w:qFormat/>
    <w:rPr>
      <w:rFonts w:ascii="XO Thames" w:hAnsi="XO Thames"/>
      <w:i/>
      <w:color w:val="000000"/>
      <w:spacing w:val="0"/>
      <w:sz w:val="24"/>
    </w:rPr>
  </w:style>
  <w:style w:type="character" w:customStyle="1" w:styleId="NVGBullet1">
    <w:name w:val="NVG Bullet1"/>
    <w:link w:val="NVGBullet11"/>
    <w:qFormat/>
    <w:rPr>
      <w:rFonts w:ascii="Arial" w:hAnsi="Arial"/>
      <w:sz w:val="24"/>
    </w:rPr>
  </w:style>
  <w:style w:type="character" w:customStyle="1" w:styleId="Title2">
    <w:name w:val="Title2"/>
    <w:qFormat/>
    <w:rPr>
      <w:rFonts w:ascii="XO Thames" w:hAnsi="XO Thames"/>
      <w:b/>
      <w:caps/>
      <w:color w:val="000000"/>
      <w:spacing w:val="0"/>
      <w:sz w:val="40"/>
    </w:rPr>
  </w:style>
  <w:style w:type="character" w:customStyle="1" w:styleId="Heading42">
    <w:name w:val="Heading 42"/>
    <w:qFormat/>
    <w:rPr>
      <w:rFonts w:asciiTheme="majorHAnsi" w:hAnsiTheme="majorHAnsi"/>
      <w:b/>
      <w:i/>
      <w:color w:val="4F81BD" w:themeColor="accent1"/>
    </w:rPr>
  </w:style>
  <w:style w:type="character" w:customStyle="1" w:styleId="Caption1">
    <w:name w:val="Caption1"/>
    <w:qFormat/>
    <w:rPr>
      <w:i/>
      <w:sz w:val="24"/>
    </w:rPr>
  </w:style>
  <w:style w:type="character" w:customStyle="1" w:styleId="Heading22">
    <w:name w:val="Heading 22"/>
    <w:qFormat/>
    <w:rPr>
      <w:rFonts w:asciiTheme="majorHAnsi" w:hAnsiTheme="majorHAnsi"/>
      <w:b/>
      <w:color w:val="4F81BD" w:themeColor="accent1"/>
    </w:rPr>
  </w:style>
  <w:style w:type="character" w:customStyle="1" w:styleId="StrongEmphasis">
    <w:name w:val="Strong Emphasis"/>
    <w:basedOn w:val="DefaultParagraphFont1"/>
    <w:link w:val="StrongEmphasis2"/>
    <w:qFormat/>
    <w:rPr>
      <w:rFonts w:ascii="Times New Roman" w:hAnsi="Times New Roman"/>
      <w:b/>
      <w:color w:val="000000"/>
      <w:spacing w:val="0"/>
      <w:sz w:val="26"/>
    </w:rPr>
  </w:style>
  <w:style w:type="character" w:customStyle="1" w:styleId="Heading62">
    <w:name w:val="Heading 62"/>
    <w:qFormat/>
    <w:rPr>
      <w:i/>
    </w:rPr>
  </w:style>
  <w:style w:type="character" w:customStyle="1" w:styleId="Heading111">
    <w:name w:val="Heading 111"/>
    <w:link w:val="Heading112"/>
    <w:qFormat/>
    <w:rPr>
      <w:rFonts w:asciiTheme="majorHAnsi" w:hAnsiTheme="majorHAnsi"/>
      <w:b/>
      <w:color w:val="365F91" w:themeColor="accent1" w:themeShade="BF"/>
      <w:sz w:val="28"/>
    </w:rPr>
  </w:style>
  <w:style w:type="paragraph" w:customStyle="1" w:styleId="15">
    <w:name w:val="Заголовок1"/>
    <w:basedOn w:val="a"/>
    <w:next w:val="ab"/>
    <w:qFormat/>
    <w:pPr>
      <w:keepNext/>
      <w:spacing w:before="240" w:after="120"/>
    </w:pPr>
    <w:rPr>
      <w:rFonts w:ascii="Liberation Sans" w:hAnsi="Liberation Sans"/>
      <w:sz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</w:style>
  <w:style w:type="paragraph" w:styleId="ad">
    <w:name w:val="caption"/>
    <w:basedOn w:val="a"/>
    <w:qFormat/>
    <w:pPr>
      <w:spacing w:before="120" w:after="120"/>
    </w:pPr>
    <w:rPr>
      <w:i/>
      <w:sz w:val="24"/>
    </w:rPr>
  </w:style>
  <w:style w:type="paragraph" w:customStyle="1" w:styleId="16">
    <w:name w:val="Указатель1"/>
    <w:basedOn w:val="a"/>
    <w:qFormat/>
  </w:style>
  <w:style w:type="paragraph" w:customStyle="1" w:styleId="112">
    <w:name w:val="Заголовок11"/>
    <w:basedOn w:val="a"/>
    <w:next w:val="ab"/>
    <w:link w:val="13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110">
    <w:name w:val="Указатель11"/>
    <w:basedOn w:val="a"/>
    <w:link w:val="12"/>
    <w:qFormat/>
    <w:pPr>
      <w:suppressLineNumbers/>
    </w:pPr>
  </w:style>
  <w:style w:type="paragraph" w:customStyle="1" w:styleId="Contents22">
    <w:name w:val="Contents 22"/>
    <w:link w:val="Contents2"/>
    <w:qFormat/>
    <w:rPr>
      <w:rFonts w:ascii="XO Thames" w:hAnsi="XO Thames"/>
      <w:sz w:val="28"/>
    </w:rPr>
  </w:style>
  <w:style w:type="paragraph" w:styleId="20">
    <w:name w:val="toc 2"/>
    <w:next w:val="a"/>
    <w:uiPriority w:val="39"/>
    <w:rPr>
      <w:rFonts w:ascii="XO Thames" w:hAnsi="XO Thames"/>
      <w:sz w:val="28"/>
    </w:rPr>
  </w:style>
  <w:style w:type="paragraph" w:styleId="40">
    <w:name w:val="toc 4"/>
    <w:next w:val="a"/>
    <w:uiPriority w:val="39"/>
    <w:rPr>
      <w:rFonts w:ascii="XO Thames" w:hAnsi="XO Thames"/>
      <w:sz w:val="28"/>
    </w:rPr>
  </w:style>
  <w:style w:type="paragraph" w:customStyle="1" w:styleId="DefaultParagraphFont11">
    <w:name w:val="Default Paragraph Font11"/>
    <w:link w:val="DefaultParagraphFont1"/>
    <w:qFormat/>
    <w:pPr>
      <w:ind w:firstLine="709"/>
      <w:jc w:val="both"/>
    </w:pPr>
  </w:style>
  <w:style w:type="paragraph" w:styleId="ae">
    <w:name w:val="index heading"/>
    <w:basedOn w:val="15"/>
  </w:style>
  <w:style w:type="paragraph" w:styleId="af">
    <w:name w:val="TOC Heading"/>
    <w:basedOn w:val="1"/>
    <w:next w:val="a"/>
    <w:qFormat/>
    <w:pPr>
      <w:spacing w:line="276" w:lineRule="auto"/>
      <w:outlineLvl w:val="8"/>
    </w:pPr>
  </w:style>
  <w:style w:type="paragraph" w:styleId="60">
    <w:name w:val="toc 6"/>
    <w:next w:val="a"/>
    <w:uiPriority w:val="39"/>
    <w:rPr>
      <w:rFonts w:ascii="XO Thames" w:hAnsi="XO Thames"/>
      <w:sz w:val="28"/>
    </w:rPr>
  </w:style>
  <w:style w:type="paragraph" w:styleId="70">
    <w:name w:val="toc 7"/>
    <w:next w:val="a"/>
    <w:uiPriority w:val="39"/>
    <w:rPr>
      <w:rFonts w:ascii="XO Thames" w:hAnsi="XO Thames"/>
      <w:sz w:val="28"/>
    </w:rPr>
  </w:style>
  <w:style w:type="paragraph" w:customStyle="1" w:styleId="BalloonText11">
    <w:name w:val="Balloon Text11"/>
    <w:basedOn w:val="a"/>
    <w:link w:val="BalloonText1"/>
    <w:qFormat/>
    <w:rPr>
      <w:rFonts w:ascii="Tahoma" w:hAnsi="Tahoma"/>
      <w:sz w:val="16"/>
    </w:rPr>
  </w:style>
  <w:style w:type="paragraph" w:customStyle="1" w:styleId="17">
    <w:name w:val="Содержимое врезки1"/>
    <w:basedOn w:val="a"/>
    <w:qFormat/>
  </w:style>
  <w:style w:type="paragraph" w:customStyle="1" w:styleId="white-space-normal11">
    <w:name w:val="white-space-normal11"/>
    <w:basedOn w:val="DefaultParagraphFont11"/>
    <w:link w:val="white-space-normal1"/>
    <w:qFormat/>
  </w:style>
  <w:style w:type="paragraph" w:customStyle="1" w:styleId="Default11">
    <w:name w:val="Default11"/>
    <w:link w:val="Default1"/>
    <w:qFormat/>
    <w:rPr>
      <w:sz w:val="24"/>
    </w:rPr>
  </w:style>
  <w:style w:type="paragraph" w:customStyle="1" w:styleId="EndnoteSymbol">
    <w:name w:val="Endnote Symbol"/>
    <w:qFormat/>
    <w:rPr>
      <w:vertAlign w:val="superscript"/>
    </w:rPr>
  </w:style>
  <w:style w:type="paragraph" w:customStyle="1" w:styleId="Contents72">
    <w:name w:val="Contents 72"/>
    <w:link w:val="Contents71"/>
    <w:qFormat/>
    <w:rPr>
      <w:rFonts w:ascii="XO Thames" w:hAnsi="XO Thames"/>
      <w:sz w:val="28"/>
    </w:rPr>
  </w:style>
  <w:style w:type="paragraph" w:customStyle="1" w:styleId="Contents52">
    <w:name w:val="Contents 52"/>
    <w:link w:val="Contents5"/>
    <w:qFormat/>
    <w:rPr>
      <w:rFonts w:ascii="XO Thames" w:hAnsi="XO Thames"/>
      <w:sz w:val="28"/>
    </w:rPr>
  </w:style>
  <w:style w:type="paragraph" w:customStyle="1" w:styleId="Endnote2">
    <w:name w:val="Endnote2"/>
    <w:link w:val="Endnote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Heading312">
    <w:name w:val="Heading 312"/>
    <w:link w:val="Heading311"/>
    <w:qFormat/>
    <w:rPr>
      <w:rFonts w:asciiTheme="majorHAnsi" w:hAnsiTheme="majorHAnsi"/>
      <w:b/>
      <w:color w:val="4F81BD" w:themeColor="accent1"/>
    </w:rPr>
  </w:style>
  <w:style w:type="paragraph" w:customStyle="1" w:styleId="Heading511">
    <w:name w:val="Heading 511"/>
    <w:link w:val="Heading51"/>
    <w:qFormat/>
    <w:rPr>
      <w:b/>
      <w:i/>
    </w:rPr>
  </w:style>
  <w:style w:type="paragraph" w:styleId="af0">
    <w:name w:val="Body Text Indent"/>
    <w:basedOn w:val="a"/>
    <w:pPr>
      <w:spacing w:after="120"/>
      <w:ind w:firstLine="0"/>
    </w:pPr>
    <w:rPr>
      <w:sz w:val="24"/>
    </w:rPr>
  </w:style>
  <w:style w:type="paragraph" w:customStyle="1" w:styleId="14">
    <w:name w:val="Символ сноски1"/>
    <w:link w:val="user0"/>
    <w:qFormat/>
    <w:rPr>
      <w:vertAlign w:val="superscript"/>
    </w:rPr>
  </w:style>
  <w:style w:type="paragraph" w:customStyle="1" w:styleId="Contents62">
    <w:name w:val="Contents 62"/>
    <w:link w:val="Contents61"/>
    <w:qFormat/>
    <w:rPr>
      <w:rFonts w:ascii="XO Thames" w:hAnsi="XO Thames"/>
      <w:sz w:val="28"/>
    </w:rPr>
  </w:style>
  <w:style w:type="paragraph" w:customStyle="1" w:styleId="ConsPlusNormal11">
    <w:name w:val="ConsPlusNormal11"/>
    <w:link w:val="ConsPlusNormal1"/>
    <w:qFormat/>
    <w:pPr>
      <w:widowControl w:val="0"/>
    </w:pPr>
    <w:rPr>
      <w:rFonts w:ascii="Calibri" w:hAnsi="Calibri"/>
      <w:sz w:val="22"/>
    </w:rPr>
  </w:style>
  <w:style w:type="paragraph" w:customStyle="1" w:styleId="Heading712">
    <w:name w:val="Heading 712"/>
    <w:link w:val="Heading711"/>
    <w:qFormat/>
  </w:style>
  <w:style w:type="paragraph" w:customStyle="1" w:styleId="Subtitle11">
    <w:name w:val="Subtitle11"/>
    <w:link w:val="Subtitle1"/>
    <w:qFormat/>
    <w:rPr>
      <w:rFonts w:ascii="XO Thames" w:hAnsi="XO Thames"/>
      <w:i/>
      <w:sz w:val="24"/>
    </w:rPr>
  </w:style>
  <w:style w:type="paragraph" w:customStyle="1" w:styleId="18">
    <w:name w:val="Колонтитулы1"/>
    <w:qFormat/>
    <w:pPr>
      <w:ind w:firstLine="709"/>
      <w:jc w:val="both"/>
    </w:pPr>
    <w:rPr>
      <w:rFonts w:ascii="XO Thames" w:hAnsi="XO Thames"/>
      <w:sz w:val="28"/>
    </w:rPr>
  </w:style>
  <w:style w:type="paragraph" w:customStyle="1" w:styleId="copytarget11">
    <w:name w:val="copy_target11"/>
    <w:basedOn w:val="DefaultParagraphFont11"/>
    <w:link w:val="copytarget1"/>
    <w:qFormat/>
  </w:style>
  <w:style w:type="paragraph" w:customStyle="1" w:styleId="Internetlink1">
    <w:name w:val="Internet link1"/>
    <w:basedOn w:val="DefaultParagraphFont11"/>
    <w:link w:val="Internetlink"/>
    <w:qFormat/>
    <w:rPr>
      <w:color w:val="0563C1"/>
      <w:u w:val="single"/>
    </w:rPr>
  </w:style>
  <w:style w:type="paragraph" w:customStyle="1" w:styleId="Contents82">
    <w:name w:val="Contents 82"/>
    <w:link w:val="Contents8"/>
    <w:qFormat/>
    <w:rPr>
      <w:rFonts w:ascii="XO Thames" w:hAnsi="XO Thames"/>
      <w:sz w:val="28"/>
    </w:rPr>
  </w:style>
  <w:style w:type="paragraph" w:customStyle="1" w:styleId="Heading811">
    <w:name w:val="Heading 811"/>
    <w:link w:val="Heading81"/>
    <w:qFormat/>
    <w:rPr>
      <w:b/>
    </w:rPr>
  </w:style>
  <w:style w:type="paragraph" w:customStyle="1" w:styleId="Contents12">
    <w:name w:val="Contents 12"/>
    <w:link w:val="Contents1"/>
    <w:qFormat/>
    <w:rPr>
      <w:rFonts w:ascii="XO Thames" w:hAnsi="XO Thames"/>
      <w:b/>
      <w:sz w:val="28"/>
    </w:rPr>
  </w:style>
  <w:style w:type="paragraph" w:customStyle="1" w:styleId="FootnoteSymbol1">
    <w:name w:val="Footnote Symbol1"/>
    <w:qFormat/>
    <w:rPr>
      <w:vertAlign w:val="superscript"/>
    </w:rPr>
  </w:style>
  <w:style w:type="paragraph" w:styleId="30">
    <w:name w:val="toc 3"/>
    <w:next w:val="a"/>
    <w:uiPriority w:val="39"/>
    <w:rPr>
      <w:rFonts w:ascii="XO Thames" w:hAnsi="XO Thames"/>
      <w:sz w:val="28"/>
    </w:rPr>
  </w:style>
  <w:style w:type="paragraph" w:customStyle="1" w:styleId="ListParagraph11">
    <w:name w:val="List Paragraph11"/>
    <w:basedOn w:val="a"/>
    <w:link w:val="ListParagraph1"/>
    <w:qFormat/>
    <w:pPr>
      <w:contextualSpacing/>
    </w:pPr>
  </w:style>
  <w:style w:type="paragraph" w:customStyle="1" w:styleId="Endnote11">
    <w:name w:val="Endnote11"/>
    <w:link w:val="Endnote1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text11">
    <w:name w:val="text11"/>
    <w:basedOn w:val="DefaultParagraphFont11"/>
    <w:link w:val="text1"/>
    <w:qFormat/>
  </w:style>
  <w:style w:type="paragraph" w:customStyle="1" w:styleId="Heading411">
    <w:name w:val="Heading 411"/>
    <w:link w:val="Heading41"/>
    <w:qFormat/>
    <w:rPr>
      <w:rFonts w:asciiTheme="majorHAnsi" w:hAnsiTheme="majorHAnsi"/>
      <w:b/>
      <w:i/>
      <w:color w:val="4F81BD" w:themeColor="accent1"/>
    </w:rPr>
  </w:style>
  <w:style w:type="paragraph" w:customStyle="1" w:styleId="Internetlink2">
    <w:name w:val="Internet link2"/>
    <w:basedOn w:val="DefaultParagraphFont11"/>
    <w:qFormat/>
    <w:rPr>
      <w:color w:val="0563C1"/>
      <w:u w:val="single"/>
    </w:rPr>
  </w:style>
  <w:style w:type="paragraph" w:customStyle="1" w:styleId="Footnote2">
    <w:name w:val="Footnote2"/>
    <w:basedOn w:val="a"/>
    <w:link w:val="Footnote"/>
    <w:qFormat/>
  </w:style>
  <w:style w:type="paragraph" w:styleId="19">
    <w:name w:val="toc 1"/>
    <w:next w:val="a"/>
    <w:uiPriority w:val="39"/>
    <w:rPr>
      <w:rFonts w:ascii="XO Thames" w:hAnsi="XO Thames"/>
      <w:b/>
      <w:sz w:val="28"/>
    </w:rPr>
  </w:style>
  <w:style w:type="paragraph" w:customStyle="1" w:styleId="Heading211">
    <w:name w:val="Heading 211"/>
    <w:link w:val="Heading21"/>
    <w:qFormat/>
    <w:rPr>
      <w:rFonts w:asciiTheme="majorHAnsi" w:hAnsiTheme="majorHAnsi"/>
      <w:b/>
      <w:color w:val="4F81BD" w:themeColor="accent1"/>
    </w:rPr>
  </w:style>
  <w:style w:type="paragraph" w:customStyle="1" w:styleId="111">
    <w:name w:val="Колонтитулы11"/>
    <w:link w:val="a7"/>
    <w:qFormat/>
    <w:rPr>
      <w:rFonts w:ascii="XO Thames" w:hAnsi="XO Thames"/>
      <w:sz w:val="28"/>
    </w:rPr>
  </w:style>
  <w:style w:type="paragraph" w:customStyle="1" w:styleId="StrongEmphasis1">
    <w:name w:val="Strong Emphasis1"/>
    <w:basedOn w:val="DefaultParagraphFont11"/>
    <w:qFormat/>
    <w:rPr>
      <w:b/>
    </w:rPr>
  </w:style>
  <w:style w:type="paragraph" w:customStyle="1" w:styleId="ContentsHeading2">
    <w:name w:val="Contents Heading2"/>
    <w:basedOn w:val="Heading112"/>
    <w:link w:val="ContentsHeading1"/>
    <w:qFormat/>
  </w:style>
  <w:style w:type="paragraph" w:customStyle="1" w:styleId="Heading611">
    <w:name w:val="Heading 611"/>
    <w:link w:val="Heading61"/>
    <w:qFormat/>
    <w:rPr>
      <w:i/>
    </w:rPr>
  </w:style>
  <w:style w:type="paragraph" w:customStyle="1" w:styleId="Footnote11">
    <w:name w:val="Footnote11"/>
    <w:basedOn w:val="a"/>
    <w:link w:val="Footnote1"/>
    <w:qFormat/>
    <w:pPr>
      <w:ind w:firstLine="0"/>
    </w:pPr>
    <w:rPr>
      <w:sz w:val="20"/>
    </w:rPr>
  </w:style>
  <w:style w:type="paragraph" w:styleId="9">
    <w:name w:val="toc 9"/>
    <w:next w:val="a"/>
    <w:uiPriority w:val="39"/>
    <w:rPr>
      <w:rFonts w:ascii="XO Thames" w:hAnsi="XO Thames"/>
      <w:sz w:val="28"/>
    </w:rPr>
  </w:style>
  <w:style w:type="paragraph" w:customStyle="1" w:styleId="FootnoteSymbol2">
    <w:name w:val="Footnote Symbol2"/>
    <w:link w:val="FootnoteSymbol"/>
    <w:qFormat/>
    <w:pPr>
      <w:ind w:firstLine="709"/>
      <w:jc w:val="both"/>
    </w:pPr>
    <w:rPr>
      <w:vertAlign w:val="superscript"/>
    </w:rPr>
  </w:style>
  <w:style w:type="paragraph" w:customStyle="1" w:styleId="Times1211">
    <w:name w:val="Times 1211"/>
    <w:basedOn w:val="a"/>
    <w:link w:val="Times121"/>
    <w:qFormat/>
    <w:pPr>
      <w:ind w:firstLine="567"/>
    </w:pPr>
  </w:style>
  <w:style w:type="paragraph" w:styleId="80">
    <w:name w:val="toc 8"/>
    <w:next w:val="a"/>
    <w:uiPriority w:val="39"/>
    <w:rPr>
      <w:rFonts w:ascii="XO Thames" w:hAnsi="XO Thames"/>
      <w:sz w:val="28"/>
    </w:rPr>
  </w:style>
  <w:style w:type="paragraph" w:customStyle="1" w:styleId="Title11">
    <w:name w:val="Title11"/>
    <w:link w:val="Title1"/>
    <w:qFormat/>
    <w:rPr>
      <w:rFonts w:ascii="XO Thames" w:hAnsi="XO Thames"/>
      <w:b/>
      <w:caps/>
      <w:sz w:val="40"/>
    </w:rPr>
  </w:style>
  <w:style w:type="paragraph" w:customStyle="1" w:styleId="Contents42">
    <w:name w:val="Contents 42"/>
    <w:link w:val="Contents41"/>
    <w:qFormat/>
    <w:rPr>
      <w:rFonts w:ascii="XO Thames" w:hAnsi="XO Thames"/>
      <w:sz w:val="28"/>
    </w:rPr>
  </w:style>
  <w:style w:type="paragraph" w:styleId="50">
    <w:name w:val="toc 5"/>
    <w:next w:val="a"/>
    <w:uiPriority w:val="39"/>
    <w:rPr>
      <w:rFonts w:ascii="XO Thames" w:hAnsi="XO Thames"/>
      <w:sz w:val="28"/>
    </w:rPr>
  </w:style>
  <w:style w:type="paragraph" w:customStyle="1" w:styleId="Textbodyindent2">
    <w:name w:val="Text body indent2"/>
    <w:link w:val="Textbodyindent1"/>
    <w:qFormat/>
    <w:rPr>
      <w:sz w:val="24"/>
    </w:rPr>
  </w:style>
  <w:style w:type="paragraph" w:customStyle="1" w:styleId="Contents32">
    <w:name w:val="Contents 32"/>
    <w:link w:val="Contents31"/>
    <w:qFormat/>
    <w:rPr>
      <w:rFonts w:ascii="XO Thames" w:hAnsi="XO Thames"/>
      <w:sz w:val="28"/>
    </w:rPr>
  </w:style>
  <w:style w:type="paragraph" w:customStyle="1" w:styleId="Contents92">
    <w:name w:val="Contents 92"/>
    <w:link w:val="Contents91"/>
    <w:qFormat/>
    <w:rPr>
      <w:rFonts w:ascii="XO Thames" w:hAnsi="XO Thames"/>
      <w:sz w:val="28"/>
    </w:rPr>
  </w:style>
  <w:style w:type="paragraph" w:customStyle="1" w:styleId="10">
    <w:name w:val="Символ концевой сноски1"/>
    <w:link w:val="user"/>
    <w:qFormat/>
  </w:style>
  <w:style w:type="paragraph" w:styleId="af1">
    <w:name w:val="Subtitle"/>
    <w:next w:val="a"/>
    <w:uiPriority w:val="11"/>
    <w:qFormat/>
    <w:pPr>
      <w:ind w:firstLine="709"/>
      <w:jc w:val="both"/>
    </w:pPr>
    <w:rPr>
      <w:rFonts w:ascii="XO Thames" w:hAnsi="XO Thames"/>
      <w:i/>
      <w:sz w:val="24"/>
    </w:rPr>
  </w:style>
  <w:style w:type="paragraph" w:customStyle="1" w:styleId="NVGBullet11">
    <w:name w:val="NVG Bullet11"/>
    <w:basedOn w:val="a"/>
    <w:link w:val="NVGBullet1"/>
    <w:qFormat/>
    <w:pPr>
      <w:numPr>
        <w:numId w:val="3"/>
      </w:numPr>
      <w:spacing w:before="120"/>
    </w:pPr>
    <w:rPr>
      <w:rFonts w:ascii="Arial" w:hAnsi="Arial"/>
      <w:sz w:val="24"/>
    </w:rPr>
  </w:style>
  <w:style w:type="paragraph" w:styleId="af2">
    <w:name w:val="Title"/>
    <w:next w:val="a"/>
    <w:uiPriority w:val="10"/>
    <w:qFormat/>
    <w:pPr>
      <w:spacing w:before="567" w:after="567"/>
      <w:ind w:firstLine="709"/>
      <w:jc w:val="center"/>
    </w:pPr>
    <w:rPr>
      <w:rFonts w:ascii="XO Thames" w:hAnsi="XO Thames"/>
      <w:b/>
      <w:caps/>
      <w:sz w:val="40"/>
    </w:rPr>
  </w:style>
  <w:style w:type="paragraph" w:customStyle="1" w:styleId="StrongEmphasis2">
    <w:name w:val="Strong Emphasis2"/>
    <w:basedOn w:val="DefaultParagraphFont11"/>
    <w:link w:val="StrongEmphasis"/>
    <w:qFormat/>
    <w:rPr>
      <w:b/>
    </w:rPr>
  </w:style>
  <w:style w:type="paragraph" w:customStyle="1" w:styleId="Heading112">
    <w:name w:val="Heading 112"/>
    <w:link w:val="Heading111"/>
    <w:qFormat/>
    <w:rPr>
      <w:rFonts w:asciiTheme="majorHAnsi" w:hAnsiTheme="majorHAnsi"/>
      <w:b/>
      <w:color w:val="365F91" w:themeColor="accent1" w:themeShade="BF"/>
      <w:sz w:val="28"/>
    </w:rPr>
  </w:style>
  <w:style w:type="paragraph" w:customStyle="1" w:styleId="11">
    <w:name w:val="Содержимое врезки11"/>
    <w:basedOn w:val="a"/>
    <w:link w:val="a3"/>
    <w:qFormat/>
  </w:style>
  <w:style w:type="paragraph" w:styleId="af3">
    <w:name w:val="footnote text"/>
    <w:basedOn w:val="a"/>
  </w:style>
  <w:style w:type="table" w:styleId="af4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nder.lot-online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%3D%3Fkoi8-r%3FQ%3F%3DE1%3DCB%3DC9%3DCD%3DCF%3DD7%3DC1_%3F%3D%20%3D%3Fkoi8-r%3FQ%3F%3DED%3DC1%3DD2%3DC9%3DCE%3DC1_%3F%3D%20%3D%3Fkoi8-r%3FQ%3F%3DF3%3DC5%3DD2%3DC7%3DC5%3DC5%3DD7%3DCE%3DC1%3F%3D%20%3Cm.akimova@volga.rt.ru%3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t-onlin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538</Words>
  <Characters>3071</Characters>
  <Application>Microsoft Office Word</Application>
  <DocSecurity>0</DocSecurity>
  <Lines>25</Lines>
  <Paragraphs>7</Paragraphs>
  <ScaleCrop>false</ScaleCrop>
  <Company>vdi</Company>
  <LinksUpToDate>false</LinksUpToDate>
  <CharactersWithSpaces>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Акимова Марина Сергеевна</cp:lastModifiedBy>
  <cp:revision>9</cp:revision>
  <dcterms:created xsi:type="dcterms:W3CDTF">2025-04-18T11:19:00Z</dcterms:created>
  <dcterms:modified xsi:type="dcterms:W3CDTF">2026-09-18T07:20:00Z</dcterms:modified>
  <dc:language>ru-RU</dc:language>
</cp:coreProperties>
</file>