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/>
        <w:jc w:val="center"/>
        <w:outlineLvl w:val="0"/>
        <w:rPr>
          <w:rFonts w:ascii="Times New Roman" w:hAnsi="Times New Roman"/>
          <w:b/>
          <w:b/>
          <w:bCs/>
          <w:color w:val="000000"/>
          <w:sz w:val="28"/>
          <w:szCs w:val="28"/>
        </w:rPr>
      </w:pPr>
      <w:bookmarkStart w:id="0" w:name="_Toc336460124"/>
      <w:bookmarkEnd w:id="0"/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ТЕХНИЧЕСКОЕ ЗАДАНИЕ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Fonts w:eastAsia="Calibri" w:cs=""/>
          <w:b/>
          <w:bCs/>
          <w:color w:val="000000"/>
          <w:sz w:val="26"/>
          <w:szCs w:val="26"/>
          <w:lang w:val="ru-RU" w:eastAsia="en-US" w:bidi="ar-SA"/>
        </w:rPr>
        <w:t xml:space="preserve">на оказание образовательных услуг по </w:t>
      </w:r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курсу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</w:t>
      </w:r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Современные автоматизированные технологии обработки геодезических измерений и расчета объемов (ТИМ КРЕДО ДАТ, ТИМ КРЕДО ТРАНСКОР,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ТИМ КРЕДО ТРАНСФОРМ, ТИМ КРЕДО ГНСС, ТИМ КРЕДО НИВЕЛИР,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ТИМ КРЕДО РАСЧЕТ ДЕФОРМАЦИЙ, ТИМ КРЕДО ТОПОГРАФИЯ</w:t>
      </w:r>
    </w:p>
    <w:p>
      <w:pPr>
        <w:pStyle w:val="Normal"/>
        <w:widowControl/>
        <w:suppressAutoHyphens w:val="true"/>
        <w:spacing w:lineRule="auto" w:line="240" w:before="0" w:after="0"/>
        <w:contextualSpacing/>
        <w:jc w:val="center"/>
        <w:rPr/>
      </w:pPr>
      <w:r>
        <w:rPr>
          <w:rStyle w:val="Style13"/>
          <w:rFonts w:eastAsia="Calibri" w:cs="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(расчёт объёмов))</w:t>
      </w:r>
      <w:r>
        <w:rPr>
          <w:rStyle w:val="Style13"/>
          <w:rFonts w:eastAsia="Calibri" w:cs="Times New Roman"/>
          <w:b/>
          <w:bCs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/>
          <w:b/>
          <w:b/>
          <w:bCs/>
          <w:color w:val="000000"/>
          <w:sz w:val="26"/>
          <w:szCs w:val="26"/>
          <w:lang w:eastAsia="ru-RU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b/>
          <w:bCs/>
          <w:color w:val="000000"/>
          <w:sz w:val="26"/>
          <w:szCs w:val="26"/>
        </w:rPr>
        <w:t xml:space="preserve">1. </w:t>
        <w:tab/>
        <w:t xml:space="preserve">Наименование оказываемой услуги: </w:t>
      </w:r>
      <w:r>
        <w:rPr>
          <w:rFonts w:eastAsia="Calibri" w:cs=""/>
          <w:b w:val="false"/>
          <w:bCs w:val="false"/>
          <w:color w:val="000000"/>
          <w:sz w:val="26"/>
          <w:szCs w:val="26"/>
          <w:lang w:val="ru-RU" w:eastAsia="en-US" w:bidi="ar-SA"/>
        </w:rPr>
        <w:t xml:space="preserve">оказание образовательных услуг по </w:t>
      </w:r>
      <w:r>
        <w:rPr>
          <w:rStyle w:val="Style13"/>
          <w:rFonts w:eastAsia="Calibri" w:cs="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 xml:space="preserve">курсу </w:t>
      </w:r>
      <w:r>
        <w:rPr>
          <w:rStyle w:val="Style13"/>
          <w:rFonts w:eastAsia="Calibri" w:cs="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«</w:t>
      </w:r>
      <w:r>
        <w:rPr>
          <w:rStyle w:val="Style13"/>
          <w:rFonts w:eastAsia="Calibri" w:cs="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ffect w:val="none"/>
          <w:em w:val="none"/>
          <w:lang w:val="ru-RU" w:eastAsia="en-US" w:bidi="ar-SA"/>
        </w:rPr>
        <w:t>Современные автоматизированные технологии обработки геодезических измерений и расчета объемов (ТИМ КРЕДО ДАТ, ТИМ КРЕДО ТРАНСКОР, ТИМ КРЕДО ТРАНСФОРМ, ТИМ КРЕДО ГНСС, ТИМ КРЕДО НИВЕЛИР, ТИМ КРЕДО РАСЧЕТ ДЕФОРМАЦИЙ, ТИМ КРЕДО ТОПОГРАФИЯ (расчёт объёмов))</w:t>
      </w:r>
      <w:r>
        <w:rPr>
          <w:rStyle w:val="Style13"/>
          <w:rFonts w:eastAsia="Calibri" w:cs="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»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.</w:t>
      </w:r>
    </w:p>
    <w:p>
      <w:pPr>
        <w:pStyle w:val="Normal"/>
        <w:widowControl w:val="false"/>
        <w:tabs>
          <w:tab w:val="left" w:pos="570" w:leader="none"/>
        </w:tabs>
        <w:suppressAutoHyphens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b/>
          <w:bCs/>
          <w:color w:val="000000"/>
          <w:sz w:val="26"/>
          <w:szCs w:val="26"/>
        </w:rPr>
        <w:t>2.</w:t>
        <w:tab/>
      </w: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Количество обучающихся: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1 человек.</w:t>
      </w:r>
    </w:p>
    <w:p>
      <w:pPr>
        <w:pStyle w:val="Normal"/>
        <w:tabs>
          <w:tab w:val="left" w:pos="570" w:leader="none"/>
        </w:tabs>
        <w:spacing w:lineRule="auto" w:line="240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3.</w:t>
        <w:tab/>
        <w:t xml:space="preserve">Место оказания услуги: </w:t>
      </w:r>
      <w:r>
        <w:rPr>
          <w:b w:val="false"/>
          <w:bCs w:val="false"/>
          <w:color w:val="000000"/>
          <w:sz w:val="26"/>
          <w:szCs w:val="26"/>
        </w:rPr>
        <w:t xml:space="preserve">г. </w:t>
      </w:r>
      <w:r>
        <w:rPr>
          <w:b w:val="false"/>
          <w:bCs w:val="false"/>
          <w:color w:val="000000"/>
          <w:sz w:val="26"/>
          <w:szCs w:val="26"/>
        </w:rPr>
        <w:t>Красноярск</w:t>
      </w:r>
      <w:r>
        <w:rPr>
          <w:b w:val="false"/>
          <w:bCs w:val="false"/>
          <w:color w:val="000000"/>
          <w:sz w:val="26"/>
          <w:szCs w:val="26"/>
        </w:rPr>
        <w:t>.</w:t>
      </w:r>
    </w:p>
    <w:p>
      <w:pPr>
        <w:pStyle w:val="Normal"/>
        <w:widowControl/>
        <w:tabs>
          <w:tab w:val="left" w:pos="570" w:leader="none"/>
        </w:tabs>
        <w:bidi w:val="0"/>
        <w:spacing w:lineRule="auto" w:line="240" w:before="0" w:after="0"/>
        <w:ind w:left="0" w:right="-57" w:hanging="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4. </w:t>
        <w:tab/>
        <w:t xml:space="preserve">Условия оказания услуг: 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 xml:space="preserve">очная, очно-заочная формы обучения 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>с применением дистанционных технологий</w:t>
      </w:r>
      <w:r>
        <w:rPr>
          <w:rFonts w:eastAsia="Times New Roman"/>
          <w:b w:val="false"/>
          <w:bCs w:val="false"/>
          <w:color w:val="000000"/>
          <w:sz w:val="26"/>
          <w:szCs w:val="26"/>
          <w:lang w:eastAsia="ru-RU"/>
        </w:rPr>
        <w:t>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5. </w:t>
        <w:tab/>
        <w:t>Сроки оказания услуги:</w:t>
      </w:r>
      <w:r>
        <w:rPr>
          <w:rFonts w:eastAsia="Times New Roman"/>
          <w:bCs/>
          <w:color w:val="000000"/>
          <w:sz w:val="26"/>
          <w:szCs w:val="26"/>
          <w:lang w:eastAsia="ru-RU"/>
        </w:rPr>
        <w:t xml:space="preserve"> 72 часа, октябрь 2026 года.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>6.</w:t>
        <w:tab/>
        <w:t>Требования к содержанию программы обучения:</w:t>
      </w: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b w:val="false"/>
          <w:bCs w:val="false"/>
          <w:color w:val="000000"/>
          <w:sz w:val="28"/>
          <w:szCs w:val="28"/>
          <w:lang w:eastAsia="ru-RU"/>
        </w:rPr>
        <w:t>программа обучения должна содержать следующие разделы: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ДАТ: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Знакомство с программной системой ТИМ КРЕДО ДАТ. Интерфейс программы. Настройка свойств проекта. Импорт данных измерений из файла тахеометра. Импорт данных результатов постобработки спутниковых измерений. Совместное уравнивание наземных и спутниковых измерений. Формирование ходов из файлов измерений ЦН. Создание поверхности. Предрасчет точности полигонометрического хода. Создание схемы соответствия для DXF и экспорт в AutoCAD. Экспорт координат в текстовый формат.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ТРАНСКОР: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Вводная часть. Пересчет геоцентрических систем координат из WGS-84 в геодезические СК-42. Преобразование геоцентрических СК в плоские прямоугольные. Установление ключа местной системы координат и выполнение пересчета координат. Установление параметров связи геодезических и плоских прямоугольных координат. Создание и чтение сеток поправок для геодезических координат в формате NTv2. Создание пользовательской модели геоида.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ТРАНСФОРМ: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Работа с растровыми фрагментами в программной системе. Привязка планшета и его трансформация. Привязка листа карты и его трансформация. Ортокоррекция одиночного космоснимка в программной системе. Векторизация растрового изображения в программной системе.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ГНСС: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Первоначальные установки. Импорт Измерений. Обработка базовых линий. Анализ координат исходных пунктов ГНСС. Уравнивание. Свободное уравнивание. Расчет параметров проекции. Расчёт параметров датума. Работа с данными, полученными в режиме кинематики. Проверка замыкания полигонов.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НИВЕЛИР: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Вводная часть. Импорт измерений и формирование ходов. Обработка измерений III-IV кл. точности. Формирование ходов I-II класса точности в автоматическом и ручном режиме. Поиск грубых ошибок измерений. Экспорт координат.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РАСЧЁТ ДЕФОРМАЦИЙ: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Формирование циклов. Импорт текстовых файлов. Работа с системами координат. Работа с блоками. Анализ высотной сети. Анализ деформации и осадок марок. Деформации башенных сооружений. Деформации марок и профилей. Профиль подкранового пути.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ТОПОГРАФИЯ: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Создание и отображение поверхности. Методы редактирования поверхности.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Работа со структурными линиями. Расчет объемов между поверхностями.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Сетка объемов.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ТИМ КРЕДО ТОПОГРАФИЯ: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sz w:val="26"/>
          <w:szCs w:val="26"/>
        </w:rPr>
      </w:pPr>
      <w:r>
        <w:rPr>
          <w:sz w:val="26"/>
          <w:szCs w:val="26"/>
        </w:rPr>
        <w:t>Создание цифровой модели ситуации. Создание Точечных (ТТО), Линейных (ЛТО), Площадных (ПТО) тематических объектов. Чертежная модель. Формирование и выпуск чертежей профилей. Создание ведомостей на основе существующих шаблонов.</w:t>
      </w:r>
    </w:p>
    <w:p>
      <w:pPr>
        <w:pStyle w:val="Normal"/>
        <w:tabs>
          <w:tab w:val="left" w:pos="570" w:leader="none"/>
        </w:tabs>
        <w:spacing w:lineRule="auto" w:line="2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7. </w:t>
        <w:tab/>
      </w:r>
      <w:r>
        <w:rPr>
          <w:b/>
          <w:bCs/>
          <w:color w:val="000000"/>
          <w:sz w:val="26"/>
          <w:szCs w:val="26"/>
        </w:rPr>
        <w:t xml:space="preserve">Общие требования к оказанию услуги: </w:t>
      </w:r>
    </w:p>
    <w:p>
      <w:pPr>
        <w:pStyle w:val="Default"/>
        <w:tabs>
          <w:tab w:val="left" w:pos="585" w:leader="none"/>
        </w:tabs>
        <w:spacing w:lineRule="auto" w:line="240"/>
        <w:rPr>
          <w:rFonts w:ascii="Times New Roman" w:hAnsi="Times New Roman"/>
          <w:color w:val="000000"/>
          <w:sz w:val="28"/>
          <w:szCs w:val="28"/>
        </w:rPr>
      </w:pPr>
      <w:r>
        <w:rPr>
          <w:bCs/>
          <w:color w:val="000000"/>
          <w:sz w:val="26"/>
          <w:szCs w:val="26"/>
        </w:rPr>
        <w:t>7.1.</w:t>
        <w:tab/>
      </w:r>
      <w:r>
        <w:rPr>
          <w:bCs/>
          <w:color w:val="000000"/>
          <w:spacing w:val="-6"/>
          <w:sz w:val="26"/>
          <w:szCs w:val="26"/>
        </w:rPr>
        <w:t>Наличие у Исполнителя лицензии на осуществление образовательной деятельности.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bCs/>
          <w:color w:val="000000"/>
          <w:spacing w:val="-6"/>
          <w:sz w:val="26"/>
          <w:szCs w:val="26"/>
        </w:rPr>
        <w:t>7.2.</w:t>
        <w:tab/>
        <w:t>Для оказания услуг Исполнитель должен привлечь квалифицированных преподавателей, имеющих соответствующую специализацию и опыт работы по образовательной программе, а так же необходимую квалификацию для работы с учебным оборудованием и программным обеспечением, заявленным в содержании программы.</w:t>
      </w:r>
    </w:p>
    <w:p>
      <w:pPr>
        <w:pStyle w:val="Default"/>
        <w:tabs>
          <w:tab w:val="left" w:pos="585" w:leader="none"/>
        </w:tabs>
        <w:spacing w:lineRule="auto" w:line="240"/>
        <w:jc w:val="both"/>
        <w:rPr/>
      </w:pPr>
      <w:r>
        <w:rPr>
          <w:b w:val="false"/>
          <w:bCs w:val="false"/>
          <w:color w:val="000000"/>
          <w:spacing w:val="-6"/>
          <w:sz w:val="26"/>
          <w:szCs w:val="26"/>
        </w:rPr>
        <w:t>7.3.</w:t>
        <w:tab/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  <w:lang w:val="ru-RU" w:eastAsia="en-US" w:bidi="ar-SA"/>
        </w:rPr>
        <w:t>По результатам обучения выдается удостоверение о повышении квалификации установленного образца</w:t>
      </w:r>
      <w:r>
        <w:rPr>
          <w:rStyle w:val="Style13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6"/>
          <w:sz w:val="26"/>
          <w:szCs w:val="26"/>
          <w:u w:val="none"/>
          <w:em w:val="none"/>
          <w:lang w:val="ru-RU" w:eastAsia="en-US" w:bidi="ar-SA"/>
        </w:rPr>
        <w:t xml:space="preserve">. </w:t>
      </w:r>
    </w:p>
    <w:p>
      <w:pPr>
        <w:pStyle w:val="Default"/>
        <w:tabs>
          <w:tab w:val="left" w:pos="585" w:leader="none"/>
        </w:tabs>
        <w:spacing w:lineRule="auto" w:line="240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850" w:right="567" w:header="0" w:top="567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00000A"/>
      <w:sz w:val="28"/>
      <w:szCs w:val="24"/>
      <w:lang w:val="ru-RU" w:eastAsia="en-US" w:bidi="ar-SA"/>
    </w:rPr>
  </w:style>
  <w:style w:type="paragraph" w:styleId="1">
    <w:name w:val="Heading 1"/>
    <w:basedOn w:val="Style15"/>
    <w:qFormat/>
    <w:pPr/>
    <w:rPr/>
  </w:style>
  <w:style w:type="paragraph" w:styleId="2">
    <w:name w:val="Heading 2"/>
    <w:basedOn w:val="Normal"/>
    <w:link w:val="20"/>
    <w:uiPriority w:val="9"/>
    <w:qFormat/>
    <w:rsid w:val="00706736"/>
    <w:pPr>
      <w:spacing w:beforeAutospacing="1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>
    <w:name w:val="Интернет-ссылка"/>
    <w:basedOn w:val="DefaultParagraphFont"/>
    <w:uiPriority w:val="99"/>
    <w:semiHidden/>
    <w:unhideWhenUsed/>
    <w:rsid w:val="00d14b88"/>
    <w:rPr>
      <w:color w:val="0000FF"/>
      <w:u w:val="single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7067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Default" w:customStyle="1">
    <w:name w:val="Default"/>
    <w:qFormat/>
    <w:rsid w:val="005b26cd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52b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Application>LibreOffice/5.3.6.1$Linux_X86_64 LibreOffice_project/30$Build-1</Application>
  <Pages>2</Pages>
  <Words>480</Words>
  <Characters>3463</Characters>
  <CharactersWithSpaces>3915</CharactersWithSpaces>
  <Paragraphs>34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2017-06-14T08:04:00Z</dcterms:created>
  <dc:creator>User</dc:creator>
  <dc:description/>
  <dc:language>ru-RU</dc:language>
  <cp:lastModifiedBy/>
  <cp:lastPrinted>2026-08-18T11:23:45Z</cp:lastPrinted>
  <dcterms:modified xsi:type="dcterms:W3CDTF">2026-09-18T11:02:59Z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