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6023" w:leader="none"/>
        </w:tabs>
        <w:rPr>
          <w:sz w:val="24"/>
          <w:szCs w:val="24"/>
        </w:rPr>
      </w:pPr>
      <w:r>
        <w:rPr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7669" w:leader="none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№2 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к техническим требованиям 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>на о</w:t>
      </w:r>
      <w:r>
        <w:rPr>
          <w:rFonts w:eastAsia="Calibri"/>
          <w:color w:val="2C2D2E"/>
          <w:sz w:val="22"/>
          <w:szCs w:val="22"/>
        </w:rPr>
        <w:t xml:space="preserve">казание услуг по                    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                     </w:t>
      </w:r>
      <w:r>
        <w:rPr>
          <w:rFonts w:eastAsia="Calibri"/>
          <w:color w:val="2C2D2E"/>
          <w:sz w:val="22"/>
          <w:szCs w:val="22"/>
        </w:rPr>
        <w:t>медицинскому обслуживанию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           </w:t>
      </w:r>
      <w:r>
        <w:rPr>
          <w:rFonts w:eastAsia="Calibri"/>
          <w:color w:val="2C2D2E"/>
          <w:sz w:val="22"/>
          <w:szCs w:val="22"/>
        </w:rPr>
        <w:t xml:space="preserve">персонала Чиркейской и  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</w:t>
      </w:r>
      <w:r>
        <w:rPr>
          <w:rFonts w:eastAsia="Calibri"/>
          <w:color w:val="2C2D2E"/>
          <w:sz w:val="22"/>
          <w:szCs w:val="22"/>
        </w:rPr>
        <w:t>Ирганайской ГЭС</w:t>
      </w:r>
      <w:r>
        <w:rPr>
          <w:b/>
          <w:sz w:val="22"/>
          <w:szCs w:val="22"/>
        </w:rPr>
        <w:t xml:space="preserve">       </w:t>
      </w:r>
      <w:r>
        <w:rPr>
          <w:b/>
          <w:sz w:val="24"/>
          <w:szCs w:val="24"/>
        </w:rPr>
        <w:t xml:space="preserve">                 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bCs/>
          <w:i/>
          <w:i/>
          <w:iCs/>
          <w:sz w:val="22"/>
          <w:szCs w:val="22"/>
          <w:shd w:fill="FFFF99" w:val="clear"/>
        </w:rPr>
      </w:pPr>
      <w:r>
        <w:rPr>
          <w:b/>
          <w:bCs/>
          <w:i/>
          <w:iCs/>
          <w:sz w:val="22"/>
          <w:szCs w:val="22"/>
          <w:shd w:fill="FFFF99" w:val="clear"/>
        </w:rPr>
      </w:r>
    </w:p>
    <w:p>
      <w:pPr>
        <w:pStyle w:val="ListParagraph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Перечень мероприятий первой и неотложной медицинской помощи, обязательных к оказанию работникам филиала в медпункте, и иных мероприятий, выполняемых медицинским работником</w:t>
      </w:r>
    </w:p>
    <w:p>
      <w:pPr>
        <w:pStyle w:val="Normal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</w:r>
    </w:p>
    <w:p>
      <w:pPr>
        <w:pStyle w:val="Normal"/>
        <w:ind w:firstLine="851"/>
        <w:jc w:val="both"/>
        <w:rPr>
          <w:rFonts w:eastAsia="Arial Unicode MS"/>
          <w:i/>
          <w:i/>
          <w:sz w:val="22"/>
          <w:szCs w:val="22"/>
        </w:rPr>
      </w:pPr>
      <w:r>
        <w:rPr>
          <w:rFonts w:eastAsia="Arial Unicode MS"/>
          <w:sz w:val="22"/>
          <w:szCs w:val="22"/>
        </w:rPr>
        <w:t>1. О</w:t>
      </w:r>
      <w:r>
        <w:rPr>
          <w:rFonts w:eastAsia="Arial Unicode MS"/>
          <w:i/>
          <w:sz w:val="22"/>
          <w:szCs w:val="22"/>
        </w:rPr>
        <w:t>казание медицинской помощи при заболеваниях и состояниях, представляющих непосредственную угрозу жизни работника:</w:t>
      </w:r>
    </w:p>
    <w:p>
      <w:pPr>
        <w:pStyle w:val="Normal"/>
        <w:ind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1.1 оказание первичной помощи при внезапных заболеваниях, состояниях, травмах и отравлениях;</w:t>
      </w:r>
    </w:p>
    <w:p>
      <w:pPr>
        <w:pStyle w:val="Normal"/>
        <w:ind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1.2 организация транспортировки в стороннее медицинское учреждение (транспортом заказчика или специализированного медицинского учреждения);</w:t>
      </w:r>
    </w:p>
    <w:p>
      <w:pPr>
        <w:pStyle w:val="Normal"/>
        <w:ind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1.3 медицинское сопровождение при транспортировке в медицинское учреждение (при необходимости);</w:t>
      </w:r>
    </w:p>
    <w:p>
      <w:pPr>
        <w:pStyle w:val="Normal"/>
        <w:ind w:firstLine="851"/>
        <w:jc w:val="both"/>
        <w:rPr>
          <w:rFonts w:eastAsia="Tahoma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1.4 </w:t>
      </w:r>
      <w:r>
        <w:rPr>
          <w:rFonts w:eastAsia="Tahoma"/>
          <w:sz w:val="22"/>
          <w:szCs w:val="22"/>
        </w:rPr>
        <w:t>информирование Заказчика после оказания соответствующей медицинской помощи в течении 60 минут, обо всех известных случаях обращений работников Заказчика по поводу производственных травм, острых заболеваний (отравлений), а также травм по пути на работу (с работы), вызовах скорой медицинской помощи работникам;</w:t>
      </w:r>
    </w:p>
    <w:p>
      <w:pPr>
        <w:pStyle w:val="Normal"/>
        <w:ind w:firstLine="851"/>
        <w:jc w:val="both"/>
        <w:rPr>
          <w:rFonts w:eastAsia="Arial Unicode MS"/>
          <w:sz w:val="22"/>
          <w:szCs w:val="22"/>
        </w:rPr>
      </w:pPr>
      <w:r>
        <w:rPr>
          <w:sz w:val="22"/>
          <w:szCs w:val="22"/>
        </w:rPr>
        <w:t>1.5 Выполнение неотложных мероприятий при укусе клеща, включая введение противоклещевого иммуноглобулина</w:t>
      </w:r>
    </w:p>
    <w:p>
      <w:pPr>
        <w:pStyle w:val="ListParagraph"/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851"/>
        <w:jc w:val="both"/>
        <w:rPr>
          <w:rFonts w:eastAsia="Arial Unicode MS"/>
          <w:i/>
          <w:i/>
          <w:sz w:val="22"/>
          <w:szCs w:val="22"/>
        </w:rPr>
      </w:pPr>
      <w:r>
        <w:rPr>
          <w:rFonts w:eastAsia="Arial Unicode MS"/>
          <w:i/>
          <w:sz w:val="22"/>
          <w:szCs w:val="22"/>
        </w:rPr>
        <w:t>2. Оказание медицинской помощи при заболеваниях и состояниях, не представляющих непосредственной угрозы жизни работника:</w:t>
      </w:r>
    </w:p>
    <w:p>
      <w:pPr>
        <w:pStyle w:val="ListParagraph"/>
        <w:numPr>
          <w:ilvl w:val="1"/>
          <w:numId w:val="6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sz w:val="22"/>
          <w:szCs w:val="22"/>
        </w:rPr>
        <w:t>Обеспечение проведения медицинских манипуляций и процедур по медицинским показаниям (в том числе по назначению врачей-специалистов сторонних медицинских организаций, при условии наличии письменного назначения): инъекции подкожные, внутримышечные, внутривенные, внутривенные; наложение, смена повязок. Лечебные мероприятия с применением медикаментов работника проводятся только в случае наличия рецепта и чека, подтверждающих приобретение медикаментов в официальной аптечной сети</w:t>
      </w:r>
      <w:r>
        <w:rPr>
          <w:rFonts w:eastAsia="Arial Unicode MS"/>
          <w:sz w:val="22"/>
          <w:szCs w:val="22"/>
        </w:rPr>
        <w:t>;</w:t>
      </w:r>
    </w:p>
    <w:p>
      <w:pPr>
        <w:pStyle w:val="ListParagraph"/>
        <w:numPr>
          <w:ilvl w:val="1"/>
          <w:numId w:val="6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sz w:val="22"/>
          <w:szCs w:val="22"/>
        </w:rPr>
        <w:t>Антропометрия, исследование частоты сердечных сокращений, артериального давления, определение уровня глюкозы в крови (при необходимости);</w:t>
      </w:r>
    </w:p>
    <w:p>
      <w:pPr>
        <w:pStyle w:val="ListParagraph"/>
        <w:numPr>
          <w:ilvl w:val="1"/>
          <w:numId w:val="6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sz w:val="22"/>
          <w:szCs w:val="22"/>
        </w:rPr>
        <w:t>Организация направления по медицинским показаниям работников, обратившихся за медицинской помощью, на консультацию к врачам-специалистам во внешние медицинские учреждения; взаимодействие со страховой компанией, выполняющей страхование ДМС;</w:t>
      </w:r>
    </w:p>
    <w:p>
      <w:pPr>
        <w:pStyle w:val="ListParagraph"/>
        <w:numPr>
          <w:ilvl w:val="1"/>
          <w:numId w:val="6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sz w:val="22"/>
          <w:szCs w:val="22"/>
        </w:rPr>
        <w:t>Снятие ЭКГ (при необходимости) с передачей на расшифровку;</w:t>
      </w:r>
    </w:p>
    <w:p>
      <w:pPr>
        <w:pStyle w:val="ListParagraph"/>
        <w:numPr>
          <w:ilvl w:val="1"/>
          <w:numId w:val="6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динамическое наблюдение за лицами: после перенесенных острых заболеваний, длительно и часто болеющими, хронически больными;</w:t>
      </w:r>
    </w:p>
    <w:p>
      <w:pPr>
        <w:pStyle w:val="ListParagraph"/>
        <w:numPr>
          <w:ilvl w:val="1"/>
          <w:numId w:val="6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проведение мероприятий по предупреждению возникновения нового заболевания, обострения или ухудшения имеющегося заболевания с ранее установленным диагнозом;</w:t>
      </w:r>
    </w:p>
    <w:p>
      <w:pPr>
        <w:pStyle w:val="ListParagraph"/>
        <w:numPr>
          <w:ilvl w:val="1"/>
          <w:numId w:val="6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организация освидетельствования работников при подозрении на алкогольное (или) наркотическое опьянение;</w:t>
      </w:r>
    </w:p>
    <w:p>
      <w:pPr>
        <w:pStyle w:val="ListParagraph"/>
        <w:numPr>
          <w:ilvl w:val="1"/>
          <w:numId w:val="6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обеспечение наличия в медпункте запаса необходимых лекарственных средств, расходных материалов, оборудования;</w:t>
      </w:r>
    </w:p>
    <w:p>
      <w:pPr>
        <w:pStyle w:val="ListParagraph"/>
        <w:numPr>
          <w:ilvl w:val="1"/>
          <w:numId w:val="6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медицинское сопровождение спортивных и культурно-массовых мероприятий.</w:t>
      </w:r>
    </w:p>
    <w:p>
      <w:pPr>
        <w:pStyle w:val="ListParagraph"/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</w:r>
    </w:p>
    <w:p>
      <w:pPr>
        <w:pStyle w:val="ListParagraph"/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3. </w:t>
      </w:r>
      <w:r>
        <w:rPr>
          <w:rFonts w:eastAsia="Arial Unicode MS"/>
          <w:i/>
          <w:sz w:val="22"/>
          <w:szCs w:val="22"/>
        </w:rPr>
        <w:t>Проведение мониторинга здоровья:</w:t>
      </w:r>
    </w:p>
    <w:p>
      <w:pPr>
        <w:pStyle w:val="ListParagraph"/>
        <w:numPr>
          <w:ilvl w:val="1"/>
          <w:numId w:val="7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Проведение предсменных и послесменных медицинских осмотров работников в соответствии с ЛНА и графиками Заказчика</w:t>
      </w:r>
    </w:p>
    <w:p>
      <w:pPr>
        <w:pStyle w:val="ListParagraph"/>
        <w:numPr>
          <w:ilvl w:val="1"/>
          <w:numId w:val="7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участие в организации проведения периодических медицинских осмотров работников </w:t>
      </w:r>
      <w:r>
        <w:rPr>
          <w:rFonts w:eastAsia="Tahoma"/>
          <w:sz w:val="22"/>
          <w:szCs w:val="22"/>
        </w:rPr>
        <w:t>в соответствии с ЛНА Заказчика</w:t>
      </w:r>
      <w:r>
        <w:rPr>
          <w:rFonts w:eastAsia="Arial Unicode MS"/>
          <w:sz w:val="22"/>
          <w:szCs w:val="22"/>
        </w:rPr>
        <w:t xml:space="preserve">, </w:t>
      </w:r>
    </w:p>
    <w:p>
      <w:pPr>
        <w:pStyle w:val="ListParagraph"/>
        <w:numPr>
          <w:ilvl w:val="1"/>
          <w:numId w:val="7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контроль за своевременным выполнением рекомендаций медицинской комиссии по результатам периодического медицинского осмотра;</w:t>
      </w:r>
    </w:p>
    <w:p>
      <w:pPr>
        <w:pStyle w:val="ListParagraph"/>
        <w:numPr>
          <w:ilvl w:val="1"/>
          <w:numId w:val="7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наблюдение лиц с хроническими заболеваниями;</w:t>
      </w:r>
    </w:p>
    <w:p>
      <w:pPr>
        <w:pStyle w:val="ListParagraph"/>
        <w:numPr>
          <w:ilvl w:val="1"/>
          <w:numId w:val="7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проведение учета и анализа временной нетрудоспособности, заболеваемости и микротравм сотрудников, участие в разработке мероприятий по их снижению.</w:t>
      </w:r>
    </w:p>
    <w:p>
      <w:pPr>
        <w:pStyle w:val="Normal"/>
        <w:ind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</w:r>
    </w:p>
    <w:p>
      <w:pPr>
        <w:pStyle w:val="Normal"/>
        <w:ind w:firstLine="851"/>
        <w:jc w:val="both"/>
        <w:rPr>
          <w:rFonts w:eastAsia="Arial Unicode MS"/>
          <w:i/>
          <w:i/>
          <w:sz w:val="22"/>
          <w:szCs w:val="22"/>
        </w:rPr>
      </w:pPr>
      <w:r>
        <w:rPr>
          <w:rFonts w:eastAsia="Arial Unicode MS"/>
          <w:sz w:val="22"/>
          <w:szCs w:val="22"/>
        </w:rPr>
        <w:t>4.</w:t>
        <w:tab/>
      </w:r>
      <w:r>
        <w:rPr>
          <w:rFonts w:eastAsia="Arial Unicode MS"/>
          <w:i/>
          <w:sz w:val="22"/>
          <w:szCs w:val="22"/>
        </w:rPr>
        <w:t>Проведение мероприятий по предупреждению профессиональных, инфекционных и неинфекционных заболеваний и микротравм работников:</w:t>
      </w:r>
    </w:p>
    <w:p>
      <w:pPr>
        <w:pStyle w:val="ListParagraph"/>
        <w:numPr>
          <w:ilvl w:val="1"/>
          <w:numId w:val="8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составление плана динамического наблюдения работников по результатам медицинских осмотров;</w:t>
      </w:r>
    </w:p>
    <w:p>
      <w:pPr>
        <w:pStyle w:val="ListParagraph"/>
        <w:numPr>
          <w:ilvl w:val="1"/>
          <w:numId w:val="8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sz w:val="22"/>
          <w:szCs w:val="22"/>
        </w:rPr>
        <w:t>Проведение вакцинопрофилактики гриппа; проведение иных вакцинаций согласно календарю профилактических прививок;</w:t>
      </w:r>
    </w:p>
    <w:p>
      <w:pPr>
        <w:pStyle w:val="ListParagraph"/>
        <w:numPr>
          <w:ilvl w:val="1"/>
          <w:numId w:val="8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проведение мероприятий по предупреждению профессиональных заболеваний и травматизма;</w:t>
      </w:r>
    </w:p>
    <w:p>
      <w:pPr>
        <w:pStyle w:val="ListParagraph"/>
        <w:numPr>
          <w:ilvl w:val="1"/>
          <w:numId w:val="8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проведение санитарно-просветительной работы, пропаганда здорового образа жизни;</w:t>
      </w:r>
    </w:p>
    <w:p>
      <w:pPr>
        <w:pStyle w:val="ListParagraph"/>
        <w:numPr>
          <w:ilvl w:val="1"/>
          <w:numId w:val="8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участие в осуществлении контроля санитарного состояния производственных объектов, рабочих мест и бытовых помещений, пунктов питания и водоснабжения;</w:t>
      </w:r>
    </w:p>
    <w:p>
      <w:pPr>
        <w:pStyle w:val="ListParagraph"/>
        <w:numPr>
          <w:ilvl w:val="1"/>
          <w:numId w:val="8"/>
        </w:numPr>
        <w:ind w:left="0" w:firstLine="851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проведение термометрии сотрудников (при эпидемии/пандемии).</w:t>
      </w:r>
    </w:p>
    <w:p>
      <w:pPr>
        <w:pStyle w:val="Normal"/>
        <w:ind w:firstLine="851"/>
        <w:jc w:val="both"/>
        <w:rPr>
          <w:rFonts w:eastAsia="Arial Unicode MS"/>
          <w:i/>
          <w:i/>
          <w:sz w:val="22"/>
          <w:szCs w:val="22"/>
        </w:rPr>
      </w:pPr>
      <w:r>
        <w:rPr>
          <w:rFonts w:eastAsia="Arial Unicode MS"/>
          <w:i/>
          <w:sz w:val="22"/>
          <w:szCs w:val="22"/>
        </w:rPr>
      </w:r>
    </w:p>
    <w:p>
      <w:pPr>
        <w:pStyle w:val="Normal"/>
        <w:ind w:firstLine="851"/>
        <w:jc w:val="both"/>
        <w:rPr>
          <w:rFonts w:eastAsia="Arial Unicode MS"/>
          <w:i/>
          <w:i/>
          <w:sz w:val="22"/>
          <w:szCs w:val="22"/>
        </w:rPr>
      </w:pPr>
      <w:r>
        <w:rPr>
          <w:rFonts w:eastAsia="Arial Unicode MS"/>
          <w:i/>
          <w:sz w:val="22"/>
          <w:szCs w:val="22"/>
        </w:rPr>
      </w:r>
    </w:p>
    <w:p>
      <w:pPr>
        <w:pStyle w:val="Normal"/>
        <w:ind w:firstLine="851"/>
        <w:jc w:val="both"/>
        <w:rPr>
          <w:rFonts w:eastAsia="Arial Unicode MS"/>
          <w:i/>
          <w:i/>
          <w:sz w:val="22"/>
          <w:szCs w:val="22"/>
        </w:rPr>
      </w:pPr>
      <w:r>
        <w:rPr>
          <w:rFonts w:eastAsia="Arial Unicode MS"/>
          <w:i/>
          <w:sz w:val="22"/>
          <w:szCs w:val="22"/>
        </w:rPr>
        <w:t>5. Организация и оказание медицинской помощи при возникновении чрезвычайных ситуаций и ликвидации последствий аварийных ситуаций:</w:t>
      </w:r>
    </w:p>
    <w:p>
      <w:pPr>
        <w:pStyle w:val="ListParagraph"/>
        <w:widowControl w:val="false"/>
        <w:numPr>
          <w:ilvl w:val="1"/>
          <w:numId w:val="9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Организация и проведения медицинского обеспечения мероприятий по гражданской обороне;</w:t>
      </w:r>
    </w:p>
    <w:p>
      <w:pPr>
        <w:pStyle w:val="ListParagraph"/>
        <w:widowControl w:val="false"/>
        <w:numPr>
          <w:ilvl w:val="1"/>
          <w:numId w:val="9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Организация и осуществление лечебно-эвакуационных и санитарно-гигиенических мероприятий;</w:t>
      </w:r>
    </w:p>
    <w:p>
      <w:pPr>
        <w:pStyle w:val="ListParagraph"/>
        <w:widowControl w:val="false"/>
        <w:numPr>
          <w:ilvl w:val="1"/>
          <w:numId w:val="9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Оказание медицинской помощи пораженным и больным при ЧС и в ходе ведения ГО;</w:t>
      </w:r>
    </w:p>
    <w:p>
      <w:pPr>
        <w:pStyle w:val="ListParagraph"/>
        <w:widowControl w:val="false"/>
        <w:numPr>
          <w:ilvl w:val="1"/>
          <w:numId w:val="9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Создание и содержание запасов медицинских, санитарно-хозяйственных и других средств, предназначенных для выполнения мероприятий ГО Общества.</w:t>
      </w:r>
    </w:p>
    <w:p>
      <w:pPr>
        <w:pStyle w:val="Normal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widowControl w:val="false"/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widowControl w:val="false"/>
        <w:ind w:left="0" w:firstLine="851"/>
        <w:rPr>
          <w:sz w:val="22"/>
          <w:szCs w:val="22"/>
        </w:rPr>
      </w:pPr>
      <w:r>
        <w:rPr>
          <w:sz w:val="22"/>
          <w:szCs w:val="22"/>
        </w:rPr>
        <w:t>6. Мероприятия, выполняемые работниками медпункта, статистический учет</w:t>
      </w:r>
    </w:p>
    <w:p>
      <w:pPr>
        <w:pStyle w:val="ListParagraph"/>
        <w:widowControl w:val="false"/>
        <w:numPr>
          <w:ilvl w:val="1"/>
          <w:numId w:val="10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Сбор медицинской информации, опрос и объективное обследование работника с оформлением индивидуальной медицинской карты, ведение отчетности;</w:t>
      </w:r>
    </w:p>
    <w:p>
      <w:pPr>
        <w:pStyle w:val="ListParagraph"/>
        <w:widowControl w:val="false"/>
        <w:numPr>
          <w:ilvl w:val="1"/>
          <w:numId w:val="10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Хранение и поддержание противоэпидемического запаса медикаментов и масок, с выдачей в требуемом количестве работникам (</w:t>
      </w:r>
      <w:r>
        <w:rPr>
          <w:rFonts w:eastAsia="Arial Unicode MS"/>
          <w:sz w:val="22"/>
          <w:szCs w:val="22"/>
        </w:rPr>
        <w:t>при эпидемии/пандемии</w:t>
      </w:r>
      <w:r>
        <w:rPr>
          <w:sz w:val="22"/>
          <w:szCs w:val="22"/>
        </w:rPr>
        <w:t>);</w:t>
      </w:r>
    </w:p>
    <w:p>
      <w:pPr>
        <w:pStyle w:val="ListParagraph"/>
        <w:widowControl w:val="false"/>
        <w:numPr>
          <w:ilvl w:val="1"/>
          <w:numId w:val="10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Регистрация листков нетрудоспособности с фиксацией сроков временной нетрудоспособности и нозологической группы.</w:t>
      </w:r>
      <w:r>
        <w:rPr>
          <w:rFonts w:eastAsia="Arial Unicode MS"/>
          <w:sz w:val="22"/>
          <w:szCs w:val="22"/>
        </w:rPr>
        <w:tab/>
      </w:r>
    </w:p>
    <w:p>
      <w:pPr>
        <w:pStyle w:val="Normal"/>
        <w:ind w:firstLine="851"/>
        <w:jc w:val="right"/>
        <w:rPr>
          <w:i/>
          <w:i/>
          <w:iCs/>
          <w:sz w:val="22"/>
          <w:szCs w:val="22"/>
          <w:shd w:fill="FFFF99" w:val="clear"/>
        </w:rPr>
      </w:pPr>
      <w:r>
        <w:rPr>
          <w:i/>
          <w:iCs/>
          <w:sz w:val="22"/>
          <w:szCs w:val="22"/>
          <w:shd w:fill="FFFF99" w:val="clear"/>
        </w:rPr>
      </w:r>
    </w:p>
    <w:p>
      <w:pPr>
        <w:pStyle w:val="Normal"/>
        <w:ind w:firstLine="851"/>
        <w:jc w:val="right"/>
        <w:rPr>
          <w:i/>
          <w:i/>
          <w:iCs/>
          <w:sz w:val="22"/>
          <w:szCs w:val="22"/>
          <w:shd w:fill="FFFF99" w:val="clear"/>
        </w:rPr>
      </w:pPr>
      <w:r>
        <w:rPr>
          <w:i/>
          <w:iCs/>
          <w:sz w:val="22"/>
          <w:szCs w:val="22"/>
          <w:shd w:fill="FFFF99" w:val="clear"/>
        </w:rPr>
      </w:r>
    </w:p>
    <w:p>
      <w:pPr>
        <w:pStyle w:val="Normal"/>
        <w:jc w:val="right"/>
        <w:rPr>
          <w:i/>
          <w:i/>
          <w:iCs/>
          <w:sz w:val="22"/>
          <w:szCs w:val="22"/>
          <w:shd w:fill="FFFF99" w:val="clear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765" w:footer="708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shd w:val="clear" w:color="auto" w:fill="auto"/>
      <w:ind w:left="11294" w:hanging="0"/>
      <w:rPr/>
    </w:pPr>
    <w:r>
      <w:rPr>
        <w:rStyle w:val="Tahoma105pt"/>
      </w:rPr>
      <w:fldChar w:fldCharType="begin"/>
    </w:r>
    <w:r>
      <w:rPr>
        <w:rStyle w:val="Tahoma105pt"/>
      </w:rPr>
      <w:instrText xml:space="preserve"> PAGE </w:instrText>
    </w:r>
    <w:r>
      <w:rPr>
        <w:rStyle w:val="Tahoma105pt"/>
      </w:rPr>
      <w:fldChar w:fldCharType="separate"/>
    </w:r>
    <w:r>
      <w:rPr>
        <w:rStyle w:val="Tahoma105pt"/>
      </w:rPr>
      <w:t>0</w:t>
    </w:r>
    <w:r>
      <w:rPr>
        <w:rStyle w:val="Tahoma105pt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shd w:val="clear" w:color="auto" w:fill="auto"/>
      <w:ind w:left="11309" w:hanging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shd w:val="clear" w:color="auto" w:fill="auto"/>
      <w:ind w:left="11309"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shd w:val="clear" w:color="auto" w:fill="auto"/>
      <w:tabs>
        <w:tab w:val="clear" w:pos="708"/>
        <w:tab w:val="left" w:pos="9053" w:leader="none"/>
      </w:tabs>
      <w:ind w:left="9053" w:hanging="0"/>
      <w:rPr/>
    </w:pPr>
    <w:r>
      <w:rPr>
        <w:rStyle w:val="Tahoma105pt"/>
      </w:rPr>
      <w:t>.</w:t>
      <w:tab/>
      <w:t>ПАО «Т Плюс»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0"/>
        <w:rFonts w:eastAsia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sz w:val="20"/>
        <w:rFonts w:eastAsia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sz w:val="20"/>
        <w:rFonts w:eastAsia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sz w:val="20"/>
        <w:rFonts w:eastAsia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sz w:val="20"/>
        <w:rFonts w:eastAsia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sz w:val="20"/>
        <w:rFonts w:eastAsia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sz w:val="20"/>
        <w:rFonts w:eastAsia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sz w:val="20"/>
        <w:rFonts w:eastAsia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sz w:val="20"/>
        <w:rFonts w:eastAsia="Times New Roman"/>
      </w:rPr>
    </w:lvl>
  </w:abstractNum>
  <w:abstractNum w:abstractNumId="7"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/>
    </w:lvl>
  </w:abstractNum>
  <w:abstractNum w:abstractNumId="8"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/>
    </w:lvl>
  </w:abstractNum>
  <w:abstractNum w:abstractNumId="9"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/>
    </w:lvl>
  </w:abstractNum>
  <w:abstractNum w:abstractNumId="10"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color w:val="FF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color w:val="FF000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color w:val="FF000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  <w:rPr>
        <w:color w:val="FF000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color w:val="FF000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  <w:rPr>
        <w:color w:val="FF000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color w:val="FF000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color w:val="FF0000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FontStyle20" w:customStyle="1">
    <w:name w:val="Font Style20"/>
    <w:basedOn w:val="DefaultParagraphFont"/>
    <w:uiPriority w:val="99"/>
    <w:qFormat/>
    <w:rsid w:val="007d64a2"/>
    <w:rPr>
      <w:rFonts w:ascii="Arial" w:hAnsi="Arial" w:cs="Arial"/>
      <w:sz w:val="18"/>
      <w:szCs w:val="18"/>
    </w:rPr>
  </w:style>
  <w:style w:type="character" w:styleId="Style14" w:customStyle="1">
    <w:name w:val="Основной текст_"/>
    <w:basedOn w:val="DefaultParagraphFont"/>
    <w:link w:val="29"/>
    <w:qFormat/>
    <w:rsid w:val="00dd7889"/>
    <w:rPr>
      <w:rFonts w:ascii="Tahoma" w:hAnsi="Tahoma" w:eastAsia="Tahoma" w:cs="Tahoma"/>
      <w:shd w:fill="FFFFFF" w:val="clear"/>
    </w:rPr>
  </w:style>
  <w:style w:type="character" w:styleId="41" w:customStyle="1">
    <w:name w:val="Заголовок №4_"/>
    <w:basedOn w:val="DefaultParagraphFont"/>
    <w:link w:val="42"/>
    <w:qFormat/>
    <w:rsid w:val="00dd7889"/>
    <w:rPr>
      <w:rFonts w:ascii="Tahoma" w:hAnsi="Tahoma" w:eastAsia="Tahoma" w:cs="Tahoma"/>
      <w:shd w:fill="FFFFFF" w:val="clear"/>
    </w:rPr>
  </w:style>
  <w:style w:type="character" w:styleId="111" w:customStyle="1">
    <w:name w:val="Основной текст (11)_"/>
    <w:basedOn w:val="DefaultParagraphFont"/>
    <w:link w:val="112"/>
    <w:qFormat/>
    <w:rsid w:val="00dd7889"/>
    <w:rPr>
      <w:rFonts w:ascii="Tahoma" w:hAnsi="Tahoma" w:eastAsia="Tahoma" w:cs="Tahoma"/>
      <w:sz w:val="18"/>
      <w:szCs w:val="18"/>
      <w:shd w:fill="FFFFFF" w:val="clear"/>
    </w:rPr>
  </w:style>
  <w:style w:type="character" w:styleId="Style15" w:customStyle="1">
    <w:name w:val="Колонтитул_"/>
    <w:basedOn w:val="DefaultParagraphFont"/>
    <w:link w:val="Style21"/>
    <w:qFormat/>
    <w:rsid w:val="00dd7889"/>
    <w:rPr>
      <w:shd w:fill="FFFFFF" w:val="clear"/>
    </w:rPr>
  </w:style>
  <w:style w:type="character" w:styleId="Tahoma105pt" w:customStyle="1">
    <w:name w:val="Колонтитул + Tahoma;10;5 pt"/>
    <w:basedOn w:val="Style15"/>
    <w:qFormat/>
    <w:rsid w:val="00dd7889"/>
    <w:rPr>
      <w:rFonts w:ascii="Tahoma" w:hAnsi="Tahoma" w:eastAsia="Tahoma" w:cs="Tahoma"/>
      <w:spacing w:val="0"/>
      <w:sz w:val="21"/>
      <w:szCs w:val="21"/>
      <w:shd w:fill="FFFFFF" w:val="clear"/>
    </w:rPr>
  </w:style>
  <w:style w:type="character" w:styleId="Itemtext1" w:customStyle="1">
    <w:name w:val="itemtext1"/>
    <w:basedOn w:val="DefaultParagraphFont"/>
    <w:qFormat/>
    <w:rsid w:val="00dd7889"/>
    <w:rPr>
      <w:rFonts w:ascii="Segoe UI" w:hAnsi="Segoe UI" w:cs="Segoe UI"/>
      <w:color w:val="000000"/>
      <w:sz w:val="20"/>
      <w:szCs w:val="20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link w:val="Style15"/>
    <w:qFormat/>
    <w:rsid w:val="00dd7889"/>
    <w:pPr>
      <w:shd w:val="clear" w:color="auto" w:fill="FFFFFF"/>
    </w:pPr>
    <w:rPr>
      <w:sz w:val="20"/>
      <w:szCs w:val="20"/>
    </w:rPr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29" w:customStyle="1">
    <w:name w:val="Основной текст2"/>
    <w:basedOn w:val="Normal"/>
    <w:link w:val="Style14"/>
    <w:qFormat/>
    <w:rsid w:val="00dd7889"/>
    <w:pPr>
      <w:shd w:val="clear" w:color="auto" w:fill="FFFFFF"/>
      <w:spacing w:lineRule="atLeast" w:line="0" w:before="420" w:after="1020"/>
      <w:ind w:hanging="520"/>
      <w:jc w:val="both"/>
    </w:pPr>
    <w:rPr>
      <w:rFonts w:ascii="Tahoma" w:hAnsi="Tahoma" w:eastAsia="Tahoma" w:cs="Tahoma"/>
      <w:sz w:val="20"/>
      <w:szCs w:val="20"/>
    </w:rPr>
  </w:style>
  <w:style w:type="paragraph" w:styleId="42" w:customStyle="1">
    <w:name w:val="Заголовок №4"/>
    <w:basedOn w:val="Normal"/>
    <w:link w:val="41"/>
    <w:qFormat/>
    <w:rsid w:val="00dd7889"/>
    <w:pPr>
      <w:shd w:val="clear" w:color="auto" w:fill="FFFFFF"/>
      <w:spacing w:lineRule="exact" w:line="293" w:before="240" w:after="240"/>
      <w:ind w:hanging="340"/>
      <w:jc w:val="center"/>
      <w:outlineLvl w:val="3"/>
    </w:pPr>
    <w:rPr>
      <w:rFonts w:ascii="Tahoma" w:hAnsi="Tahoma" w:eastAsia="Tahoma" w:cs="Tahoma"/>
      <w:sz w:val="20"/>
      <w:szCs w:val="20"/>
    </w:rPr>
  </w:style>
  <w:style w:type="paragraph" w:styleId="112" w:customStyle="1">
    <w:name w:val="Основной текст (11)"/>
    <w:basedOn w:val="Normal"/>
    <w:link w:val="111"/>
    <w:qFormat/>
    <w:rsid w:val="00dd7889"/>
    <w:pPr>
      <w:shd w:val="clear" w:color="auto" w:fill="FFFFFF"/>
      <w:spacing w:lineRule="atLeast" w:line="0" w:before="720" w:after="300"/>
    </w:pPr>
    <w:rPr>
      <w:rFonts w:ascii="Tahoma" w:hAnsi="Tahoma" w:eastAsia="Tahoma" w:cs="Tahoma"/>
      <w:sz w:val="18"/>
      <w:szCs w:val="18"/>
    </w:rPr>
  </w:style>
  <w:style w:type="paragraph" w:styleId="ConsPlusTitle" w:customStyle="1">
    <w:name w:val="ConsPlusTitle"/>
    <w:qFormat/>
    <w:rsid w:val="003062f0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新細明體" w:cs="Calibri" w:eastAsiaTheme="minorEastAsia"/>
      <w:b/>
      <w:color w:val="auto"/>
      <w:kern w:val="0"/>
      <w:sz w:val="22"/>
      <w:szCs w:val="22"/>
      <w:lang w:val="ru-RU" w:eastAsia="ru-RU" w:bidi="ar-SA"/>
    </w:rPr>
  </w:style>
  <w:style w:type="paragraph" w:styleId="Headertext" w:customStyle="1">
    <w:name w:val="headertext"/>
    <w:basedOn w:val="Normal"/>
    <w:qFormat/>
    <w:pPr>
      <w:spacing w:before="280" w:after="280"/>
    </w:pPr>
    <w:rPr>
      <w:sz w:val="24"/>
      <w:szCs w:val="24"/>
    </w:rPr>
  </w:style>
  <w:style w:type="paragraph" w:styleId="Caption1111" w:customStyle="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0B557-C854-4F28-8B7D-6D330DDF3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AlterOffice/2025.2.1.0$Linux_X86_64 LibreOffice_project/d2c615264c9535987c375e0f04a158be6015ce3d</Application>
  <AppVersion>15.0000</AppVersion>
  <Pages>2</Pages>
  <Words>578</Words>
  <Characters>4585</Characters>
  <CharactersWithSpaces>5669</CharactersWithSpaces>
  <Paragraphs>47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2024-12-03T00:38:00Z</dcterms:created>
  <dc:creator>Быстров Олег Геннадьевич</dc:creator>
  <dc:description/>
  <dc:language>ru-RU</dc:language>
  <cp:lastModifiedBy>musalaevmm@corp.gidroogk.com</cp:lastModifiedBy>
  <cp:lastPrinted>2024-11-18T02:51:00Z</cp:lastPrinted>
  <dcterms:modified xsi:type="dcterms:W3CDTF">2026-09-18T09:16:03Z</dcterms:modified>
  <cp:revision>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