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283210</wp:posOffset>
                </wp:positionH>
                <wp:positionV relativeFrom="paragraph">
                  <wp:posOffset>2722880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jc w:val="righ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22.3pt;margin-top:214.4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jc w:val="right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1256665</wp:posOffset>
                </wp:positionH>
                <wp:positionV relativeFrom="paragraph">
                  <wp:posOffset>2723515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8.95pt;margin-top:214.4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1264285</wp:posOffset>
                </wp:positionH>
                <wp:positionV relativeFrom="paragraph">
                  <wp:posOffset>2914015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9.55pt;margin-top:229.4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3810" distL="0" distR="0" simplePos="0" locked="0" layoutInCell="0" allowOverlap="1" relativeHeight="10">
                <wp:simplePos x="0" y="0"/>
                <wp:positionH relativeFrom="column">
                  <wp:posOffset>3150235</wp:posOffset>
                </wp:positionH>
                <wp:positionV relativeFrom="paragraph">
                  <wp:posOffset>11430</wp:posOffset>
                </wp:positionV>
                <wp:extent cx="2933700" cy="643890"/>
                <wp:effectExtent l="0" t="0" r="0" b="381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640" cy="64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Руководителям организаций </w:t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(по списку)</w:t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48.05pt;margin-top:0.9pt;width:230.95pt;height:50.6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8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Руководителям организаций </w:t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(по списку)</w:t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r>
                    </w:p>
                    <w:p>
                      <w:pPr>
                        <w:pStyle w:val="Style18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r>
                    </w:p>
                    <w:p>
                      <w:pPr>
                        <w:pStyle w:val="Style18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185160" cy="3192780"/>
            <wp:effectExtent l="0" t="0" r="0" b="0"/>
            <wp:docPr id="9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hanging="0" w:right="-166"/>
        <w:contextualSpacing/>
        <w:jc w:val="center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  <w:t xml:space="preserve">О запросе ТКП </w:t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Филиал ПАО «РусГидро» - «Саяно-Шушенская ГЭС имени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П.С. Непорожнего»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- Заказчик) инициирует запрос технико-коммерческих предложений у потенциальных контрагентов с целью возможности заключения в дальнейшем Договора на оказание Услуг по сбору, транспортированию и утилизации отходов IV класса опасности.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Единственным критерием выбора контрагента, с которым впоследствии будет заключен договор при условии соответствия техническому заданию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и установленным требованиям Заказчика (согласно приложению № 1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к настоящему письму), является цена договора (без учета НДС).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spacing w:before="0" w:after="120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гарантии наличия у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деятельности.</w:t>
      </w:r>
    </w:p>
    <w:p>
      <w:pPr>
        <w:pStyle w:val="Normal"/>
        <w:spacing w:before="12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21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2031"/>
        <w:gridCol w:w="1322"/>
        <w:gridCol w:w="3742"/>
        <w:gridCol w:w="1559"/>
      </w:tblGrid>
      <w:tr>
        <w:trPr>
          <w:trHeight w:val="28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отхода по ФККО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 опасности отхода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отхода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Масса,</w:t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</w:t>
            </w:r>
            <w:r>
              <w:rPr>
                <w:rStyle w:val="Style13"/>
                <w:rStyle w:val="FootnoteReference"/>
                <w:rFonts w:ascii="Times New Roman" w:hAnsi="Times New Roman"/>
                <w:b/>
                <w:sz w:val="24"/>
                <w:szCs w:val="24"/>
              </w:rPr>
              <w:footnoteReference w:id="2"/>
            </w:r>
          </w:p>
        </w:tc>
      </w:tr>
      <w:tr>
        <w:trPr>
          <w:trHeight w:val="28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4 81 203 02 52 4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Картриджи печатающих устройств с содержанием тонера менее 7%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0,2</w:t>
            </w:r>
          </w:p>
        </w:tc>
      </w:tr>
      <w:tr>
        <w:trPr>
          <w:trHeight w:val="28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4 81  204 01 52 4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0,03</w:t>
            </w:r>
          </w:p>
        </w:tc>
      </w:tr>
      <w:tr>
        <w:trPr>
          <w:trHeight w:val="28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4 81 202 01 52 4</w:t>
              <w:tab/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Принтеры, сканеры, многофункциональные устройства (МФУ), утратившие потребительские свойства.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</w:t>
            </w:r>
          </w:p>
        </w:tc>
      </w:tr>
      <w:tr>
        <w:trPr>
          <w:trHeight w:val="28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4 81 201 01 52 4</w:t>
              <w:tab/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Системные блоки компьютера, утратившие потребительские свойства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</w:t>
            </w:r>
          </w:p>
        </w:tc>
      </w:tr>
      <w:tr>
        <w:trPr>
          <w:trHeight w:val="28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4 81 205 02 52 4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Мониторы компьютерные жидкокристаллические, утратившие потребительские свойства.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0,05</w:t>
            </w:r>
          </w:p>
        </w:tc>
      </w:tr>
      <w:tr>
        <w:trPr>
          <w:trHeight w:val="28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4 81 335 11 52 4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Оборудование автоматических телефонных станций, утратившее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0,005</w:t>
            </w:r>
          </w:p>
        </w:tc>
      </w:tr>
      <w:tr>
        <w:trPr>
          <w:trHeight w:val="28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4 81 321 01 52 4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Телефонные и факсимильные аппараты,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0,04</w:t>
            </w:r>
          </w:p>
        </w:tc>
      </w:tr>
      <w:tr>
        <w:trPr>
          <w:trHeight w:val="28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4 81 433 91 52 4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Датчики и камеры автоматических систем охраны и видеонаблюдения,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0,03</w:t>
            </w:r>
          </w:p>
        </w:tc>
      </w:tr>
      <w:tr>
        <w:trPr>
          <w:trHeight w:val="288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‍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0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fill="FFFFFF" w:val="clear"/>
              <w:jc w:val="center"/>
              <w:rPr/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val="en-US" w:eastAsia="zh-CN" w:bidi="ar-SA"/>
              </w:rPr>
              <w:t>4 91 102 21 52 4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fill="FFFFFF" w:val="clear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Противогазы в комплекте, утратившие потребительские свойства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0,477 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(545 шт)</w:t>
            </w:r>
          </w:p>
        </w:tc>
      </w:tr>
    </w:tbl>
    <w:p>
      <w:pPr>
        <w:pStyle w:val="Normal"/>
        <w:spacing w:before="12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должны быть направлены в виде сканированной электронной копии к соответствующему запросу.</w:t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1985" w:left="1985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Техническое задание на оказание Услуг по сбору, транспортированию и утилизации отходов класса 4 опасности на </w:t>
      </w:r>
      <w:r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л. в 1экз.</w:t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ind w:hanging="0"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ОМТО                                                                           М.И. Распопова</w:t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hanging="0"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hanging="0"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hanging="0"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hanging="0"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hanging="0"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hanging="0"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hanging="0"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hanging="0" w:right="-16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Вороткова Ю.В.</w:t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8 390</w:t>
      </w:r>
      <w:r>
        <w:rPr>
          <w:rFonts w:ascii="Times New Roman" w:hAnsi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/>
          <w:sz w:val="22"/>
          <w:szCs w:val="22"/>
        </w:rPr>
        <w:t>427-13-67</w:t>
      </w:r>
    </w:p>
    <w:sectPr>
      <w:headerReference w:type="even" r:id="rId3"/>
      <w:headerReference w:type="default" r:id="rId4"/>
      <w:footnotePr>
        <w:numFmt w:val="decimal"/>
      </w:footnotePr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Style13"/>
        </w:rPr>
        <w:footnoteRef/>
      </w:r>
      <w:r>
        <w:rPr/>
        <w:t xml:space="preserve"> </w:t>
      </w:r>
      <w:r>
        <w:rPr/>
        <w:t>Масса отходов указана предварительно и уточняется сторонами на этапе взвешивания отходов в месте накопления, расположенном на БГСО, рп. Черемушки, 106.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0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80064654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/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1">
    <w:name w:val="Strong1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character" w:styleId="Style12" w:customStyle="1">
    <w:name w:val="Текст сноски Знак"/>
    <w:basedOn w:val="DefaultParagraphFont"/>
    <w:uiPriority w:val="99"/>
    <w:qFormat/>
    <w:rsid w:val="00357619"/>
    <w:rPr>
      <w:rFonts w:ascii="Times New Roman" w:hAnsi="Times New Roman" w:eastAsia="Times New Roman"/>
      <w:lang w:val="ru-RU"/>
    </w:rPr>
  </w:style>
  <w:style w:type="character" w:styleId="Style13">
    <w:name w:val="Символ сноски"/>
    <w:uiPriority w:val="99"/>
    <w:qFormat/>
    <w:rsid w:val="0035761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Знак1"/>
    <w:basedOn w:val="Normal"/>
    <w:qFormat/>
    <w:rsid w:val="00357619"/>
    <w:pPr>
      <w:numPr>
        <w:ilvl w:val="0"/>
        <w:numId w:val="3"/>
      </w:numPr>
      <w:spacing w:lineRule="exact" w:line="240" w:before="0" w:after="160"/>
      <w:jc w:val="both"/>
    </w:pPr>
    <w:rPr>
      <w:rFonts w:ascii="Verdana" w:hAnsi="Verdana" w:eastAsia="Times New Roman" w:cs="Verdana"/>
      <w:sz w:val="20"/>
      <w:lang w:val="en-US"/>
    </w:rPr>
  </w:style>
  <w:style w:type="paragraph" w:styleId="FootnoteText">
    <w:name w:val="Footnote Text"/>
    <w:basedOn w:val="Normal"/>
    <w:link w:val="Style12"/>
    <w:uiPriority w:val="99"/>
    <w:rsid w:val="00357619"/>
    <w:pPr/>
    <w:rPr>
      <w:rFonts w:ascii="Times New Roman" w:hAnsi="Times New Roman" w:eastAsia="Times New Roman"/>
      <w:sz w:val="20"/>
      <w:lang w:eastAsia="ru-RU"/>
    </w:rPr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23898-0870-42C3-B08F-A5C5138CB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AlterOffice/2026.2.0.0$Linux_X86_64 LibreOffice_project/bc4ef1adf80b36c7a6365f8ed6cbf29021361edd</Application>
  <AppVersion>15.0000</AppVersion>
  <DocSecurity>4</DocSecurity>
  <Pages>3</Pages>
  <Words>447</Words>
  <Characters>2840</Characters>
  <CharactersWithSpaces>2271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2025-09-09T02:47:00Z</dcterms:created>
  <dc:creator>Andrey Zhurin</dc:creator>
  <dc:description/>
  <dc:language>ru-RU</dc:language>
  <cp:lastModifiedBy>vorotkovayuv@corp.gidroogk.com</cp:lastModifiedBy>
  <cp:lastPrinted>2022-06-02T06:22:00Z</cp:lastPrinted>
  <dcterms:modified xsi:type="dcterms:W3CDTF">2026-09-22T09:04:09Z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