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27" w:rsidRPr="00F537D4" w:rsidRDefault="0048672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86727" w:rsidRPr="00F537D4" w:rsidRDefault="00486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6727" w:rsidRPr="00F537D4" w:rsidRDefault="003E13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</w:t>
      </w:r>
      <w:proofErr w:type="gramEnd"/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262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86727" w:rsidRPr="00F537D4" w:rsidRDefault="0048672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26F9" w:rsidRDefault="00426224" w:rsidP="00C17ED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Разработка серверного (</w:t>
      </w:r>
      <w:proofErr w:type="spellStart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python</w:t>
      </w:r>
      <w:proofErr w:type="spellEnd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) модуля ПО «Стенд испытаний МФ СОАЗ» в части: разработка </w:t>
      </w:r>
      <w:proofErr w:type="spellStart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клиента на </w:t>
      </w:r>
      <w:proofErr w:type="spellStart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Phyton</w:t>
      </w:r>
      <w:proofErr w:type="spellEnd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обработка данных, </w:t>
      </w:r>
      <w:proofErr w:type="spellStart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логирование</w:t>
      </w:r>
      <w:proofErr w:type="spellEnd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обработка ошибок, разработка функционального модуля записи данных (</w:t>
      </w:r>
      <w:proofErr w:type="spellStart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csv</w:t>
      </w:r>
      <w:proofErr w:type="spellEnd"/>
      <w:r w:rsidRPr="004262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0A4B14" w:rsidRDefault="000A4B14" w:rsidP="00C17ED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1. ОБЩИЕ СВЕДЕНИЯ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1.1. Наименование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: «Стенд испытаний МФ САОЗ» 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1.2. Назначение документа: определить состав, требования и порядок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разработки ПО панели оператора испытательного стенда.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1.3. Основание: потребность в автоматизации опроса приборов стенда,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управления насосом и подогревом, регистрации результатов испытаний.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2. НАЗНАЧЕНИЕ И ЦЕЛИ СОЗДАНИЯ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2.1. Цель — </w:t>
      </w: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заменить ручной съём показаний автоматизированным рабочим местом оператора стенда.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2.2. ПО должно обеспечивать: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- циклический опрос (период ~2 с) всех приборов стенда;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- отображение текущих значений в терминале, на графиках;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- запись результатов в CSV-файл (пуск/стоп записи оператором);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- управление насосом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Grundfos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(пуск/стоп,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уставка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мощности 0–100 %);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- управление реле подогрева;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3. СОСТАВ ОБОРУДОВАНИЯ СТЕНДА (объект автоматизации)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3.1.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Счётчики воды «Пульсар» с цифровым выходом — 2 шт. (фирменный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протокол, чтение объёма).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3.2. Датчики температуры и давления — 2 шт.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3.3. Датчики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pH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— 2 шт.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RTU, вещественный формат).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3.4. Датчики температуры — 2 шт.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RTU, вещественный формат).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3.5. Расходомер-счётчик ВЗЛЁТ ЭР ЛАЙТ М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RTU, текущий расход).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3.6. Насос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Grundfos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MGE с платой CIM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3.7. Модули реле подогрева — 2 шт.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RTU).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 ТРЕБОВАНИЯ К ПРОГРАММЕ (функциональные)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4.1. Опрос приборов.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4.1.1. Опрос выполняется в фоновом потоке, период ~2 с.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4.1.2.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-устройства опрашиваются по описаниям конфигурации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(адрес регистра, количество, код функции чтения, формат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целого/вещественного, масштаб, единицы, точность).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4.1.3. Пульсары опрашиваются фирменным протоколом: пакеты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с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адресом прибора, кодом функции, данными, идентификатором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и контрольной суммой; чтение текущего объёма по каналу.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4.1.4. Обрыв связи отображается в строках «КОНТРОЛЬ» терминала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(«нет подключения, данных нет»), значение датчика — пустое.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4.2. Терминал (консоль).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4.2.1. Каждый цикл выводит: показания датчиков, строки контроля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связи (порт, сырой ответ), состояние агрегатов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(насос/подогрев/запись).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4.2.2. Поддерживаются темы: светлая/тёмная.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4.3. Графики.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4.3.1. Многоканальный график значений (нормировка 0–100 % шкалы).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4.3.2. Видимость каждой серии регулируется, есть общее включение.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4.4. Регистрация.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4.4.1. CSV-файл с колонками по всем каналам конфигурации.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4.4.2. Пуск/стоп записи — кнопкой; состояние индицируется.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4.5. Управление насосом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Grundfos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(плата CIM).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4.5.1. Состояния: OFFLINE (нет связи), IDLE (стоит), RUNNING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(работает). Кнопка неактивна только в OFFLINE.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4.5.2.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Статус: чтение статусного регистра насоса (адрес, код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функции и биты задаются конфигурацией): бит работы,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            бит удалённого режима (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Remote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), бит аварии. Три неудачных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чтения подряд — OFFLINE.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4.5.3.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Последовательность пуска (по нажатию кнопки, одна операция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за цикл ~2 с, после каждой записи — контроль.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4.5.4.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Уставка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«на лету» при работающем насосе: запись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уставки</w:t>
      </w:r>
      <w:proofErr w:type="spell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без остановки и повторного пуска, контроль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по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регистру-зеркалу (один повтор при промахе).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4.5.5. Телеметрия: фактическая производительность насоса —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в терминал, график, CSV.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4.5.6. Все результаты контроля выводятся в консоль: каждая запись,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каждый пропуск шага, каждая сверка (регистр, факт,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ожидание), прерывания с причиной.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4.5.7. Потеря связи прерывает последовательность; насос продолжает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работать по последней команде; восстановление —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синхронизация состояния с фактом из статусного регистра.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4.6. Управление подогревом.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4.6.1. Кнопка «ПОДОГРЕВ» переключает все найденные модули реле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одновременно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-командой.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4.6.2. Результат переключения (успех/ошибка по каждому модулю)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протоколируется.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4.7. Конфигурирование.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4.7.1. Вся конфигурация —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sensor.json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рядом с программой: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устройства, протоколы, COM-порты, адреса, скорости,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параметры порта, каналы чтения (регистры/форматы/масштабы),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команды управления, статусный регистр и биты насоса,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регистры-зеркала.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4.7.2. Изменение конфигурации не требует правки кода.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5. ТРЕБОВАНИЯ К НАДЁЖНОСТИ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5.1. Обрыв связи с прибором не приводит к остановке программы.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5.2. Таймаут обмена — 3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на операцию.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6. ТРЕБОВАНИЯ К ИНТЕРФЕЙСУ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6.1.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GUI — QML: панель управления слева (ЗАПИСЬ, ПОДОГРЕВ, НАСОС,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ползунок мощности), терминал по центру/справа, графики.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6.2. Кнопки агрегатов: активное состояние подсвечивается, недоступное —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полупрозрачное</w:t>
      </w:r>
      <w:proofErr w:type="gram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(насос в OFFLINE).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6.3. Язык интерфейса и протоколов — русский.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7. ТРЕБОВАНИЯ К ПРОГРАММНОМУ ОБЕСПЕЧЕНИЮ (средства разработки)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7.1. Язык —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Python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3.12.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7.2. Библиотеки: PySide6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QtCore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/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QtGui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/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QtQml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/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QtCharts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),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pymodbus</w:t>
      </w:r>
      <w:proofErr w:type="spell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val="en-US"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>ModbusSerialClient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 xml:space="preserve">),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>pyserial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>loguru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val="en-US"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7.3. 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Сборка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релиза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 —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>PyInstaller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>onedir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, console, 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иконка</w:t>
      </w:r>
      <w:r w:rsidRPr="00426224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 xml:space="preserve"> stend.ico,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val="en-US" w:eastAsia="ru-RU"/>
        </w:rPr>
        <w:t xml:space="preserve">     </w:t>
      </w: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комплект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qml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/); версия отражается в имени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exe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; ярлык на рабочем столе.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 СОСТАВ И СОДЕРЖАНИЕ РАБОТ ПО СОЗДАНИЮ (этапы разработки)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8.1. Этап 1. Анализ объекта: инвентаризация приборов, протоколов,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регистров; выбор архитектуры (GUI-поток + поток опроса).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8.2. Этап 2. Каркас приложения: окно QML, контроллер, фоновый поток,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менеджеры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Modbus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/Пульсар, модель датчиков, терминал.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8.3. Этап 3. Опрос и отображение: каналы чтения, форматы данных,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графики, темы, запись CSV.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8.4. Этап 4.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Управление: реле подогрева; контроллер насоса </w:t>
      </w: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(машина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состояний, OFFLINE-защита, повторы команд).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8.5. Этап 5. Развитая логика насоса: пошаговая последовательность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пуска с контролем по статусному регистру и регистрам-зеркалам,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уставка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«на лету», вынос регистров и битов в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sensor.json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8.6. Этап 6. Тестовое приложение диагностики насоса (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test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/) </w:t>
      </w:r>
      <w:proofErr w:type="gram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с</w:t>
      </w:r>
      <w:proofErr w:type="gramEnd"/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конфигурируемым JSON и выводом сырых кадров.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 xml:space="preserve">8.7. Этап 7. Тестирование: юнит-тесты логики насоса и сигналов </w:t>
      </w:r>
      <w:proofErr w:type="spellStart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Qt</w:t>
      </w:r>
      <w:proofErr w:type="spellEnd"/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8.8. Этап 8. Сборка приложения.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8.9. Этап 9. Стендовые испытания: подключение реальных приборов,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ввод порта насоса в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sensor.json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, проверка пуска/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уставки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/останова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на физическом насосе.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9. ПОРЯДОК КОНТРОЛЯ И ПРИЁМКИ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9.1. Приёмочные испытания на стенде: </w:t>
      </w: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опрос всех приборов, пуск насоса</w:t>
      </w:r>
    </w:p>
    <w:p w:rsidR="00426224" w:rsidRPr="00426224" w:rsidRDefault="00426224" w:rsidP="00426224">
      <w:pPr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по кнопке, изменение </w:t>
      </w:r>
      <w:proofErr w:type="spellStart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>уставки</w:t>
      </w:r>
      <w:proofErr w:type="spellEnd"/>
      <w:r w:rsidRPr="0042622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без остановки, стоп, подогрев,  запись CSV.</w:t>
      </w:r>
    </w:p>
    <w:p w:rsidR="00BA114E" w:rsidRPr="002A367F" w:rsidRDefault="00BA114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810" w:rsidRDefault="00467810" w:rsidP="00BA1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6727" w:rsidRPr="00BA114E" w:rsidRDefault="003E13EB" w:rsidP="00426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14E">
        <w:rPr>
          <w:rFonts w:ascii="Times New Roman" w:hAnsi="Times New Roman" w:cs="Times New Roman"/>
          <w:b/>
          <w:sz w:val="24"/>
          <w:szCs w:val="24"/>
        </w:rPr>
        <w:t>Гарантийны</w:t>
      </w:r>
      <w:r w:rsidR="00426224">
        <w:rPr>
          <w:rFonts w:ascii="Times New Roman" w:hAnsi="Times New Roman" w:cs="Times New Roman"/>
          <w:b/>
          <w:sz w:val="24"/>
          <w:szCs w:val="24"/>
        </w:rPr>
        <w:t>е</w:t>
      </w:r>
      <w:r w:rsidRPr="00BA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224">
        <w:rPr>
          <w:rFonts w:ascii="Times New Roman" w:hAnsi="Times New Roman" w:cs="Times New Roman"/>
          <w:b/>
          <w:sz w:val="24"/>
          <w:szCs w:val="24"/>
        </w:rPr>
        <w:t>обязательства</w:t>
      </w:r>
      <w:r w:rsidRPr="00BA114E">
        <w:rPr>
          <w:rFonts w:ascii="Times New Roman" w:hAnsi="Times New Roman" w:cs="Times New Roman"/>
          <w:sz w:val="24"/>
          <w:szCs w:val="24"/>
        </w:rPr>
        <w:t>: не менее</w:t>
      </w:r>
      <w:r w:rsidRPr="00BA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E2C">
        <w:rPr>
          <w:rFonts w:ascii="Times New Roman" w:hAnsi="Times New Roman" w:cs="Times New Roman"/>
          <w:sz w:val="24"/>
          <w:szCs w:val="24"/>
        </w:rPr>
        <w:t>12</w:t>
      </w:r>
      <w:r w:rsidRPr="00BA114E">
        <w:rPr>
          <w:rFonts w:ascii="Times New Roman" w:hAnsi="Times New Roman" w:cs="Times New Roman"/>
          <w:sz w:val="24"/>
          <w:szCs w:val="24"/>
        </w:rPr>
        <w:t xml:space="preserve"> месяцев </w:t>
      </w:r>
      <w:proofErr w:type="gramStart"/>
      <w:r w:rsidRPr="00BA114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A114E">
        <w:rPr>
          <w:rFonts w:ascii="Times New Roman" w:hAnsi="Times New Roman" w:cs="Times New Roman"/>
          <w:sz w:val="24"/>
          <w:szCs w:val="24"/>
        </w:rPr>
        <w:t xml:space="preserve"> Сторонами накладной </w:t>
      </w:r>
      <w:r w:rsidR="00426224">
        <w:rPr>
          <w:rFonts w:ascii="Times New Roman" w:hAnsi="Times New Roman" w:cs="Times New Roman"/>
          <w:sz w:val="24"/>
          <w:szCs w:val="24"/>
        </w:rPr>
        <w:t>Акта выполненных работ</w:t>
      </w:r>
      <w:r w:rsidRPr="00BA114E">
        <w:rPr>
          <w:rFonts w:ascii="Times New Roman" w:hAnsi="Times New Roman" w:cs="Times New Roman"/>
          <w:sz w:val="24"/>
          <w:szCs w:val="24"/>
        </w:rPr>
        <w:t>/ УПД. При этом</w:t>
      </w:r>
      <w:proofErr w:type="gramStart"/>
      <w:r w:rsidRPr="00BA11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A114E">
        <w:rPr>
          <w:rFonts w:ascii="Times New Roman" w:hAnsi="Times New Roman" w:cs="Times New Roman"/>
          <w:sz w:val="24"/>
          <w:szCs w:val="24"/>
        </w:rPr>
        <w:t xml:space="preserve">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 w:rsidR="00486727" w:rsidRPr="00BA114E" w:rsidRDefault="003E13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 w:rsidRPr="00BA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город Санкт-Петербург, ул. </w:t>
      </w:r>
      <w:proofErr w:type="spellStart"/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>Гжатская</w:t>
      </w:r>
      <w:proofErr w:type="spellEnd"/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21, литер «А»</w:t>
      </w:r>
    </w:p>
    <w:p w:rsidR="007F6C75" w:rsidRDefault="007F6C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6727" w:rsidRPr="00BA114E" w:rsidRDefault="003E13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14E">
        <w:rPr>
          <w:rFonts w:ascii="Times New Roman" w:hAnsi="Times New Roman" w:cs="Times New Roman"/>
          <w:b/>
          <w:sz w:val="24"/>
          <w:szCs w:val="24"/>
        </w:rPr>
        <w:t xml:space="preserve">Общий срок поставки Товара: </w:t>
      </w:r>
      <w:r w:rsidR="00426224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Pr="00BA114E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sectPr w:rsidR="00486727" w:rsidRPr="00BA114E">
      <w:footerReference w:type="default" r:id="rId8"/>
      <w:pgSz w:w="11906" w:h="16838"/>
      <w:pgMar w:top="1134" w:right="850" w:bottom="1134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853" w:rsidRDefault="00680853">
      <w:pPr>
        <w:spacing w:after="0" w:line="240" w:lineRule="auto"/>
      </w:pPr>
      <w:r>
        <w:separator/>
      </w:r>
    </w:p>
  </w:endnote>
  <w:endnote w:type="continuationSeparator" w:id="0">
    <w:p w:rsidR="00680853" w:rsidRDefault="0068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2149"/>
      <w:docPartObj>
        <w:docPartGallery w:val="Page Numbers (Bottom of Page)"/>
        <w:docPartUnique/>
      </w:docPartObj>
    </w:sdtPr>
    <w:sdtEndPr/>
    <w:sdtContent>
      <w:p w:rsidR="00486727" w:rsidRDefault="003E13EB">
        <w:pPr>
          <w:pStyle w:val="afd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26224">
          <w:rPr>
            <w:noProof/>
          </w:rPr>
          <w:t>2</w:t>
        </w:r>
        <w:r>
          <w:fldChar w:fldCharType="end"/>
        </w:r>
      </w:p>
    </w:sdtContent>
  </w:sdt>
  <w:p w:rsidR="00486727" w:rsidRDefault="00486727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853" w:rsidRDefault="00680853">
      <w:pPr>
        <w:spacing w:after="0" w:line="240" w:lineRule="auto"/>
      </w:pPr>
      <w:r>
        <w:separator/>
      </w:r>
    </w:p>
  </w:footnote>
  <w:footnote w:type="continuationSeparator" w:id="0">
    <w:p w:rsidR="00680853" w:rsidRDefault="00680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A61A5"/>
    <w:multiLevelType w:val="hybridMultilevel"/>
    <w:tmpl w:val="D94A81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13957"/>
    <w:multiLevelType w:val="hybridMultilevel"/>
    <w:tmpl w:val="0C16E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27"/>
    <w:rsid w:val="0004650F"/>
    <w:rsid w:val="000A4B14"/>
    <w:rsid w:val="001910BA"/>
    <w:rsid w:val="001A0C79"/>
    <w:rsid w:val="00220E60"/>
    <w:rsid w:val="0023369B"/>
    <w:rsid w:val="00246F68"/>
    <w:rsid w:val="0025328D"/>
    <w:rsid w:val="00275B68"/>
    <w:rsid w:val="002A367F"/>
    <w:rsid w:val="002A3AC3"/>
    <w:rsid w:val="003E13EB"/>
    <w:rsid w:val="003F3721"/>
    <w:rsid w:val="0040694E"/>
    <w:rsid w:val="00426224"/>
    <w:rsid w:val="00453635"/>
    <w:rsid w:val="00467810"/>
    <w:rsid w:val="00486727"/>
    <w:rsid w:val="00522E35"/>
    <w:rsid w:val="00526DE5"/>
    <w:rsid w:val="0065621C"/>
    <w:rsid w:val="00680853"/>
    <w:rsid w:val="006C6DF8"/>
    <w:rsid w:val="006F0AA2"/>
    <w:rsid w:val="00784CC3"/>
    <w:rsid w:val="007A1691"/>
    <w:rsid w:val="007F6C75"/>
    <w:rsid w:val="0083640A"/>
    <w:rsid w:val="00860A05"/>
    <w:rsid w:val="008A55AB"/>
    <w:rsid w:val="008E6AF4"/>
    <w:rsid w:val="009B6FC1"/>
    <w:rsid w:val="00A7191E"/>
    <w:rsid w:val="00BA114E"/>
    <w:rsid w:val="00BD6333"/>
    <w:rsid w:val="00C17ED9"/>
    <w:rsid w:val="00C726F9"/>
    <w:rsid w:val="00E26E2C"/>
    <w:rsid w:val="00F537D4"/>
    <w:rsid w:val="00FB506C"/>
    <w:rsid w:val="00FB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6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styleId="a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Верхний колонтитул Знак"/>
    <w:basedOn w:val="a0"/>
    <w:uiPriority w:val="99"/>
    <w:qFormat/>
  </w:style>
  <w:style w:type="character" w:customStyle="1" w:styleId="ab">
    <w:name w:val="Нижний колонтитул Знак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customStyle="1" w:styleId="ListLabel64">
    <w:name w:val="ListLabel 64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65">
    <w:name w:val="ListLabel 65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66">
    <w:name w:val="ListLabel 66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73">
    <w:name w:val="ListLabel 73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74">
    <w:name w:val="ListLabel 74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75">
    <w:name w:val="ListLabel 75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76">
    <w:name w:val="ListLabel 76"/>
    <w:qFormat/>
    <w:rPr>
      <w:rFonts w:cs="Symbol"/>
      <w:lang w:val="ru-RU" w:eastAsia="en-US" w:bidi="ar-SA"/>
    </w:rPr>
  </w:style>
  <w:style w:type="character" w:customStyle="1" w:styleId="ListLabel77">
    <w:name w:val="ListLabel 77"/>
    <w:qFormat/>
    <w:rPr>
      <w:rFonts w:cs="Symbol"/>
      <w:lang w:val="ru-RU" w:eastAsia="en-US" w:bidi="ar-SA"/>
    </w:rPr>
  </w:style>
  <w:style w:type="character" w:customStyle="1" w:styleId="ListLabel78">
    <w:name w:val="ListLabel 78"/>
    <w:qFormat/>
    <w:rPr>
      <w:rFonts w:cs="Symbol"/>
      <w:lang w:val="ru-RU" w:eastAsia="en-US" w:bidi="ar-SA"/>
    </w:rPr>
  </w:style>
  <w:style w:type="character" w:customStyle="1" w:styleId="ListLabel79">
    <w:name w:val="ListLabel 79"/>
    <w:qFormat/>
    <w:rPr>
      <w:rFonts w:cs="Symbol"/>
      <w:lang w:val="ru-RU" w:eastAsia="en-US" w:bidi="ar-SA"/>
    </w:rPr>
  </w:style>
  <w:style w:type="character" w:customStyle="1" w:styleId="ListLabel80">
    <w:name w:val="ListLabel 80"/>
    <w:qFormat/>
    <w:rPr>
      <w:rFonts w:cs="Symbol"/>
      <w:lang w:val="ru-RU" w:eastAsia="en-US" w:bidi="ar-SA"/>
    </w:rPr>
  </w:style>
  <w:style w:type="character" w:customStyle="1" w:styleId="ListLabel81">
    <w:name w:val="ListLabel 81"/>
    <w:qFormat/>
    <w:rPr>
      <w:rFonts w:cs="Symbol"/>
      <w:lang w:val="ru-RU" w:eastAsia="en-US" w:bidi="ar-SA"/>
    </w:rPr>
  </w:style>
  <w:style w:type="character" w:customStyle="1" w:styleId="ListLabel82">
    <w:name w:val="ListLabel 82"/>
    <w:qFormat/>
    <w:rPr>
      <w:b/>
      <w:bCs/>
    </w:rPr>
  </w:style>
  <w:style w:type="character" w:customStyle="1" w:styleId="ad">
    <w:name w:val="Маркеры списка"/>
    <w:qFormat/>
    <w:rPr>
      <w:rFonts w:ascii="OpenSymbol" w:eastAsia="OpenSymbol" w:hAnsi="OpenSymbol" w:cs="OpenSymbol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styleId="af3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No Spacing"/>
    <w:uiPriority w:val="1"/>
    <w:qFormat/>
  </w:style>
  <w:style w:type="paragraph" w:styleId="af6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link w:val="21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  <w:qFormat/>
    <w:pPr>
      <w:spacing w:after="0"/>
    </w:pPr>
  </w:style>
  <w:style w:type="paragraph" w:styleId="afc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5175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">
    <w:name w:val="Содержимое врезки"/>
    <w:basedOn w:val="a"/>
    <w:qFormat/>
  </w:style>
  <w:style w:type="paragraph" w:customStyle="1" w:styleId="TableParagraph">
    <w:name w:val="Table Paragraph"/>
    <w:basedOn w:val="a"/>
    <w:qFormat/>
    <w:rPr>
      <w:rFonts w:ascii="Arial" w:eastAsia="Arial" w:hAnsi="Arial" w:cs="Arial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rmal (Web)"/>
    <w:basedOn w:val="a"/>
    <w:uiPriority w:val="99"/>
    <w:semiHidden/>
    <w:unhideWhenUsed/>
    <w:qFormat/>
    <w:rsid w:val="00DD70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2">
    <w:name w:val="Сетка таблицы1"/>
    <w:basedOn w:val="a1"/>
    <w:next w:val="aff3"/>
    <w:uiPriority w:val="39"/>
    <w:rsid w:val="00FB615E"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6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styleId="a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Верхний колонтитул Знак"/>
    <w:basedOn w:val="a0"/>
    <w:uiPriority w:val="99"/>
    <w:qFormat/>
  </w:style>
  <w:style w:type="character" w:customStyle="1" w:styleId="ab">
    <w:name w:val="Нижний колонтитул Знак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customStyle="1" w:styleId="ListLabel64">
    <w:name w:val="ListLabel 64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65">
    <w:name w:val="ListLabel 65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66">
    <w:name w:val="ListLabel 66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73">
    <w:name w:val="ListLabel 73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74">
    <w:name w:val="ListLabel 74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75">
    <w:name w:val="ListLabel 75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76">
    <w:name w:val="ListLabel 76"/>
    <w:qFormat/>
    <w:rPr>
      <w:rFonts w:cs="Symbol"/>
      <w:lang w:val="ru-RU" w:eastAsia="en-US" w:bidi="ar-SA"/>
    </w:rPr>
  </w:style>
  <w:style w:type="character" w:customStyle="1" w:styleId="ListLabel77">
    <w:name w:val="ListLabel 77"/>
    <w:qFormat/>
    <w:rPr>
      <w:rFonts w:cs="Symbol"/>
      <w:lang w:val="ru-RU" w:eastAsia="en-US" w:bidi="ar-SA"/>
    </w:rPr>
  </w:style>
  <w:style w:type="character" w:customStyle="1" w:styleId="ListLabel78">
    <w:name w:val="ListLabel 78"/>
    <w:qFormat/>
    <w:rPr>
      <w:rFonts w:cs="Symbol"/>
      <w:lang w:val="ru-RU" w:eastAsia="en-US" w:bidi="ar-SA"/>
    </w:rPr>
  </w:style>
  <w:style w:type="character" w:customStyle="1" w:styleId="ListLabel79">
    <w:name w:val="ListLabel 79"/>
    <w:qFormat/>
    <w:rPr>
      <w:rFonts w:cs="Symbol"/>
      <w:lang w:val="ru-RU" w:eastAsia="en-US" w:bidi="ar-SA"/>
    </w:rPr>
  </w:style>
  <w:style w:type="character" w:customStyle="1" w:styleId="ListLabel80">
    <w:name w:val="ListLabel 80"/>
    <w:qFormat/>
    <w:rPr>
      <w:rFonts w:cs="Symbol"/>
      <w:lang w:val="ru-RU" w:eastAsia="en-US" w:bidi="ar-SA"/>
    </w:rPr>
  </w:style>
  <w:style w:type="character" w:customStyle="1" w:styleId="ListLabel81">
    <w:name w:val="ListLabel 81"/>
    <w:qFormat/>
    <w:rPr>
      <w:rFonts w:cs="Symbol"/>
      <w:lang w:val="ru-RU" w:eastAsia="en-US" w:bidi="ar-SA"/>
    </w:rPr>
  </w:style>
  <w:style w:type="character" w:customStyle="1" w:styleId="ListLabel82">
    <w:name w:val="ListLabel 82"/>
    <w:qFormat/>
    <w:rPr>
      <w:b/>
      <w:bCs/>
    </w:rPr>
  </w:style>
  <w:style w:type="character" w:customStyle="1" w:styleId="ad">
    <w:name w:val="Маркеры списка"/>
    <w:qFormat/>
    <w:rPr>
      <w:rFonts w:ascii="OpenSymbol" w:eastAsia="OpenSymbol" w:hAnsi="OpenSymbol" w:cs="OpenSymbol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styleId="af3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No Spacing"/>
    <w:uiPriority w:val="1"/>
    <w:qFormat/>
  </w:style>
  <w:style w:type="paragraph" w:styleId="af6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link w:val="21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  <w:qFormat/>
    <w:pPr>
      <w:spacing w:after="0"/>
    </w:pPr>
  </w:style>
  <w:style w:type="paragraph" w:styleId="afc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5175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">
    <w:name w:val="Содержимое врезки"/>
    <w:basedOn w:val="a"/>
    <w:qFormat/>
  </w:style>
  <w:style w:type="paragraph" w:customStyle="1" w:styleId="TableParagraph">
    <w:name w:val="Table Paragraph"/>
    <w:basedOn w:val="a"/>
    <w:qFormat/>
    <w:rPr>
      <w:rFonts w:ascii="Arial" w:eastAsia="Arial" w:hAnsi="Arial" w:cs="Arial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rmal (Web)"/>
    <w:basedOn w:val="a"/>
    <w:uiPriority w:val="99"/>
    <w:semiHidden/>
    <w:unhideWhenUsed/>
    <w:qFormat/>
    <w:rsid w:val="00DD70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2">
    <w:name w:val="Сетка таблицы1"/>
    <w:basedOn w:val="a1"/>
    <w:next w:val="aff3"/>
    <w:uiPriority w:val="39"/>
    <w:rsid w:val="00FB615E"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</dc:creator>
  <cp:lastModifiedBy>Никитин </cp:lastModifiedBy>
  <cp:revision>14</cp:revision>
  <cp:lastPrinted>2024-02-13T08:24:00Z</cp:lastPrinted>
  <dcterms:created xsi:type="dcterms:W3CDTF">2025-01-28T08:07:00Z</dcterms:created>
  <dcterms:modified xsi:type="dcterms:W3CDTF">2026-09-22T08:14:00Z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