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br/>
      </w:r>
    </w:p>
    <w:p>
      <w:pPr>
        <w:pStyle w:val="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ТЕХНИЧЕСКОЕ ЗАДАНИЕ № 2</w:t>
      </w:r>
    </w:p>
    <w:p>
      <w:pPr>
        <w:pStyle w:val="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/>
        <w:t>Размещение информационных, справочных, рекламных и иных материалов в СМИ, сети Интернет, мессенджерах и иных каналах коммуникаций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Предельная стоимость / проект НМЦ: 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Информационное и рекламное продвижение деятельности Дагестанского филиала ПАО «РусГидро»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Заказчик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Дагестанский филиал ПАО «РусГидро»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Бюджетный титул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 xml:space="preserve">PR, реклама (рекламные мероприятия) — «Размещение материалов (информационных, справочных, рекламных и иных) в СМИ, сети Интернет, мессенджерах и иных каналах коммуникаций»; 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Предмет закупки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Услуги по медиапланированию, подготовке к размещению и размещению материалов Заказчика в СМИ и цифровых каналах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Территория / аудитория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Преимущественно Республика Дагестан и иные территории, определяемые медиапланом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Нормативная и закупочная основа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Федеральный закон от 18.07.2011 № 223-ФЗ «О закупках товаров, работ, услуг отдельными видами юридических лиц» — в части принципов закупочной деятельности и требований к закупкам.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Единое положение о проведении неконкурентной закупки в Группе РусГидро, утвержденное приказом ПАО «РусГидро» от 23.01.2025 № 54.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Единая методика формирования плановой цены на закупаемую продукцию для организаций Группы РусГидро, утвержденная приказом ПАО «РусГидро» от 21.11.2024 № 806.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должны быть объективно связаны с потребностью Заказчика, применяться одинаково ко всем участникам и не содержать необоснованных ограничений конкуренции.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Предельная стоимость в настоящем ТЗ является лимитом закупки. Плановая цена/НМЦ и комплект ценовых документов формируются отдельно по применимому методу Методики № 806.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Цель и задачи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Обеспечить достоверное и своевременное информирование аудитории о деятельности, производственных, социальных, экологических и иных проектах Заказчика.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Обеспечить размещение материалов в телеканалах, сетевых СМИ, интернет-площадках, мессенджерах и у авторов/блогеров с подтверждаемой аудиторией.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Обеспечить правомерность рекламных размещений, включая обязательную маркировку интернет-рекламы и передачу сведений в предусмотренные законом информационные системы, когда такие требования применимы.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Состав услуг и медиатребования</w:t>
      </w:r>
    </w:p>
    <w:tbl>
      <w:tblPr>
        <w:tblStyle w:val="TableGrid"/>
        <w:tblW w:w="10480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№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Услуга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Объем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Минимальное содержание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Приемка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Медиаплан и подбор площадок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комплект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План размещений с указанием формата, площадки, предполагаемой аудитории, периода, стоимости и обоснования выбора. Конкретные площадки утверждаются Заказчиком до размещения.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Согласованный медиаплан.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Телевизионные размещения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3 выходов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Информационные/рекламные сюжеты, интервью, тематические включения или иные эфирные форматы на лицензированных телеканалах с региональным охватом. Допускаются площадки уровня региональных выпусков федеральных каналов и республиканских телеканалов.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Эфирная справка/ссылка/запись/акт, позволяющие подтвердить факт выхода.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Сетевые СМИ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5 публикаций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Размещение на зарегистрированных сетевых СМИ или иных профессиональных информационных площадках с устойчивой региональной аудиторией.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Рабочая ссылка + скриншот + дата/время размещения.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Мессенджеры и социальные медиа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5 размещений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Публикации в тематических/региональных каналах и сообществах с подтверждаемой аудиторией. Площадка не должна нарушать запреты российского законодательства на распространение рекламы.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Ссылка, скриншот, базовая статистика просмотров по возможности.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Размещения у авторов/блогеров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3 размещений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Нативный/информационный формат у авторов с релевантной аудиторией; содержание и подача заранее согласуются Заказчиком.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Ссылка/скриншот/статистика; соблюдение требований к рекламе при применимости.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Адаптация материалов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Редакторская, графическая и техническая адаптация материалов под требования площадок без искажения фактов и смысла.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Финальные версии согласованы Заказчиком.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Маркировка интернет-рекламы и отчетность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 всем применимым размещениям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Если материал признается интернет-рекламой: маркировка, получение идентификатора рекламы (erid), передача требуемых сведений через ОРД/в ЕРИР и выполнение иных обязанностей в зоне ответственности Исполнителя по договору.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Отчет с идентификаторами/подтверждением передачи сведений при применимости.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Итоговый медиaотчет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отчет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Реестр всех размещений, ссылки, скриншоты, записи эфира, охваты/просмотры при наличии, итоговая стоимость по площадкам.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XLSX/DOCX + PDF с подтверждающими материалами.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Лимитная калькуляция</w:t>
      </w:r>
    </w:p>
    <w:tbl>
      <w:tblPr>
        <w:tblStyle w:val="TableGrid"/>
        <w:tblW w:w="10480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620"/>
        <w:gridCol w:w="2620"/>
        <w:gridCol w:w="2622"/>
        <w:gridCol w:w="2617"/>
      </w:tblGrid>
      <w:tr>
        <w:trPr>
          <w:tblHeader w:val="true"/>
        </w:trPr>
        <w:tc>
          <w:tcPr>
            <w:tcW w:w="2620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№</w:t>
            </w:r>
          </w:p>
        </w:tc>
        <w:tc>
          <w:tcPr>
            <w:tcW w:w="2620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Позиция</w:t>
            </w:r>
          </w:p>
        </w:tc>
        <w:tc>
          <w:tcPr>
            <w:tcW w:w="2622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Объем</w:t>
            </w:r>
          </w:p>
        </w:tc>
        <w:tc>
          <w:tcPr>
            <w:tcW w:w="2617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Лимит, руб. без НДС</w:t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Медиапланирование и подбор площадок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компл.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Телевизионные размещения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3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Сетевые СМИ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5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Мессенджеры и социальные медиа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5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Авторы/блогеры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 3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Адаптация, маркировка и итоговый отчет</w:t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ИТОГО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62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617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/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Требования к площадкам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Площадки должны иметь реальную аудиторию, соответствующую тематике/территории информационной кампании. Накрученные, автоматически генерируемые или заведомо нерелевантные площадки не допускаются.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цифровых каналов Исполнитель по запросу Заказчика предоставляет доступную статистику аудитории/просмотров. Фиксированный порог подписчиков не устанавливается, если релевантность и охват обоснованы медиапланом.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Размещение на конкретном телеканале, сайте или у конкретного блогера не гарантируется ТЗ и определяется после сравнения предложений и согласования медиаплана.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Материалы не должны содержать недостоверные сведения, незаконную рекламу, запрещенный контент или нарушать права третьих лиц.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Требования к исполнителю и ТКП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Наличие опыта медиаразмещений/PR/рекламных кампаний; допускается подтверждение не менее одного сопоставимого договора за последние 3 года.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ТКП участник предоставляет предварительный медиаплан, перечень типов площадок, стоимость по форматам, сроки, порядок подтверждения размещений и сведения о маркировке интернет-рекламы.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вправе привлекать медиаплощадки и соисполнителей, оставаясь ответственным за результат и закрывающие документы.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Приемка и отчетность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Результат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Подтверждение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Каждое размещение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Ссылка/эфирная справка/запись/скриншот и дата размещения.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Интернет-реклама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Идентификатор рекламы и иные подтверждения исполнения обязанностей по маркировке — если применимо.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Итог кампании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Сводный отчет по площадкам, фактическим выходам, охватам/просмотрам при наличии и стоимости.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Закрытие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Акт оказанных услуг, счет/УПД и иные документы по договору.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 Специальные условия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ТЗ не связано с финансированием конкретного стороннего фестиваля или мероприятия; предметом является продвижение информации о деятельности и проектах Заказчика.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Упоминание возможных типов телеканалов и площадок носит функциональный характер. Конкретные площадки выбираются через медиаплан исходя из аудитории, цены и соответствия требованиям Заказчика.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размещение по правовой природе не является рекламой, Исполнитель применяет требования к маркировке только в той части, в которой они действительно обязательны по законодательству.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Рабочий чек-лист закупочной процедуры</w:t>
      </w:r>
    </w:p>
    <w:tbl>
      <w:tblPr>
        <w:tblStyle w:val="TableGrid"/>
        <w:tblW w:w="10488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162"/>
        <w:gridCol w:w="8325"/>
      </w:tblGrid>
      <w:tr>
        <w:trPr>
          <w:tblHeader w:val="true"/>
        </w:trPr>
        <w:tc>
          <w:tcPr>
            <w:tcW w:w="2162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Шаг</w:t>
            </w:r>
          </w:p>
        </w:tc>
        <w:tc>
          <w:tcPr>
            <w:tcW w:w="8325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Действие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Подтвердить бюджетный титул, лимит, наличие закупки в ГКПЗ либо решение о внеплановой закупке.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Утвердить ТЗ, сроки, требования к результату и объективные требования к участникам.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Определить категорию/частные категории продукции по Методике № 806 и сформировать обоснование плановой цены/НМЦ на основе сопоставимой ценовой информации.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Подготовить Запрос ТКП и проект договора. Цена предложения участника должна включать все расходы, необходимые для полного исполнения ТЗ.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Определить способ проведения закупки по действующим ЕПоЗ/ЛНД(А). Для нерегламентированной закупки свыше 100 000 руб. без НДС анализ рынка и Аналитическая записка обязательны; для упрощенной закупки действуют специальные условия Положения № 54.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При адресной рассылке соблюдать требования применимого способа к количеству адресатов/полученных ТКП; фиксировать направление Запроса ТКП и поступившие ответы.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Проверить соответствие ТКП требованиям ТЗ. Выбор потенциального контрагента производить по правилам применимого способа закупки; при нескольких соответствующих предложениях — с учетом минимальной цены, если иное не предусмотрено ЕПоЗ.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Оформить и утвердить Аналитическую записку (если требуется), приложив Запрос ТКП, предложения, материалы анализа рынка и обоснование выбора.</w:t>
            </w:r>
          </w:p>
        </w:tc>
      </w:tr>
      <w:tr>
        <w:trPr/>
        <w:tc>
          <w:tcPr>
            <w:tcW w:w="2162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8325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После оформления результата перейти к договорной работе и обеспечить приемку строго по измеримым результатам настоящего ТЗ.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Предельная стоимость закупки: 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Согласование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Роль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Подпись / Ф.И.О.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Технический куратор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________________ / ______________________________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Ответственный исполнитель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________________ / ______________________________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Дата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«___» __________ 2026 г.</w:t>
            </w:r>
          </w:p>
        </w:tc>
      </w:tr>
    </w:tbl>
    <w:sectPr>
      <w:headerReference w:type="default" r:id="rId2"/>
      <w:footerReference w:type="default" r:id="rId3"/>
      <w:type w:val="nextPage"/>
      <w:pgSz w:w="12240" w:h="15840"/>
      <w:pgMar w:left="964" w:right="794" w:gutter="0" w:header="397" w:top="907" w:footer="397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5"/>
      </w:rPr>
      <w:t xml:space="preserve">Проект технического задания  | 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sz w:val="15"/>
      </w:rPr>
      <w:t>Дагестанский филиал ПАО «РусГидро»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2" w:before="0" w:after="60"/>
      <w:jc w:val="left"/>
    </w:pPr>
    <w:rPr>
      <w:rFonts w:ascii="Arial" w:hAnsi="Arial" w:eastAsia="ＭＳ 明朝" w:cs="" w:cstheme="minorBidi" w:eastAsiaTheme="minorEastAsia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40" w:after="8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">
    <w:name w:val="Указатель"/>
    <w:basedOn w:val="Normal"/>
    <w:qFormat/>
    <w:pPr>
      <w:suppressLineNumbers/>
    </w:pPr>
    <w:rPr>
      <w:rFonts w:cs="Arial Unicode MS"/>
    </w:rPr>
  </w:style>
  <w:style w:type="paragraph" w:styleId="Style2">
    <w:name w:val="Колонтитул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spacing w:val="5"/>
      <w:kern w:val="2"/>
      <w:sz w:val="3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1">
    <w:name w:val="List Bullet 31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Styl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AlterOffice/2026.2.0.0$Linux_X86_64 LibreOffice_project/bc4ef1adf80b36c7a6365f8ed6cbf29021361edd</Application>
  <AppVersion>15.0000</AppVersion>
  <Pages>7</Pages>
  <Words>1043</Words>
  <Characters>7527</Characters>
  <CharactersWithSpaces>8414</CharactersWithSpaces>
  <Paragraphs>150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>alievaam@corp.gidroogk.com</cp:lastModifiedBy>
  <dcterms:modified xsi:type="dcterms:W3CDTF">2026-09-22T11:43:31Z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