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_rels/document.xml.rels" ContentType="application/vnd.openxmlformats-package.relationships+xml"/>
  <Override PartName="/word/header2.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111"/>
        <w:spacing w:lineRule="auto" w:line="264"/>
        <w:ind w:hanging="3350" w:left="9020"/>
        <w:rPr>
          <w:color w:val="332E2D"/>
          <w:spacing w:val="2"/>
        </w:rPr>
      </w:pPr>
      <w:r>
        <w:rPr>
          <w:color w:val="332E2D"/>
          <w:spacing w:val="2"/>
        </w:rPr>
        <w:t>УТВЕРЖДАЮ</w:t>
      </w:r>
    </w:p>
    <w:p>
      <w:pPr>
        <w:pStyle w:val="111"/>
        <w:spacing w:lineRule="auto" w:line="264"/>
        <w:ind w:hanging="3350" w:left="9020"/>
        <w:rPr>
          <w:color w:val="332E2D"/>
          <w:spacing w:val="2"/>
        </w:rPr>
      </w:pPr>
      <w:r>
        <w:rPr>
          <w:color w:val="332E2D"/>
          <w:spacing w:val="2"/>
        </w:rPr>
        <w:t>Заместитель директора филиала-</w:t>
      </w:r>
    </w:p>
    <w:p>
      <w:pPr>
        <w:pStyle w:val="111"/>
        <w:spacing w:lineRule="auto" w:line="264"/>
        <w:ind w:hanging="3350" w:left="9020"/>
        <w:rPr>
          <w:color w:val="332E2D"/>
          <w:spacing w:val="2"/>
        </w:rPr>
      </w:pPr>
      <w:r>
        <w:rPr>
          <w:color w:val="332E2D"/>
          <w:spacing w:val="2"/>
        </w:rPr>
        <w:t>Главный инженер</w:t>
      </w:r>
    </w:p>
    <w:p>
      <w:pPr>
        <w:pStyle w:val="111"/>
        <w:spacing w:lineRule="auto" w:line="264"/>
        <w:ind w:hanging="3350" w:left="9020"/>
        <w:rPr>
          <w:color w:val="332E2D"/>
          <w:spacing w:val="2"/>
        </w:rPr>
      </w:pPr>
      <w:r>
        <w:rPr>
          <w:color w:val="332E2D"/>
          <w:spacing w:val="2"/>
        </w:rPr>
        <w:t>Волжского филиала</w:t>
      </w:r>
    </w:p>
    <w:p>
      <w:pPr>
        <w:pStyle w:val="111"/>
        <w:spacing w:lineRule="auto" w:line="264"/>
        <w:ind w:hanging="3350" w:left="9020"/>
        <w:rPr>
          <w:color w:val="332E2D"/>
          <w:spacing w:val="2"/>
        </w:rPr>
      </w:pPr>
      <w:r>
        <w:rPr>
          <w:color w:val="332E2D"/>
          <w:spacing w:val="2"/>
        </w:rPr>
        <w:t xml:space="preserve"> </w:t>
      </w:r>
      <w:r>
        <w:rPr>
          <w:color w:val="332E2D"/>
          <w:spacing w:val="2"/>
        </w:rPr>
        <w:t>АО «Гидроремонт-ВКК»</w:t>
      </w:r>
    </w:p>
    <w:p>
      <w:pPr>
        <w:pStyle w:val="111"/>
        <w:spacing w:lineRule="auto" w:line="264"/>
        <w:ind w:hanging="3350" w:left="9020"/>
        <w:rPr>
          <w:color w:val="332E2D"/>
          <w:spacing w:val="2"/>
        </w:rPr>
      </w:pPr>
      <w:r>
        <w:rPr>
          <w:color w:val="332E2D"/>
          <w:spacing w:val="2"/>
        </w:rPr>
        <w:t>в г. Волжский</w:t>
      </w:r>
    </w:p>
    <w:p>
      <w:pPr>
        <w:pStyle w:val="111"/>
        <w:spacing w:lineRule="auto" w:line="264"/>
        <w:ind w:hanging="3350" w:left="9020"/>
        <w:rPr>
          <w:color w:val="332E2D"/>
          <w:spacing w:val="2"/>
        </w:rPr>
      </w:pPr>
      <w:r>
        <w:rPr>
          <w:color w:val="332E2D"/>
          <w:spacing w:val="2"/>
        </w:rPr>
        <w:t>___________________</w:t>
      </w:r>
    </w:p>
    <w:p>
      <w:pPr>
        <w:pStyle w:val="111"/>
        <w:spacing w:lineRule="auto" w:line="264"/>
        <w:ind w:hanging="3350" w:left="9020"/>
        <w:rPr>
          <w:color w:val="332E2D"/>
          <w:spacing w:val="2"/>
        </w:rPr>
      </w:pPr>
      <w:r>
        <w:rPr>
          <w:color w:val="332E2D"/>
          <w:spacing w:val="2"/>
        </w:rPr>
      </w:r>
    </w:p>
    <w:p>
      <w:pPr>
        <w:pStyle w:val="111"/>
        <w:spacing w:lineRule="auto" w:line="264"/>
        <w:ind w:hanging="5192" w:left="9020"/>
        <w:rPr>
          <w:color w:val="332E2D"/>
          <w:spacing w:val="2"/>
        </w:rPr>
      </w:pPr>
      <w:r>
        <w:rPr>
          <w:color w:val="332E2D"/>
          <w:spacing w:val="2"/>
        </w:rPr>
      </w:r>
    </w:p>
    <w:p>
      <w:pPr>
        <w:pStyle w:val="111"/>
        <w:shd w:val="clear" w:color="auto" w:fill="auto"/>
        <w:spacing w:lineRule="auto" w:line="264"/>
        <w:ind w:hanging="5192" w:left="9020"/>
        <w:jc w:val="right"/>
        <w:rPr>
          <w:spacing w:val="2"/>
        </w:rPr>
      </w:pPr>
      <w:r>
        <w:rPr>
          <w:bCs/>
          <w:spacing w:val="2"/>
          <w:sz w:val="24"/>
          <w:szCs w:val="24"/>
        </w:rPr>
        <w:t xml:space="preserve">                              </w:t>
      </w:r>
      <w:r>
        <w:rPr>
          <w:bCs/>
          <w:spacing w:val="2"/>
          <w:sz w:val="24"/>
          <w:szCs w:val="24"/>
        </w:rPr>
        <w:t>«22»  сентября 2026 г.</w:t>
      </w:r>
    </w:p>
    <w:p>
      <w:pPr>
        <w:pStyle w:val="Normal"/>
        <w:keepNext w:val="true"/>
        <w:keepLines/>
        <w:jc w:val="right"/>
        <w:rPr>
          <w:bCs/>
          <w:sz w:val="24"/>
          <w:szCs w:val="24"/>
        </w:rPr>
      </w:pPr>
      <w:r>
        <w:rPr>
          <w:bCs/>
          <w:sz w:val="24"/>
          <w:szCs w:val="24"/>
        </w:rPr>
      </w:r>
    </w:p>
    <w:p>
      <w:pPr>
        <w:pStyle w:val="Normal"/>
        <w:keepNext w:val="true"/>
        <w:keepLines/>
        <w:jc w:val="center"/>
        <w:rPr>
          <w:rFonts w:eastAsia="Calibri"/>
          <w:b/>
          <w:sz w:val="26"/>
          <w:szCs w:val="26"/>
        </w:rPr>
      </w:pPr>
      <w:r>
        <w:rPr>
          <w:rFonts w:eastAsia="Calibri"/>
          <w:b/>
          <w:sz w:val="26"/>
          <w:szCs w:val="26"/>
        </w:rPr>
      </w:r>
      <w:bookmarkStart w:id="0" w:name="_Toc139856287"/>
      <w:bookmarkStart w:id="1" w:name="_Toc137554584"/>
      <w:bookmarkStart w:id="2" w:name="_Toc141696704"/>
      <w:bookmarkStart w:id="3" w:name="_Toc139856287"/>
      <w:bookmarkStart w:id="4" w:name="_Toc137554584"/>
      <w:bookmarkStart w:id="5" w:name="_Toc141696704"/>
      <w:bookmarkEnd w:id="3"/>
      <w:bookmarkEnd w:id="4"/>
      <w:bookmarkEnd w:id="5"/>
    </w:p>
    <w:p>
      <w:pPr>
        <w:pStyle w:val="Normal"/>
        <w:keepNext w:val="true"/>
        <w:keepLines/>
        <w:jc w:val="center"/>
        <w:rPr>
          <w:rFonts w:eastAsia="Calibri"/>
          <w:b/>
          <w:sz w:val="26"/>
          <w:szCs w:val="26"/>
        </w:rPr>
      </w:pPr>
      <w:r>
        <w:rPr>
          <w:rFonts w:eastAsia="Calibri"/>
          <w:b/>
          <w:sz w:val="26"/>
          <w:szCs w:val="26"/>
        </w:rPr>
      </w:r>
    </w:p>
    <w:p>
      <w:pPr>
        <w:pStyle w:val="Normal"/>
        <w:keepNext w:val="true"/>
        <w:keepLines/>
        <w:jc w:val="center"/>
        <w:rPr>
          <w:rFonts w:eastAsia="Calibri"/>
          <w:b/>
          <w:sz w:val="26"/>
          <w:szCs w:val="26"/>
        </w:rPr>
      </w:pPr>
      <w:r>
        <w:rPr>
          <w:rFonts w:eastAsia="Calibri"/>
          <w:b/>
          <w:sz w:val="26"/>
          <w:szCs w:val="26"/>
        </w:rPr>
      </w:r>
    </w:p>
    <w:p>
      <w:pPr>
        <w:pStyle w:val="Normal"/>
        <w:keepNext w:val="true"/>
        <w:keepLines/>
        <w:jc w:val="center"/>
        <w:rPr>
          <w:rFonts w:eastAsia="Calibri"/>
          <w:b/>
          <w:sz w:val="26"/>
          <w:szCs w:val="26"/>
        </w:rPr>
      </w:pPr>
      <w:r>
        <w:rPr>
          <w:rFonts w:eastAsia="Calibri"/>
          <w:b/>
          <w:sz w:val="26"/>
          <w:szCs w:val="26"/>
        </w:rPr>
      </w:r>
      <w:bookmarkStart w:id="6" w:name="_Toc1398562871"/>
      <w:bookmarkStart w:id="7" w:name="_Toc1416967041"/>
      <w:bookmarkStart w:id="8" w:name="_Toc1375545841"/>
      <w:bookmarkStart w:id="9" w:name="_Toc1398562871"/>
      <w:bookmarkStart w:id="10" w:name="_Toc1416967041"/>
      <w:bookmarkStart w:id="11" w:name="_Toc1375545841"/>
      <w:bookmarkEnd w:id="9"/>
      <w:bookmarkEnd w:id="10"/>
      <w:bookmarkEnd w:id="11"/>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jc w:val="center"/>
        <w:rPr>
          <w:rFonts w:eastAsia="Calibri"/>
          <w:b/>
          <w:sz w:val="26"/>
          <w:szCs w:val="26"/>
        </w:rPr>
      </w:pPr>
      <w:r>
        <w:rPr>
          <w:rFonts w:eastAsia="Calibri"/>
          <w:b/>
          <w:sz w:val="26"/>
          <w:szCs w:val="26"/>
        </w:rPr>
        <w:t>Технические требования</w:t>
      </w:r>
    </w:p>
    <w:p>
      <w:pPr>
        <w:pStyle w:val="Normal"/>
        <w:keepNext w:val="true"/>
        <w:keepLines/>
        <w:jc w:val="center"/>
        <w:rPr>
          <w:rFonts w:eastAsia="Calibri"/>
          <w:b/>
          <w:sz w:val="26"/>
          <w:szCs w:val="26"/>
        </w:rPr>
      </w:pPr>
      <w:r>
        <w:rPr>
          <w:rFonts w:eastAsia="Calibri"/>
          <w:b/>
          <w:sz w:val="26"/>
          <w:szCs w:val="26"/>
        </w:rPr>
      </w:r>
    </w:p>
    <w:p>
      <w:pPr>
        <w:pStyle w:val="Normal"/>
        <w:widowControl w:val="false"/>
        <w:tabs>
          <w:tab w:val="clear" w:pos="708"/>
          <w:tab w:val="left" w:pos="426" w:leader="none"/>
        </w:tabs>
        <w:spacing w:before="120" w:after="120"/>
        <w:jc w:val="center"/>
        <w:rPr>
          <w:rStyle w:val="Style8"/>
          <w:rFonts w:eastAsia="Calibri"/>
          <w:bCs/>
          <w:i w:val="false"/>
          <w:i w:val="false"/>
          <w:sz w:val="26"/>
          <w:szCs w:val="26"/>
          <w:shd w:fill="auto" w:val="clear"/>
        </w:rPr>
      </w:pPr>
      <w:r>
        <w:rPr>
          <w:rFonts w:eastAsia="Calibri"/>
          <w:bCs/>
          <w:i w:val="false"/>
          <w:sz w:val="26"/>
          <w:szCs w:val="26"/>
          <w:shd w:fill="auto" w:val="clear"/>
        </w:rPr>
      </w:r>
    </w:p>
    <w:p>
      <w:pPr>
        <w:pStyle w:val="Normal"/>
        <w:widowControl w:val="false"/>
        <w:tabs>
          <w:tab w:val="clear" w:pos="708"/>
          <w:tab w:val="left" w:pos="426" w:leader="none"/>
        </w:tabs>
        <w:spacing w:before="120" w:after="120"/>
        <w:jc w:val="center"/>
        <w:rPr/>
      </w:pPr>
      <w:r>
        <w:rPr>
          <w:rStyle w:val="Style8"/>
          <w:rFonts w:eastAsia="Calibri"/>
          <w:bCs/>
          <w:i w:val="false"/>
          <w:sz w:val="26"/>
          <w:szCs w:val="26"/>
          <w:shd w:fill="auto" w:val="clear"/>
        </w:rPr>
        <w:t>«</w:t>
      </w:r>
      <w:r>
        <w:rPr>
          <w:rStyle w:val="Style8"/>
          <w:rFonts w:eastAsia="Calibri"/>
          <w:bCs/>
          <w:i w:val="false"/>
          <w:sz w:val="26"/>
          <w:szCs w:val="26"/>
          <w:shd w:fill="auto" w:val="clear"/>
        </w:rPr>
        <w:t>ОКПД 2.27.31 </w:t>
      </w:r>
      <w:r>
        <w:rPr>
          <w:rStyle w:val="Style8"/>
          <w:rFonts w:eastAsia="Calibri"/>
          <w:bCs/>
          <w:i w:val="false"/>
          <w:sz w:val="26"/>
          <w:szCs w:val="26"/>
          <w:shd w:fill="auto" w:val="clear"/>
        </w:rPr>
        <w:t>Поставка</w:t>
      </w:r>
      <w:r>
        <w:rPr>
          <w:rStyle w:val="Style8"/>
          <w:rFonts w:eastAsia="Calibri" w:cs="Times New Roman"/>
          <w:bCs/>
          <w:i w:val="false"/>
          <w:color w:val="000000"/>
          <w:kern w:val="0"/>
          <w:sz w:val="26"/>
          <w:szCs w:val="26"/>
          <w:shd w:fill="auto" w:val="clear"/>
          <w:lang w:val="ru-RU" w:eastAsia="ru-RU" w:bidi="ar-SA"/>
        </w:rPr>
        <w:t xml:space="preserve"> </w:t>
      </w:r>
      <w:r>
        <w:rPr>
          <w:rStyle w:val="Style8"/>
          <w:rFonts w:eastAsia="Times New Roman" w:cs="Times New Roman"/>
          <w:bCs/>
          <w:i w:val="false"/>
          <w:color w:val="000000"/>
          <w:kern w:val="0"/>
          <w:sz w:val="24"/>
          <w:szCs w:val="24"/>
          <w:shd w:fill="auto" w:val="clear"/>
          <w:lang w:val="ru-RU" w:eastAsia="ru-RU" w:bidi="ar-SA"/>
        </w:rPr>
        <w:t>Кабель оптический одномодовый</w:t>
      </w:r>
      <w:r>
        <w:rPr>
          <w:rFonts w:eastAsia="Calibri"/>
          <w:b/>
          <w:bCs/>
          <w:sz w:val="26"/>
          <w:szCs w:val="26"/>
        </w:rPr>
        <w:t>»</w:t>
      </w:r>
    </w:p>
    <w:p>
      <w:pPr>
        <w:pStyle w:val="Normal"/>
        <w:keepNext w:val="true"/>
        <w:keepLines/>
        <w:jc w:val="center"/>
        <w:rPr>
          <w:rStyle w:val="Style8"/>
          <w:rFonts w:eastAsia="Calibri"/>
          <w:bCs/>
          <w:i w:val="false"/>
          <w:i w:val="false"/>
          <w:color w:val="C9211E"/>
          <w:sz w:val="26"/>
          <w:szCs w:val="26"/>
          <w:shd w:fill="auto" w:val="clear"/>
        </w:rPr>
      </w:pPr>
      <w:r>
        <w:rPr>
          <w:rFonts w:eastAsia="Calibri"/>
          <w:bCs/>
          <w:i w:val="false"/>
          <w:color w:val="C9211E"/>
          <w:sz w:val="26"/>
          <w:szCs w:val="26"/>
          <w:shd w:fill="auto" w:val="clear"/>
        </w:rPr>
      </w:r>
    </w:p>
    <w:p>
      <w:pPr>
        <w:pStyle w:val="Normal"/>
        <w:keepNext w:val="true"/>
        <w:keepLines/>
        <w:jc w:val="center"/>
        <w:rPr>
          <w:rFonts w:eastAsia="Calibri"/>
          <w:b/>
          <w:i/>
          <w:i/>
          <w:sz w:val="26"/>
          <w:szCs w:val="26"/>
        </w:rPr>
      </w:pPr>
      <w:r>
        <w:rPr>
          <w:rFonts w:eastAsia="Calibri"/>
          <w:b/>
          <w:i/>
          <w:sz w:val="26"/>
          <w:szCs w:val="26"/>
        </w:rPr>
      </w:r>
    </w:p>
    <w:p>
      <w:pPr>
        <w:pStyle w:val="Normal"/>
        <w:keepNext w:val="true"/>
        <w:keepLines/>
        <w:jc w:val="both"/>
        <w:rPr>
          <w:sz w:val="26"/>
          <w:szCs w:val="26"/>
        </w:rPr>
      </w:pPr>
      <w:r>
        <w:rPr>
          <w:sz w:val="26"/>
          <w:szCs w:val="26"/>
        </w:rPr>
      </w:r>
    </w:p>
    <w:p>
      <w:pPr>
        <w:pStyle w:val="Normal"/>
        <w:jc w:val="both"/>
        <w:rPr>
          <w:sz w:val="26"/>
          <w:szCs w:val="26"/>
        </w:rPr>
      </w:pPr>
      <w:r>
        <w:rPr>
          <w:sz w:val="26"/>
          <w:szCs w:val="26"/>
        </w:rPr>
      </w:r>
    </w:p>
    <w:p>
      <w:pPr>
        <w:pStyle w:val="Normal"/>
        <w:jc w:val="both"/>
        <w:rPr>
          <w:sz w:val="26"/>
          <w:szCs w:val="26"/>
        </w:rPr>
      </w:pPr>
      <w:r>
        <w:rPr>
          <w:sz w:val="26"/>
          <w:szCs w:val="26"/>
        </w:rPr>
      </w:r>
    </w:p>
    <w:p>
      <w:pPr>
        <w:pStyle w:val="Normal"/>
        <w:jc w:val="both"/>
        <w:rPr>
          <w:sz w:val="26"/>
          <w:szCs w:val="26"/>
        </w:rPr>
      </w:pPr>
      <w:r>
        <w:rPr>
          <w:sz w:val="26"/>
          <w:szCs w:val="26"/>
        </w:rPr>
      </w:r>
    </w:p>
    <w:p>
      <w:pPr>
        <w:pStyle w:val="Normal"/>
        <w:jc w:val="both"/>
        <w:rPr>
          <w:sz w:val="26"/>
          <w:szCs w:val="26"/>
        </w:rPr>
      </w:pPr>
      <w:r>
        <w:rPr>
          <w:sz w:val="26"/>
          <w:szCs w:val="26"/>
        </w:rPr>
      </w:r>
    </w:p>
    <w:p>
      <w:pPr>
        <w:pStyle w:val="Normal"/>
        <w:jc w:val="both"/>
        <w:rPr>
          <w:sz w:val="26"/>
          <w:szCs w:val="26"/>
        </w:rPr>
      </w:pPr>
      <w:r>
        <w:rPr>
          <w:sz w:val="26"/>
          <w:szCs w:val="26"/>
        </w:rPr>
      </w:r>
    </w:p>
    <w:p>
      <w:pPr>
        <w:pStyle w:val="Normal"/>
        <w:jc w:val="both"/>
        <w:rPr>
          <w:sz w:val="26"/>
          <w:szCs w:val="26"/>
        </w:rPr>
      </w:pPr>
      <w:r>
        <w:rPr>
          <w:sz w:val="26"/>
          <w:szCs w:val="26"/>
        </w:rPr>
      </w:r>
    </w:p>
    <w:p>
      <w:pPr>
        <w:pStyle w:val="Normal"/>
        <w:jc w:val="both"/>
        <w:rPr>
          <w:sz w:val="26"/>
          <w:szCs w:val="26"/>
        </w:rPr>
      </w:pPr>
      <w:r>
        <w:rPr>
          <w:sz w:val="26"/>
          <w:szCs w:val="26"/>
        </w:rPr>
      </w:r>
    </w:p>
    <w:p>
      <w:pPr>
        <w:pStyle w:val="Normal"/>
        <w:jc w:val="both"/>
        <w:rPr>
          <w:sz w:val="26"/>
          <w:szCs w:val="26"/>
        </w:rPr>
      </w:pPr>
      <w:r>
        <w:rPr>
          <w:sz w:val="26"/>
          <w:szCs w:val="26"/>
        </w:rPr>
      </w:r>
    </w:p>
    <w:p>
      <w:pPr>
        <w:pStyle w:val="Normal"/>
        <w:jc w:val="both"/>
        <w:rPr>
          <w:sz w:val="26"/>
          <w:szCs w:val="26"/>
        </w:rPr>
      </w:pPr>
      <w:r>
        <w:rPr>
          <w:sz w:val="26"/>
          <w:szCs w:val="26"/>
        </w:rPr>
      </w:r>
    </w:p>
    <w:p>
      <w:pPr>
        <w:pStyle w:val="Normal"/>
        <w:jc w:val="both"/>
        <w:rPr>
          <w:sz w:val="26"/>
          <w:szCs w:val="26"/>
        </w:rPr>
      </w:pPr>
      <w:r>
        <w:rPr>
          <w:sz w:val="26"/>
          <w:szCs w:val="26"/>
        </w:rPr>
      </w:r>
    </w:p>
    <w:p>
      <w:pPr>
        <w:pStyle w:val="Normal"/>
        <w:jc w:val="both"/>
        <w:rPr>
          <w:sz w:val="26"/>
          <w:szCs w:val="26"/>
        </w:rPr>
      </w:pPr>
      <w:r>
        <w:rPr>
          <w:sz w:val="26"/>
          <w:szCs w:val="26"/>
        </w:rPr>
      </w:r>
    </w:p>
    <w:p>
      <w:pPr>
        <w:pStyle w:val="Normal"/>
        <w:jc w:val="both"/>
        <w:rPr>
          <w:sz w:val="26"/>
          <w:szCs w:val="26"/>
        </w:rPr>
      </w:pPr>
      <w:r>
        <w:rPr>
          <w:sz w:val="26"/>
          <w:szCs w:val="26"/>
        </w:rPr>
      </w:r>
    </w:p>
    <w:p>
      <w:pPr>
        <w:pStyle w:val="Normal"/>
        <w:jc w:val="both"/>
        <w:rPr>
          <w:sz w:val="26"/>
          <w:szCs w:val="26"/>
        </w:rPr>
      </w:pPr>
      <w:r>
        <w:rPr>
          <w:sz w:val="26"/>
          <w:szCs w:val="26"/>
        </w:rPr>
      </w:r>
    </w:p>
    <w:p>
      <w:pPr>
        <w:pStyle w:val="Normal"/>
        <w:jc w:val="both"/>
        <w:rPr>
          <w:sz w:val="26"/>
          <w:szCs w:val="26"/>
        </w:rPr>
      </w:pPr>
      <w:r>
        <w:rPr>
          <w:sz w:val="26"/>
          <w:szCs w:val="26"/>
        </w:rPr>
      </w:r>
    </w:p>
    <w:p>
      <w:pPr>
        <w:pStyle w:val="Normal"/>
        <w:jc w:val="both"/>
        <w:rPr>
          <w:sz w:val="26"/>
          <w:szCs w:val="26"/>
        </w:rPr>
      </w:pPr>
      <w:r>
        <w:rPr>
          <w:sz w:val="26"/>
          <w:szCs w:val="26"/>
        </w:rPr>
      </w:r>
    </w:p>
    <w:p>
      <w:pPr>
        <w:pStyle w:val="Normal"/>
        <w:jc w:val="both"/>
        <w:rPr>
          <w:sz w:val="26"/>
          <w:szCs w:val="26"/>
        </w:rPr>
      </w:pPr>
      <w:r>
        <w:rPr>
          <w:sz w:val="26"/>
          <w:szCs w:val="26"/>
        </w:rPr>
      </w:r>
    </w:p>
    <w:p>
      <w:pPr>
        <w:pStyle w:val="Normal"/>
        <w:jc w:val="both"/>
        <w:rPr>
          <w:sz w:val="26"/>
          <w:szCs w:val="26"/>
        </w:rPr>
      </w:pPr>
      <w:r>
        <w:rPr>
          <w:sz w:val="26"/>
          <w:szCs w:val="26"/>
        </w:rPr>
      </w:r>
    </w:p>
    <w:p>
      <w:pPr>
        <w:pStyle w:val="Heading4"/>
        <w:numPr>
          <w:ilvl w:val="0"/>
          <w:numId w:val="0"/>
        </w:numPr>
        <w:ind w:hanging="0" w:left="432"/>
        <w:rPr/>
      </w:pPr>
      <w:r>
        <w:rPr/>
      </w:r>
    </w:p>
    <w:p>
      <w:pPr>
        <w:pStyle w:val="Heading4"/>
        <w:numPr>
          <w:ilvl w:val="1"/>
          <w:numId w:val="3"/>
        </w:numPr>
        <w:rPr/>
      </w:pPr>
      <w:bookmarkStart w:id="12" w:name="_Toc46743506"/>
      <w:bookmarkStart w:id="13" w:name="_Toc184220612"/>
      <w:r>
        <w:rPr/>
        <w:t>Наименование закупаемой продукции</w:t>
      </w:r>
      <w:bookmarkEnd w:id="12"/>
      <w:bookmarkEnd w:id="13"/>
      <w:r>
        <w:rPr/>
        <w:t xml:space="preserve">: </w:t>
      </w:r>
      <w:r>
        <w:rPr>
          <w:rStyle w:val="Style8"/>
          <w:rFonts w:eastAsia="Calibri"/>
          <w:b w:val="false"/>
          <w:bCs w:val="false"/>
          <w:i w:val="false"/>
          <w:sz w:val="26"/>
          <w:szCs w:val="26"/>
          <w:shd w:fill="auto" w:val="clear"/>
          <w:lang w:eastAsia="x-none"/>
        </w:rPr>
        <w:t>«</w:t>
      </w:r>
      <w:r>
        <w:rPr>
          <w:rStyle w:val="Style8"/>
          <w:rFonts w:eastAsia="Calibri"/>
          <w:b w:val="false"/>
          <w:bCs w:val="false"/>
          <w:i w:val="false"/>
          <w:sz w:val="26"/>
          <w:szCs w:val="26"/>
          <w:shd w:fill="auto" w:val="clear"/>
          <w:lang w:eastAsia="x-none"/>
        </w:rPr>
        <w:t>ОКПД 2.27.31 </w:t>
      </w:r>
      <w:r>
        <w:rPr>
          <w:rStyle w:val="Style8"/>
          <w:rFonts w:eastAsia="Calibri"/>
          <w:b w:val="false"/>
          <w:bCs w:val="false"/>
          <w:i w:val="false"/>
          <w:sz w:val="26"/>
          <w:szCs w:val="26"/>
          <w:shd w:fill="auto" w:val="clear"/>
          <w:lang w:eastAsia="x-none"/>
        </w:rPr>
        <w:t>Поставка</w:t>
      </w:r>
      <w:r>
        <w:rPr>
          <w:rStyle w:val="Style8"/>
          <w:rFonts w:eastAsia="Calibri" w:cs="Times New Roman"/>
          <w:b w:val="false"/>
          <w:bCs w:val="false"/>
          <w:i w:val="false"/>
          <w:color w:val="000000"/>
          <w:kern w:val="0"/>
          <w:sz w:val="26"/>
          <w:szCs w:val="26"/>
          <w:shd w:fill="auto" w:val="clear"/>
          <w:lang w:val="ru-RU" w:eastAsia="ru-RU" w:bidi="ar-SA"/>
        </w:rPr>
        <w:t xml:space="preserve"> </w:t>
      </w:r>
      <w:r>
        <w:rPr>
          <w:rStyle w:val="Style8"/>
          <w:rFonts w:eastAsia="Times New Roman" w:cs="Times New Roman"/>
          <w:b w:val="false"/>
          <w:bCs w:val="false"/>
          <w:i w:val="false"/>
          <w:color w:val="000000"/>
          <w:kern w:val="0"/>
          <w:sz w:val="24"/>
          <w:szCs w:val="24"/>
          <w:shd w:fill="auto" w:val="clear"/>
          <w:lang w:val="ru-RU" w:eastAsia="ru-RU" w:bidi="ar-SA"/>
        </w:rPr>
        <w:t>Кабель оптический одномодовый</w:t>
      </w:r>
      <w:r>
        <w:rPr>
          <w:rFonts w:eastAsia="Calibri"/>
          <w:b w:val="false"/>
          <w:bCs w:val="false"/>
          <w:sz w:val="26"/>
          <w:szCs w:val="26"/>
          <w:lang w:eastAsia="x-none"/>
        </w:rPr>
        <w:t>»</w:t>
      </w:r>
    </w:p>
    <w:p>
      <w:pPr>
        <w:pStyle w:val="Heading4"/>
        <w:numPr>
          <w:ilvl w:val="1"/>
          <w:numId w:val="3"/>
        </w:numPr>
        <w:spacing w:before="240" w:after="60"/>
        <w:ind w:hanging="431" w:left="431"/>
        <w:rPr/>
      </w:pPr>
      <w:bookmarkStart w:id="14" w:name="_Toc184220613"/>
      <w:bookmarkStart w:id="15" w:name="_Toc46743507"/>
      <w:r>
        <w:rPr/>
        <w:t xml:space="preserve">Цель </w:t>
      </w:r>
      <w:bookmarkEnd w:id="15"/>
      <w:r>
        <w:rPr>
          <w:lang w:val="ru-RU"/>
        </w:rPr>
        <w:t>использования закупаемой продукции:</w:t>
      </w:r>
      <w:bookmarkEnd w:id="14"/>
      <w:r>
        <w:rPr>
          <w:lang w:val="ru-RU"/>
        </w:rPr>
        <w:t xml:space="preserve"> </w:t>
      </w:r>
    </w:p>
    <w:p>
      <w:pPr>
        <w:pStyle w:val="Heading4"/>
        <w:spacing w:lineRule="auto" w:line="276" w:before="240" w:after="60"/>
        <w:ind w:hanging="0" w:left="0"/>
        <w:jc w:val="both"/>
        <w:rPr/>
      </w:pPr>
      <w:bookmarkStart w:id="16" w:name="_Toc184220614"/>
      <w:r>
        <w:rPr>
          <w:rStyle w:val="Style8"/>
          <w:b w:val="false"/>
          <w:bCs w:val="false"/>
          <w:i w:val="false"/>
          <w:shd w:fill="auto" w:val="clear"/>
          <w:lang w:val="ru-RU"/>
        </w:rPr>
        <w:t>Закупаемая продукция предназначена для выполнения работ на Волжской ГЭС</w:t>
      </w:r>
      <w:bookmarkEnd w:id="16"/>
      <w:r>
        <w:rPr>
          <w:rStyle w:val="Style8"/>
          <w:rFonts w:eastAsia="Calibri" w:cs="Times New Roman"/>
          <w:b w:val="false"/>
          <w:bCs w:val="false"/>
          <w:i w:val="false"/>
          <w:color w:val="000000"/>
          <w:kern w:val="0"/>
          <w:sz w:val="24"/>
          <w:szCs w:val="24"/>
          <w:shd w:fill="auto" w:val="clear"/>
          <w:lang w:val="ru-RU" w:eastAsia="x-none" w:bidi="ar-SA"/>
        </w:rPr>
        <w:t>.</w:t>
      </w:r>
    </w:p>
    <w:p>
      <w:pPr>
        <w:pStyle w:val="BodyText"/>
        <w:widowControl/>
        <w:ind w:hanging="0" w:left="0" w:right="0"/>
        <w:rPr>
          <w:rStyle w:val="Style8"/>
          <w:rFonts w:ascii="Times New Roman" w:hAnsi="Times New Roman" w:eastAsia="Calibri" w:cs="Times New Roman"/>
          <w:b/>
          <w:bCs w:val="false"/>
          <w:i w:val="false"/>
          <w:i w:val="false"/>
          <w:color w:val="000000"/>
          <w:kern w:val="0"/>
          <w:sz w:val="24"/>
          <w:szCs w:val="24"/>
          <w:shd w:fill="auto" w:val="clear"/>
          <w:lang w:val="ru-RU" w:eastAsia="x-none" w:bidi="ar-SA"/>
        </w:rPr>
      </w:pPr>
      <w:r>
        <w:rPr>
          <w:rFonts w:eastAsia="Calibri" w:cs="Times New Roman"/>
          <w:b/>
          <w:bCs w:val="false"/>
          <w:i w:val="false"/>
          <w:color w:val="000000"/>
          <w:kern w:val="0"/>
          <w:sz w:val="24"/>
          <w:szCs w:val="24"/>
          <w:shd w:fill="auto" w:val="clear"/>
          <w:lang w:val="ru-RU" w:eastAsia="x-none" w:bidi="ar-SA"/>
        </w:rPr>
      </w:r>
    </w:p>
    <w:p>
      <w:pPr>
        <w:pStyle w:val="Heading1"/>
        <w:keepLines/>
        <w:numPr>
          <w:ilvl w:val="0"/>
          <w:numId w:val="3"/>
        </w:numPr>
        <w:ind w:hanging="357" w:left="357"/>
        <w:jc w:val="center"/>
        <w:rPr>
          <w:color w:val="000000"/>
        </w:rPr>
      </w:pPr>
      <w:bookmarkStart w:id="17" w:name="_Toc50125126"/>
      <w:bookmarkStart w:id="18" w:name="_Toc46743510"/>
      <w:bookmarkStart w:id="19" w:name="_Toc184220615"/>
      <w:bookmarkStart w:id="20" w:name="_Toc51339693"/>
      <w:bookmarkEnd w:id="17"/>
      <w:bookmarkEnd w:id="18"/>
      <w:r>
        <w:rPr>
          <w:iCs/>
          <w:color w:val="000000"/>
        </w:rPr>
        <w:t>Требования к продукции</w:t>
      </w:r>
      <w:bookmarkEnd w:id="19"/>
      <w:bookmarkEnd w:id="20"/>
    </w:p>
    <w:p>
      <w:pPr>
        <w:pStyle w:val="Heading4"/>
        <w:numPr>
          <w:ilvl w:val="1"/>
          <w:numId w:val="3"/>
        </w:numPr>
        <w:rPr/>
      </w:pPr>
      <w:bookmarkStart w:id="21" w:name="_Toc184220616"/>
      <w:r>
        <w:rPr/>
        <w:t xml:space="preserve">Требования к объемам и срокам </w:t>
      </w:r>
      <w:r>
        <w:rPr>
          <w:lang w:val="ru-RU"/>
        </w:rPr>
        <w:t>поставки</w:t>
      </w:r>
      <w:bookmarkEnd w:id="21"/>
    </w:p>
    <w:p>
      <w:pPr>
        <w:pStyle w:val="Heading3"/>
        <w:numPr>
          <w:ilvl w:val="2"/>
          <w:numId w:val="3"/>
        </w:numPr>
        <w:rPr/>
      </w:pPr>
      <w:bookmarkStart w:id="22" w:name="_Toc184220617"/>
      <w:r>
        <w:rPr>
          <w:lang w:val="ru-RU"/>
        </w:rPr>
        <w:t>Перечень и объем закупаемой продукции</w:t>
      </w:r>
      <w:bookmarkEnd w:id="22"/>
    </w:p>
    <w:p>
      <w:pPr>
        <w:pStyle w:val="Heading1"/>
        <w:keepLines/>
        <w:tabs>
          <w:tab w:val="clear" w:pos="0"/>
        </w:tabs>
        <w:spacing w:before="240" w:after="60"/>
        <w:ind w:hanging="0" w:left="0"/>
        <w:rPr>
          <w:sz w:val="24"/>
          <w:szCs w:val="24"/>
          <w:lang w:val="ru-RU"/>
        </w:rPr>
      </w:pPr>
      <w:bookmarkStart w:id="23" w:name="_Toc184220618"/>
      <w:bookmarkStart w:id="24" w:name="_Toc51339695"/>
      <w:r>
        <w:rPr>
          <w:sz w:val="24"/>
          <w:szCs w:val="24"/>
        </w:rPr>
        <w:t xml:space="preserve">Таблица </w:t>
      </w:r>
      <w:r>
        <w:rPr>
          <w:sz w:val="24"/>
          <w:szCs w:val="24"/>
          <w:lang w:val="ru-RU"/>
        </w:rPr>
        <w:t>1.1</w:t>
      </w:r>
      <w:r>
        <w:rPr>
          <w:sz w:val="24"/>
          <w:szCs w:val="24"/>
        </w:rPr>
        <w:t xml:space="preserve"> </w:t>
      </w:r>
      <w:r>
        <w:rPr>
          <w:sz w:val="24"/>
          <w:szCs w:val="24"/>
          <w:lang w:val="ru-RU"/>
        </w:rPr>
        <w:t xml:space="preserve">Перечень </w:t>
      </w:r>
      <w:bookmarkEnd w:id="24"/>
      <w:r>
        <w:rPr>
          <w:sz w:val="24"/>
          <w:szCs w:val="24"/>
          <w:lang w:val="ru-RU"/>
        </w:rPr>
        <w:t>и объем закупаемой продукции</w:t>
      </w:r>
      <w:bookmarkEnd w:id="23"/>
    </w:p>
    <w:tbl>
      <w:tblPr>
        <w:tblW w:w="10007" w:type="dxa"/>
        <w:jc w:val="left"/>
        <w:tblInd w:w="84" w:type="dxa"/>
        <w:tblLayout w:type="fixed"/>
        <w:tblCellMar>
          <w:top w:w="0" w:type="dxa"/>
          <w:left w:w="108" w:type="dxa"/>
          <w:bottom w:w="0" w:type="dxa"/>
          <w:right w:w="108" w:type="dxa"/>
        </w:tblCellMar>
        <w:tblLook w:val="0000" w:noHBand="0" w:noVBand="0" w:firstColumn="0" w:lastRow="0" w:lastColumn="0" w:firstRow="0"/>
      </w:tblPr>
      <w:tblGrid>
        <w:gridCol w:w="778"/>
        <w:gridCol w:w="6545"/>
        <w:gridCol w:w="1365"/>
        <w:gridCol w:w="1318"/>
      </w:tblGrid>
      <w:tr>
        <w:trPr/>
        <w:tc>
          <w:tcPr>
            <w:tcW w:w="778" w:type="dxa"/>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jc w:val="center"/>
              <w:rPr>
                <w:sz w:val="20"/>
                <w:szCs w:val="20"/>
              </w:rPr>
            </w:pPr>
            <w:r>
              <w:rPr>
                <w:sz w:val="20"/>
                <w:szCs w:val="20"/>
              </w:rPr>
              <w:t>№</w:t>
            </w:r>
          </w:p>
          <w:p>
            <w:pPr>
              <w:pStyle w:val="Normal"/>
              <w:keepNext w:val="true"/>
              <w:widowControl w:val="false"/>
              <w:jc w:val="center"/>
              <w:rPr>
                <w:sz w:val="20"/>
                <w:szCs w:val="20"/>
              </w:rPr>
            </w:pPr>
            <w:r>
              <w:rPr>
                <w:sz w:val="20"/>
                <w:szCs w:val="20"/>
              </w:rPr>
              <w:t>п/п</w:t>
            </w:r>
          </w:p>
        </w:tc>
        <w:tc>
          <w:tcPr>
            <w:tcW w:w="6545" w:type="dxa"/>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jc w:val="center"/>
              <w:rPr>
                <w:sz w:val="20"/>
                <w:szCs w:val="20"/>
              </w:rPr>
            </w:pPr>
            <w:r>
              <w:rPr>
                <w:sz w:val="20"/>
                <w:szCs w:val="20"/>
              </w:rPr>
              <w:t>Наименование продукции</w:t>
            </w:r>
          </w:p>
        </w:tc>
        <w:tc>
          <w:tcPr>
            <w:tcW w:w="1365" w:type="dxa"/>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jc w:val="center"/>
              <w:rPr>
                <w:sz w:val="20"/>
                <w:szCs w:val="20"/>
              </w:rPr>
            </w:pPr>
            <w:r>
              <w:rPr>
                <w:sz w:val="20"/>
                <w:szCs w:val="20"/>
              </w:rPr>
              <w:t>Ед. изм.</w:t>
            </w:r>
          </w:p>
        </w:tc>
        <w:tc>
          <w:tcPr>
            <w:tcW w:w="1318" w:type="dxa"/>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jc w:val="center"/>
              <w:rPr>
                <w:sz w:val="20"/>
                <w:szCs w:val="20"/>
              </w:rPr>
            </w:pPr>
            <w:r>
              <w:rPr>
                <w:sz w:val="20"/>
                <w:szCs w:val="20"/>
              </w:rPr>
              <w:t>Кол-во</w:t>
            </w:r>
          </w:p>
        </w:tc>
      </w:tr>
      <w:tr>
        <w:trPr>
          <w:trHeight w:val="200" w:hRule="atLeast"/>
        </w:trPr>
        <w:tc>
          <w:tcPr>
            <w:tcW w:w="77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0"/>
                <w:szCs w:val="20"/>
              </w:rPr>
            </w:pPr>
            <w:r>
              <w:rPr>
                <w:b/>
                <w:sz w:val="20"/>
                <w:szCs w:val="20"/>
              </w:rPr>
              <w:t>1</w:t>
            </w:r>
          </w:p>
        </w:tc>
        <w:tc>
          <w:tcPr>
            <w:tcW w:w="654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0"/>
                <w:szCs w:val="20"/>
              </w:rPr>
            </w:pPr>
            <w:r>
              <w:rPr>
                <w:b/>
                <w:sz w:val="20"/>
                <w:szCs w:val="20"/>
              </w:rPr>
              <w:t>2</w:t>
            </w:r>
          </w:p>
        </w:tc>
        <w:tc>
          <w:tcPr>
            <w:tcW w:w="136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0"/>
                <w:szCs w:val="20"/>
              </w:rPr>
            </w:pPr>
            <w:r>
              <w:rPr>
                <w:b/>
                <w:sz w:val="20"/>
                <w:szCs w:val="20"/>
              </w:rPr>
              <w:t>3</w:t>
            </w:r>
          </w:p>
        </w:tc>
        <w:tc>
          <w:tcPr>
            <w:tcW w:w="131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0"/>
                <w:szCs w:val="20"/>
              </w:rPr>
            </w:pPr>
            <w:r>
              <w:rPr>
                <w:b/>
                <w:sz w:val="20"/>
                <w:szCs w:val="20"/>
              </w:rPr>
              <w:t>4</w:t>
            </w:r>
          </w:p>
        </w:tc>
      </w:tr>
      <w:tr>
        <w:trPr/>
        <w:tc>
          <w:tcPr>
            <w:tcW w:w="778" w:type="dxa"/>
            <w:tcBorders>
              <w:left w:val="single" w:sz="4" w:space="0" w:color="000000"/>
              <w:bottom w:val="single" w:sz="4" w:space="0" w:color="000000"/>
              <w:right w:val="single" w:sz="4" w:space="0" w:color="000000"/>
            </w:tcBorders>
          </w:tcPr>
          <w:p>
            <w:pPr>
              <w:pStyle w:val="ListParagraph"/>
              <w:widowControl w:val="false"/>
              <w:ind w:hanging="0" w:left="0"/>
              <w:jc w:val="center"/>
              <w:rPr/>
            </w:pPr>
            <w:r>
              <w:rPr/>
              <w:t>1</w:t>
            </w:r>
          </w:p>
        </w:tc>
        <w:tc>
          <w:tcPr>
            <w:tcW w:w="6545" w:type="dxa"/>
            <w:tcBorders>
              <w:left w:val="single" w:sz="4" w:space="0" w:color="000000"/>
              <w:bottom w:val="single" w:sz="4" w:space="0" w:color="000000"/>
              <w:right w:val="single" w:sz="4" w:space="0" w:color="000000"/>
            </w:tcBorders>
          </w:tcPr>
          <w:p>
            <w:pPr>
              <w:pStyle w:val="Normal"/>
              <w:widowControl w:val="false"/>
              <w:bidi w:val="0"/>
              <w:jc w:val="left"/>
              <w:rPr>
                <w:rFonts w:ascii="Times New Roman" w:hAnsi="Times New Roman" w:eastAsia="Times New Roman" w:cs="Times New Roman"/>
                <w:color w:val="auto"/>
                <w:kern w:val="0"/>
                <w:sz w:val="24"/>
                <w:szCs w:val="24"/>
                <w:lang w:val="ru-RU" w:eastAsia="ru-RU" w:bidi="ar-SA"/>
              </w:rPr>
            </w:pPr>
            <w:r>
              <w:rPr>
                <w:rFonts w:eastAsia="Times New Roman" w:cs="Times New Roman"/>
                <w:color w:val="auto"/>
                <w:kern w:val="0"/>
                <w:sz w:val="24"/>
                <w:szCs w:val="24"/>
                <w:lang w:val="ru-RU" w:eastAsia="ru-RU" w:bidi="ar-SA"/>
              </w:rPr>
              <w:t>Кабель оптический одномодовый</w:t>
            </w:r>
          </w:p>
        </w:tc>
        <w:tc>
          <w:tcPr>
            <w:tcW w:w="1365" w:type="dxa"/>
            <w:tcBorders>
              <w:left w:val="single" w:sz="4" w:space="0" w:color="000000"/>
              <w:bottom w:val="single" w:sz="4" w:space="0" w:color="000000"/>
              <w:right w:val="single" w:sz="4" w:space="0" w:color="000000"/>
            </w:tcBorders>
          </w:tcPr>
          <w:p>
            <w:pPr>
              <w:pStyle w:val="Style34"/>
              <w:widowControl w:val="false"/>
              <w:spacing w:before="0" w:after="200"/>
              <w:jc w:val="center"/>
              <w:rPr>
                <w:color w:val="000000"/>
              </w:rPr>
            </w:pPr>
            <w:r>
              <w:rPr>
                <w:sz w:val="24"/>
                <w:szCs w:val="24"/>
              </w:rPr>
              <w:t>м.</w:t>
            </w:r>
          </w:p>
        </w:tc>
        <w:tc>
          <w:tcPr>
            <w:tcW w:w="1318" w:type="dxa"/>
            <w:tcBorders>
              <w:left w:val="single" w:sz="4" w:space="0" w:color="000000"/>
              <w:bottom w:val="single" w:sz="4" w:space="0" w:color="000000"/>
              <w:right w:val="single" w:sz="4" w:space="0" w:color="000000"/>
            </w:tcBorders>
          </w:tcPr>
          <w:p>
            <w:pPr>
              <w:pStyle w:val="Style34"/>
              <w:widowControl w:val="false"/>
              <w:spacing w:before="0" w:after="200"/>
              <w:jc w:val="center"/>
              <w:rPr>
                <w:color w:val="000000"/>
              </w:rPr>
            </w:pPr>
            <w:r>
              <w:rPr>
                <w:color w:val="000000"/>
              </w:rPr>
              <w:t>2000</w:t>
            </w:r>
          </w:p>
        </w:tc>
      </w:tr>
    </w:tbl>
    <w:p>
      <w:pPr>
        <w:pStyle w:val="Heading3"/>
        <w:numPr>
          <w:ilvl w:val="2"/>
          <w:numId w:val="3"/>
        </w:numPr>
        <w:rPr>
          <w:lang w:val="ru-RU"/>
        </w:rPr>
      </w:pPr>
      <w:bookmarkStart w:id="25" w:name="_Toc184220619"/>
      <w:bookmarkStart w:id="26" w:name="_Toc51339696"/>
      <w:bookmarkStart w:id="27" w:name="_Toc75446577"/>
      <w:bookmarkEnd w:id="27"/>
      <w:r>
        <w:rPr>
          <w:lang w:val="ru-RU"/>
        </w:rPr>
        <w:t xml:space="preserve">Требования </w:t>
      </w:r>
      <w:bookmarkEnd w:id="26"/>
      <w:r>
        <w:rPr>
          <w:lang w:val="ru-RU"/>
        </w:rPr>
        <w:t>к срокам поставки продукции и оказания сопутствующих услуг</w:t>
      </w:r>
      <w:bookmarkEnd w:id="25"/>
    </w:p>
    <w:p>
      <w:pPr>
        <w:pStyle w:val="Heading1"/>
        <w:keepLines/>
        <w:tabs>
          <w:tab w:val="clear" w:pos="0"/>
        </w:tabs>
        <w:spacing w:before="240" w:after="60"/>
        <w:ind w:hanging="0" w:left="0"/>
        <w:rPr>
          <w:sz w:val="24"/>
          <w:szCs w:val="24"/>
          <w:lang w:val="ru-RU"/>
        </w:rPr>
      </w:pPr>
      <w:bookmarkStart w:id="28" w:name="_Toc184220620"/>
      <w:bookmarkStart w:id="29" w:name="_Toc51339697"/>
      <w:bookmarkStart w:id="30" w:name="_Toc50125127"/>
      <w:bookmarkStart w:id="31" w:name="_Toc501251261"/>
      <w:bookmarkEnd w:id="31"/>
      <w:r>
        <w:rPr>
          <w:sz w:val="24"/>
          <w:szCs w:val="24"/>
        </w:rPr>
        <w:t xml:space="preserve">Таблица </w:t>
      </w:r>
      <w:r>
        <w:rPr>
          <w:sz w:val="24"/>
          <w:szCs w:val="24"/>
          <w:lang w:val="ru-RU"/>
        </w:rPr>
        <w:t>2</w:t>
      </w:r>
      <w:r>
        <w:rPr>
          <w:sz w:val="24"/>
          <w:szCs w:val="24"/>
        </w:rPr>
        <w:t>.</w:t>
      </w:r>
      <w:r>
        <w:rPr>
          <w:sz w:val="24"/>
          <w:szCs w:val="24"/>
          <w:lang w:val="ru-RU"/>
        </w:rPr>
        <w:t>1</w:t>
      </w:r>
      <w:r>
        <w:rPr>
          <w:sz w:val="24"/>
          <w:szCs w:val="24"/>
        </w:rPr>
        <w:t xml:space="preserve"> </w:t>
      </w:r>
      <w:bookmarkStart w:id="32" w:name="_Hlk50465284"/>
      <w:r>
        <w:rPr>
          <w:sz w:val="24"/>
          <w:szCs w:val="24"/>
        </w:rPr>
        <w:t xml:space="preserve">Требования по срокам </w:t>
      </w:r>
      <w:bookmarkEnd w:id="29"/>
      <w:bookmarkEnd w:id="30"/>
      <w:bookmarkEnd w:id="32"/>
      <w:r>
        <w:rPr>
          <w:sz w:val="24"/>
          <w:szCs w:val="24"/>
          <w:lang w:val="ru-RU"/>
        </w:rPr>
        <w:t>поставки продукции</w:t>
      </w:r>
      <w:bookmarkEnd w:id="28"/>
      <w:r>
        <w:rPr>
          <w:sz w:val="24"/>
          <w:szCs w:val="24"/>
          <w:lang w:val="ru-RU"/>
        </w:rPr>
        <w:t xml:space="preserve"> </w:t>
      </w:r>
    </w:p>
    <w:tbl>
      <w:tblPr>
        <w:tblW w:w="10060" w:type="dxa"/>
        <w:jc w:val="left"/>
        <w:tblInd w:w="113" w:type="dxa"/>
        <w:tblLayout w:type="fixed"/>
        <w:tblCellMar>
          <w:top w:w="0" w:type="dxa"/>
          <w:left w:w="108" w:type="dxa"/>
          <w:bottom w:w="0" w:type="dxa"/>
          <w:right w:w="108" w:type="dxa"/>
        </w:tblCellMar>
        <w:tblLook w:val="04a0" w:noHBand="0" w:noVBand="1" w:firstColumn="1" w:lastRow="0" w:lastColumn="0" w:firstRow="1"/>
      </w:tblPr>
      <w:tblGrid>
        <w:gridCol w:w="767"/>
        <w:gridCol w:w="5639"/>
        <w:gridCol w:w="1661"/>
        <w:gridCol w:w="1992"/>
      </w:tblGrid>
      <w:tr>
        <w:trPr/>
        <w:tc>
          <w:tcPr>
            <w:tcW w:w="76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4"/>
                <w:szCs w:val="24"/>
              </w:rPr>
            </w:pPr>
            <w:r>
              <w:rPr>
                <w:sz w:val="24"/>
                <w:szCs w:val="24"/>
              </w:rPr>
              <w:t xml:space="preserve">№ </w:t>
            </w:r>
            <w:r>
              <w:rPr>
                <w:sz w:val="24"/>
                <w:szCs w:val="24"/>
              </w:rPr>
              <w:t>п/п</w:t>
            </w:r>
          </w:p>
        </w:tc>
        <w:tc>
          <w:tcPr>
            <w:tcW w:w="563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4"/>
                <w:szCs w:val="24"/>
              </w:rPr>
            </w:pPr>
            <w:r>
              <w:rPr>
                <w:sz w:val="24"/>
                <w:szCs w:val="24"/>
              </w:rPr>
              <w:t>Наименование продукции / партии продукции</w:t>
            </w:r>
          </w:p>
        </w:tc>
        <w:tc>
          <w:tcPr>
            <w:tcW w:w="166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4"/>
                <w:szCs w:val="24"/>
              </w:rPr>
            </w:pPr>
            <w:r>
              <w:rPr>
                <w:sz w:val="24"/>
                <w:szCs w:val="24"/>
              </w:rPr>
              <w:t>Требования к началу срока поставки продукции</w:t>
            </w:r>
          </w:p>
        </w:tc>
        <w:tc>
          <w:tcPr>
            <w:tcW w:w="199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4"/>
                <w:szCs w:val="24"/>
              </w:rPr>
            </w:pPr>
            <w:r>
              <w:rPr>
                <w:sz w:val="24"/>
                <w:szCs w:val="24"/>
              </w:rPr>
              <w:t>Требования к окончанию срока поставки продукции</w:t>
            </w:r>
          </w:p>
        </w:tc>
      </w:tr>
      <w:tr>
        <w:trPr/>
        <w:tc>
          <w:tcPr>
            <w:tcW w:w="767" w:type="dxa"/>
            <w:tcBorders>
              <w:left w:val="single" w:sz="4" w:space="0" w:color="000000"/>
              <w:bottom w:val="single" w:sz="4" w:space="0" w:color="000000"/>
              <w:right w:val="single" w:sz="4" w:space="0" w:color="000000"/>
            </w:tcBorders>
            <w:shd w:color="auto" w:fill="auto" w:val="clear"/>
          </w:tcPr>
          <w:p>
            <w:pPr>
              <w:pStyle w:val="Normal"/>
              <w:widowControl w:val="false"/>
              <w:jc w:val="center"/>
              <w:rPr>
                <w:sz w:val="24"/>
                <w:szCs w:val="24"/>
              </w:rPr>
            </w:pPr>
            <w:r>
              <w:rPr>
                <w:sz w:val="24"/>
                <w:szCs w:val="24"/>
              </w:rPr>
              <w:t>1</w:t>
            </w:r>
          </w:p>
        </w:tc>
        <w:tc>
          <w:tcPr>
            <w:tcW w:w="5639" w:type="dxa"/>
            <w:tcBorders>
              <w:left w:val="single" w:sz="4" w:space="0" w:color="000000"/>
              <w:bottom w:val="single" w:sz="4" w:space="0" w:color="000000"/>
              <w:right w:val="single" w:sz="4" w:space="0" w:color="000000"/>
            </w:tcBorders>
            <w:shd w:color="auto" w:fill="auto" w:val="clear"/>
          </w:tcPr>
          <w:p>
            <w:pPr>
              <w:pStyle w:val="Normal"/>
              <w:widowControl w:val="false"/>
              <w:bidi w:val="0"/>
              <w:jc w:val="left"/>
              <w:rPr>
                <w:rFonts w:ascii="Times New Roman" w:hAnsi="Times New Roman" w:eastAsia="Times New Roman" w:cs="Times New Roman"/>
                <w:color w:val="auto"/>
                <w:kern w:val="0"/>
                <w:sz w:val="24"/>
                <w:szCs w:val="24"/>
                <w:lang w:val="ru-RU" w:eastAsia="ru-RU" w:bidi="ar-SA"/>
              </w:rPr>
            </w:pPr>
            <w:r>
              <w:rPr>
                <w:rFonts w:eastAsia="Times New Roman" w:cs="Times New Roman"/>
                <w:color w:val="auto"/>
                <w:kern w:val="0"/>
                <w:sz w:val="24"/>
                <w:szCs w:val="24"/>
                <w:lang w:val="ru-RU" w:eastAsia="ru-RU" w:bidi="ar-SA"/>
              </w:rPr>
              <w:t>Кабель оптический одномодовый</w:t>
            </w:r>
          </w:p>
          <w:p>
            <w:pPr>
              <w:pStyle w:val="Normal"/>
              <w:widowControl w:val="false"/>
              <w:bidi w:val="0"/>
              <w:jc w:val="left"/>
              <w:rPr>
                <w:rFonts w:ascii="Times New Roman" w:hAnsi="Times New Roman" w:eastAsia="Times New Roman" w:cs="Times New Roman"/>
                <w:color w:val="auto"/>
                <w:kern w:val="0"/>
                <w:sz w:val="24"/>
                <w:szCs w:val="24"/>
                <w:lang w:val="ru-RU" w:eastAsia="ru-RU" w:bidi="ar-SA"/>
              </w:rPr>
            </w:pPr>
            <w:r>
              <w:rPr>
                <w:rFonts w:eastAsia="Times New Roman" w:cs="Times New Roman"/>
                <w:color w:val="auto"/>
                <w:kern w:val="0"/>
                <w:sz w:val="24"/>
                <w:szCs w:val="24"/>
                <w:lang w:val="ru-RU" w:eastAsia="ru-RU" w:bidi="ar-SA"/>
              </w:rPr>
            </w:r>
          </w:p>
        </w:tc>
        <w:tc>
          <w:tcPr>
            <w:tcW w:w="1661" w:type="dxa"/>
            <w:tcBorders>
              <w:left w:val="single" w:sz="4" w:space="0" w:color="000000"/>
              <w:bottom w:val="single" w:sz="4" w:space="0" w:color="000000"/>
              <w:right w:val="single" w:sz="4" w:space="0" w:color="000000"/>
            </w:tcBorders>
            <w:vAlign w:val="center"/>
          </w:tcPr>
          <w:p>
            <w:pPr>
              <w:pStyle w:val="Normal"/>
              <w:widowControl w:val="false"/>
              <w:jc w:val="center"/>
              <w:rPr>
                <w:rFonts w:ascii="Times New Roman" w:hAnsi="Times New Roman" w:eastAsia="Times New Roman" w:cs="Times New Roman"/>
                <w:color w:val="auto"/>
                <w:kern w:val="0"/>
                <w:sz w:val="24"/>
                <w:szCs w:val="24"/>
                <w:lang w:val="ru-RU" w:eastAsia="ru-RU" w:bidi="ar-SA"/>
              </w:rPr>
            </w:pPr>
            <w:r>
              <w:rPr>
                <w:rFonts w:eastAsia="Times New Roman" w:cs="Times New Roman"/>
                <w:color w:val="auto"/>
                <w:kern w:val="0"/>
                <w:sz w:val="24"/>
                <w:szCs w:val="24"/>
                <w:lang w:val="ru-RU" w:eastAsia="ru-RU" w:bidi="ar-SA"/>
              </w:rPr>
              <w:t>С даты подписания договора</w:t>
            </w:r>
          </w:p>
        </w:tc>
        <w:tc>
          <w:tcPr>
            <w:tcW w:w="1992" w:type="dxa"/>
            <w:tcBorders>
              <w:left w:val="single" w:sz="4" w:space="0" w:color="000000"/>
              <w:bottom w:val="single" w:sz="4" w:space="0" w:color="000000"/>
              <w:right w:val="single" w:sz="4" w:space="0" w:color="000000"/>
            </w:tcBorders>
            <w:vAlign w:val="center"/>
          </w:tcPr>
          <w:p>
            <w:pPr>
              <w:pStyle w:val="Normal"/>
              <w:widowControl w:val="false"/>
              <w:jc w:val="center"/>
              <w:rPr>
                <w:sz w:val="24"/>
                <w:szCs w:val="24"/>
              </w:rPr>
            </w:pPr>
            <w:r>
              <w:rPr>
                <w:sz w:val="24"/>
                <w:szCs w:val="24"/>
              </w:rPr>
              <w:t>Не позднее 31</w:t>
            </w:r>
            <w:r>
              <w:rPr>
                <w:color w:val="C9211E"/>
                <w:sz w:val="24"/>
                <w:szCs w:val="24"/>
              </w:rPr>
              <w:t>.1</w:t>
            </w:r>
            <w:r>
              <w:rPr>
                <w:color w:val="000000"/>
                <w:sz w:val="24"/>
                <w:szCs w:val="24"/>
              </w:rPr>
              <w:t>0.2026г.</w:t>
            </w:r>
          </w:p>
          <w:p>
            <w:pPr>
              <w:pStyle w:val="Normal"/>
              <w:widowControl w:val="false"/>
              <w:jc w:val="center"/>
              <w:rPr>
                <w:sz w:val="24"/>
                <w:szCs w:val="24"/>
              </w:rPr>
            </w:pPr>
            <w:r>
              <w:rPr>
                <w:sz w:val="24"/>
                <w:szCs w:val="24"/>
              </w:rPr>
            </w:r>
          </w:p>
        </w:tc>
      </w:tr>
      <w:tr>
        <w:trPr/>
        <w:tc>
          <w:tcPr>
            <w:tcW w:w="10059" w:type="dxa"/>
            <w:gridSpan w:val="4"/>
            <w:tcBorders>
              <w:left w:val="single" w:sz="4" w:space="0" w:color="000000"/>
              <w:bottom w:val="single" w:sz="4" w:space="0" w:color="000000"/>
              <w:right w:val="single" w:sz="4" w:space="0" w:color="000000"/>
            </w:tcBorders>
            <w:shd w:color="auto" w:fill="auto" w:val="clear"/>
          </w:tcPr>
          <w:p>
            <w:pPr>
              <w:pStyle w:val="Normal"/>
              <w:widowControl w:val="false"/>
              <w:rPr>
                <w:sz w:val="24"/>
                <w:szCs w:val="24"/>
              </w:rPr>
            </w:pPr>
            <w:r>
              <w:rPr>
                <w:sz w:val="24"/>
                <w:szCs w:val="24"/>
              </w:rPr>
              <w:t>*сроки установлены согласно требованиям договора подряда указанного в п.1.3</w:t>
            </w:r>
          </w:p>
        </w:tc>
      </w:tr>
    </w:tbl>
    <w:p>
      <w:pPr>
        <w:pStyle w:val="Heading4"/>
        <w:numPr>
          <w:ilvl w:val="0"/>
          <w:numId w:val="0"/>
        </w:numPr>
        <w:ind w:hanging="0" w:left="0"/>
        <w:rPr>
          <w:lang w:val="ru-RU"/>
        </w:rPr>
      </w:pPr>
      <w:r>
        <w:rPr>
          <w:lang w:val="ru-RU"/>
        </w:rPr>
      </w:r>
    </w:p>
    <w:p>
      <w:pPr>
        <w:pStyle w:val="Heading1"/>
        <w:keepLines/>
        <w:tabs>
          <w:tab w:val="clear" w:pos="0"/>
        </w:tabs>
        <w:spacing w:before="240" w:after="60"/>
        <w:ind w:hanging="0" w:left="0"/>
        <w:rPr>
          <w:sz w:val="24"/>
          <w:szCs w:val="24"/>
        </w:rPr>
      </w:pPr>
      <w:r>
        <w:rPr>
          <w:sz w:val="24"/>
          <w:szCs w:val="24"/>
        </w:rPr>
      </w:r>
    </w:p>
    <w:p>
      <w:pPr>
        <w:pStyle w:val="Normal"/>
        <w:tabs>
          <w:tab w:val="clear" w:pos="708"/>
        </w:tabs>
        <w:spacing w:before="240" w:after="60"/>
        <w:ind w:hanging="0" w:left="0"/>
        <w:rPr>
          <w:sz w:val="24"/>
          <w:szCs w:val="24"/>
        </w:rPr>
      </w:pPr>
      <w:r>
        <w:rPr>
          <w:sz w:val="24"/>
          <w:szCs w:val="24"/>
        </w:rPr>
      </w:r>
    </w:p>
    <w:p>
      <w:pPr>
        <w:pStyle w:val="Heading1"/>
        <w:tabs>
          <w:tab w:val="clear" w:pos="0"/>
        </w:tabs>
        <w:spacing w:before="240" w:after="60"/>
        <w:ind w:hanging="0" w:left="0"/>
        <w:rPr>
          <w:sz w:val="24"/>
          <w:szCs w:val="24"/>
        </w:rPr>
      </w:pPr>
      <w:r>
        <w:rPr>
          <w:sz w:val="24"/>
          <w:szCs w:val="24"/>
        </w:rPr>
        <w:t xml:space="preserve"> </w:t>
      </w:r>
      <w:bookmarkStart w:id="33" w:name="_Toc184220622"/>
      <w:r>
        <w:rPr>
          <w:sz w:val="24"/>
          <w:szCs w:val="24"/>
        </w:rPr>
        <w:t>Таблица </w:t>
      </w:r>
      <w:r>
        <w:rPr>
          <w:sz w:val="24"/>
          <w:szCs w:val="24"/>
          <w:lang w:val="ru-RU"/>
        </w:rPr>
        <w:t>3</w:t>
      </w:r>
      <w:r>
        <w:rPr>
          <w:sz w:val="24"/>
          <w:szCs w:val="24"/>
        </w:rPr>
        <w:t xml:space="preserve">. Требования к </w:t>
      </w:r>
      <w:r>
        <w:rPr>
          <w:sz w:val="24"/>
          <w:szCs w:val="24"/>
          <w:lang w:val="ru-RU"/>
        </w:rPr>
        <w:t>продукции</w:t>
      </w:r>
      <w:bookmarkEnd w:id="33"/>
      <w:r>
        <w:rPr>
          <w:sz w:val="24"/>
          <w:szCs w:val="24"/>
        </w:rPr>
        <w:t xml:space="preserve"> </w:t>
      </w:r>
    </w:p>
    <w:p>
      <w:pPr>
        <w:pStyle w:val="Normal"/>
        <w:jc w:val="both"/>
        <w:rPr>
          <w:sz w:val="24"/>
          <w:szCs w:val="24"/>
        </w:rPr>
      </w:pPr>
      <w:r>
        <w:rPr>
          <w:b/>
          <w:bCs/>
          <w:sz w:val="24"/>
          <w:szCs w:val="24"/>
        </w:rPr>
        <w:t>Наименование продукции: позиция №</w:t>
      </w:r>
      <w:r>
        <w:rPr>
          <w:rStyle w:val="Style8"/>
          <w:b w:val="false"/>
          <w:bCs/>
          <w:i w:val="false"/>
          <w:sz w:val="24"/>
          <w:szCs w:val="24"/>
          <w:shd w:fill="auto" w:val="clear"/>
        </w:rPr>
        <w:t xml:space="preserve"> </w:t>
      </w:r>
      <w:r>
        <w:rPr>
          <w:rStyle w:val="Style8"/>
          <w:bCs/>
          <w:i w:val="false"/>
          <w:sz w:val="24"/>
          <w:szCs w:val="24"/>
          <w:shd w:fill="auto" w:val="clear"/>
        </w:rPr>
        <w:t>1</w:t>
      </w:r>
      <w:r>
        <w:rPr>
          <w:rStyle w:val="Style8"/>
          <w:b w:val="false"/>
          <w:bCs/>
          <w:i w:val="false"/>
          <w:sz w:val="24"/>
          <w:szCs w:val="24"/>
          <w:shd w:fill="auto" w:val="clear"/>
        </w:rPr>
        <w:t xml:space="preserve"> </w:t>
      </w:r>
      <w:r>
        <w:rPr>
          <w:b/>
          <w:bCs/>
          <w:sz w:val="24"/>
          <w:szCs w:val="24"/>
        </w:rPr>
        <w:t xml:space="preserve">Таблицы 1.1: </w:t>
      </w:r>
    </w:p>
    <w:p>
      <w:pPr>
        <w:pStyle w:val="Normal"/>
        <w:widowControl w:val="false"/>
        <w:suppressAutoHyphens w:val="true"/>
        <w:spacing w:before="0" w:after="0"/>
        <w:jc w:val="both"/>
        <w:rPr>
          <w:b/>
          <w:sz w:val="24"/>
          <w:szCs w:val="24"/>
          <w:lang w:val="en-US"/>
        </w:rPr>
      </w:pPr>
      <w:r>
        <w:rPr>
          <w:b/>
          <w:sz w:val="24"/>
          <w:szCs w:val="24"/>
          <w:lang w:val="en-US"/>
        </w:rPr>
      </w:r>
    </w:p>
    <w:p>
      <w:pPr>
        <w:pStyle w:val="Normal"/>
        <w:widowControl w:val="false"/>
        <w:bidi w:val="0"/>
        <w:jc w:val="left"/>
        <w:rPr>
          <w:rFonts w:ascii="Times New Roman" w:hAnsi="Times New Roman" w:eastAsia="Times New Roman" w:cs="Times New Roman"/>
          <w:color w:val="auto"/>
          <w:kern w:val="0"/>
          <w:sz w:val="24"/>
          <w:szCs w:val="24"/>
          <w:lang w:val="ru-RU" w:eastAsia="ru-RU" w:bidi="ar-SA"/>
        </w:rPr>
      </w:pPr>
      <w:r>
        <w:rPr>
          <w:rFonts w:eastAsia="Times New Roman" w:cs="Times New Roman"/>
          <w:color w:val="auto"/>
          <w:kern w:val="0"/>
          <w:sz w:val="24"/>
          <w:szCs w:val="24"/>
          <w:lang w:val="ru-RU" w:eastAsia="ru-RU" w:bidi="ar-SA"/>
        </w:rPr>
      </w:r>
    </w:p>
    <w:p>
      <w:pPr>
        <w:pStyle w:val="Normal"/>
        <w:widowControl w:val="false"/>
        <w:bidi w:val="0"/>
        <w:jc w:val="left"/>
        <w:rPr>
          <w:rFonts w:ascii="Times New Roman" w:hAnsi="Times New Roman" w:eastAsia="Times New Roman" w:cs="Times New Roman"/>
          <w:color w:val="auto"/>
          <w:kern w:val="0"/>
          <w:sz w:val="24"/>
          <w:szCs w:val="24"/>
          <w:lang w:val="ru-RU" w:eastAsia="ru-RU" w:bidi="ar-SA"/>
        </w:rPr>
      </w:pPr>
      <w:r>
        <w:rPr>
          <w:rFonts w:eastAsia="Times New Roman" w:cs="Times New Roman"/>
          <w:color w:val="auto"/>
          <w:kern w:val="0"/>
          <w:sz w:val="24"/>
          <w:szCs w:val="24"/>
          <w:lang w:val="ru-RU" w:eastAsia="ru-RU" w:bidi="ar-SA"/>
        </w:rPr>
      </w:r>
    </w:p>
    <w:tbl>
      <w:tblPr>
        <w:tblStyle w:val="affff6"/>
        <w:tblW w:w="10035"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833"/>
        <w:gridCol w:w="5103"/>
        <w:gridCol w:w="4099"/>
      </w:tblGrid>
      <w:tr>
        <w:trPr/>
        <w:tc>
          <w:tcPr>
            <w:tcW w:w="833" w:type="dxa"/>
            <w:tcBorders/>
            <w:vAlign w:val="center"/>
          </w:tcPr>
          <w:p>
            <w:pPr>
              <w:pStyle w:val="Normal"/>
              <w:widowControl w:val="false"/>
              <w:suppressAutoHyphens w:val="true"/>
              <w:spacing w:before="0" w:after="0"/>
              <w:jc w:val="center"/>
              <w:rPr>
                <w:sz w:val="24"/>
                <w:szCs w:val="24"/>
              </w:rPr>
            </w:pPr>
            <w:r>
              <w:rPr>
                <w:rFonts w:eastAsia="Times New Roman" w:cs="Times New Roman"/>
                <w:b/>
                <w:bCs/>
                <w:kern w:val="0"/>
                <w:sz w:val="24"/>
                <w:szCs w:val="24"/>
                <w:lang w:val="ru-RU" w:eastAsia="ru-RU" w:bidi="ar-SA"/>
              </w:rPr>
              <w:t xml:space="preserve">№ </w:t>
            </w:r>
            <w:r>
              <w:rPr>
                <w:rFonts w:eastAsia="Times New Roman" w:cs="Times New Roman"/>
                <w:b/>
                <w:bCs/>
                <w:kern w:val="0"/>
                <w:sz w:val="24"/>
                <w:szCs w:val="24"/>
                <w:lang w:val="ru-RU" w:eastAsia="ru-RU" w:bidi="ar-SA"/>
              </w:rPr>
              <w:t>п/п</w:t>
            </w:r>
          </w:p>
        </w:tc>
        <w:tc>
          <w:tcPr>
            <w:tcW w:w="5103" w:type="dxa"/>
            <w:tcBorders/>
            <w:vAlign w:val="center"/>
          </w:tcPr>
          <w:p>
            <w:pPr>
              <w:pStyle w:val="Normal"/>
              <w:widowControl w:val="false"/>
              <w:suppressAutoHyphens w:val="true"/>
              <w:spacing w:before="0" w:after="0"/>
              <w:jc w:val="center"/>
              <w:rPr>
                <w:sz w:val="24"/>
                <w:szCs w:val="24"/>
              </w:rPr>
            </w:pPr>
            <w:r>
              <w:rPr>
                <w:rFonts w:eastAsia="Times New Roman" w:cs="Times New Roman"/>
                <w:b/>
                <w:bCs/>
                <w:kern w:val="0"/>
                <w:sz w:val="24"/>
                <w:szCs w:val="24"/>
                <w:lang w:val="ru-RU" w:eastAsia="ru-RU" w:bidi="ar-SA"/>
              </w:rPr>
              <w:t>Наименование параметра</w:t>
            </w:r>
          </w:p>
        </w:tc>
        <w:tc>
          <w:tcPr>
            <w:tcW w:w="4099" w:type="dxa"/>
            <w:tcBorders/>
            <w:vAlign w:val="center"/>
          </w:tcPr>
          <w:p>
            <w:pPr>
              <w:pStyle w:val="Normal"/>
              <w:widowControl w:val="false"/>
              <w:suppressAutoHyphens w:val="true"/>
              <w:spacing w:before="0" w:after="0"/>
              <w:jc w:val="center"/>
              <w:rPr>
                <w:sz w:val="24"/>
                <w:szCs w:val="24"/>
              </w:rPr>
            </w:pPr>
            <w:r>
              <w:rPr>
                <w:rFonts w:eastAsia="Times New Roman" w:cs="Times New Roman"/>
                <w:b/>
                <w:bCs/>
                <w:kern w:val="0"/>
                <w:sz w:val="24"/>
                <w:szCs w:val="24"/>
                <w:lang w:val="ru-RU" w:eastAsia="ru-RU" w:bidi="ar-SA"/>
              </w:rPr>
              <w:t>Требование заказчика</w:t>
            </w:r>
          </w:p>
        </w:tc>
      </w:tr>
      <w:tr>
        <w:trPr/>
        <w:tc>
          <w:tcPr>
            <w:tcW w:w="833" w:type="dxa"/>
            <w:tcBorders/>
            <w:vAlign w:val="center"/>
          </w:tcPr>
          <w:p>
            <w:pPr>
              <w:pStyle w:val="Normal"/>
              <w:widowControl w:val="false"/>
              <w:suppressAutoHyphens w:val="true"/>
              <w:spacing w:before="60" w:after="60"/>
              <w:jc w:val="center"/>
              <w:rPr>
                <w:sz w:val="24"/>
                <w:szCs w:val="24"/>
              </w:rPr>
            </w:pPr>
            <w:r>
              <w:rPr>
                <w:rFonts w:eastAsia="Times New Roman" w:cs="Times New Roman"/>
                <w:b/>
                <w:kern w:val="0"/>
                <w:sz w:val="24"/>
                <w:szCs w:val="24"/>
                <w:lang w:val="ru-RU" w:eastAsia="ru-RU" w:bidi="ar-SA"/>
              </w:rPr>
              <w:t>1</w:t>
            </w:r>
          </w:p>
        </w:tc>
        <w:tc>
          <w:tcPr>
            <w:tcW w:w="5103" w:type="dxa"/>
            <w:tcBorders/>
            <w:vAlign w:val="center"/>
          </w:tcPr>
          <w:p>
            <w:pPr>
              <w:pStyle w:val="Normal"/>
              <w:widowControl w:val="false"/>
              <w:suppressAutoHyphens w:val="true"/>
              <w:spacing w:before="0" w:after="0"/>
              <w:jc w:val="center"/>
              <w:rPr>
                <w:sz w:val="24"/>
                <w:szCs w:val="24"/>
              </w:rPr>
            </w:pPr>
            <w:r>
              <w:rPr>
                <w:rFonts w:eastAsia="Times New Roman" w:cs="Times New Roman"/>
                <w:b/>
                <w:kern w:val="0"/>
                <w:sz w:val="24"/>
                <w:szCs w:val="24"/>
                <w:lang w:val="ru-RU" w:eastAsia="ru-RU" w:bidi="ar-SA"/>
              </w:rPr>
              <w:t>2</w:t>
            </w:r>
          </w:p>
        </w:tc>
        <w:tc>
          <w:tcPr>
            <w:tcW w:w="4099" w:type="dxa"/>
            <w:tcBorders/>
            <w:vAlign w:val="center"/>
          </w:tcPr>
          <w:p>
            <w:pPr>
              <w:pStyle w:val="Normal"/>
              <w:widowControl w:val="false"/>
              <w:suppressAutoHyphens w:val="true"/>
              <w:spacing w:before="0" w:after="0"/>
              <w:jc w:val="center"/>
              <w:rPr>
                <w:sz w:val="24"/>
                <w:szCs w:val="24"/>
              </w:rPr>
            </w:pPr>
            <w:r>
              <w:rPr>
                <w:rFonts w:eastAsia="Times New Roman" w:cs="Times New Roman"/>
                <w:b/>
                <w:kern w:val="0"/>
                <w:sz w:val="24"/>
                <w:szCs w:val="24"/>
                <w:lang w:val="ru-RU" w:eastAsia="ru-RU" w:bidi="ar-SA"/>
              </w:rPr>
              <w:t>3</w:t>
            </w:r>
          </w:p>
        </w:tc>
      </w:tr>
      <w:tr>
        <w:trPr>
          <w:trHeight w:val="510" w:hRule="atLeast"/>
        </w:trPr>
        <w:tc>
          <w:tcPr>
            <w:tcW w:w="10035" w:type="dxa"/>
            <w:gridSpan w:val="3"/>
            <w:tcBorders/>
            <w:vAlign w:val="center"/>
          </w:tcPr>
          <w:p>
            <w:pPr>
              <w:pStyle w:val="Normal"/>
              <w:widowControl w:val="false"/>
              <w:suppressAutoHyphens w:val="true"/>
              <w:spacing w:before="0" w:after="0"/>
              <w:jc w:val="both"/>
              <w:rPr>
                <w:sz w:val="24"/>
                <w:szCs w:val="24"/>
              </w:rPr>
            </w:pPr>
            <w:r>
              <w:rPr>
                <w:rFonts w:eastAsia="Times New Roman" w:cs="Times New Roman"/>
                <w:b/>
                <w:kern w:val="0"/>
                <w:sz w:val="24"/>
                <w:szCs w:val="24"/>
                <w:lang w:val="ru-RU" w:eastAsia="ru-RU" w:bidi="ar-SA"/>
              </w:rPr>
              <w:t>Требования к техническим и функциональным характеристикам (включая гарантируемые показатели)</w:t>
            </w:r>
          </w:p>
        </w:tc>
      </w:tr>
      <w:tr>
        <w:trPr>
          <w:trHeight w:val="300" w:hRule="atLeast"/>
        </w:trPr>
        <w:tc>
          <w:tcPr>
            <w:tcW w:w="10035" w:type="dxa"/>
            <w:gridSpan w:val="3"/>
            <w:tcBorders/>
            <w:vAlign w:val="center"/>
          </w:tcPr>
          <w:p>
            <w:pPr>
              <w:pStyle w:val="Normal"/>
              <w:widowControl w:val="false"/>
              <w:suppressAutoHyphens w:val="true"/>
              <w:spacing w:before="0" w:after="0"/>
              <w:jc w:val="both"/>
              <w:rPr>
                <w:b/>
                <w:bCs/>
              </w:rPr>
            </w:pPr>
            <w:r>
              <w:rPr>
                <w:rFonts w:eastAsia="Times New Roman" w:cs="Times New Roman"/>
                <w:b/>
                <w:bCs/>
                <w:kern w:val="0"/>
                <w:sz w:val="24"/>
                <w:szCs w:val="24"/>
                <w:lang w:val="en-US" w:eastAsia="ru-RU" w:bidi="ar-SA"/>
              </w:rPr>
              <w:t>1.</w:t>
            </w:r>
            <w:r>
              <w:rPr>
                <w:rFonts w:eastAsia="Times New Roman" w:cs="Times New Roman"/>
                <w:b/>
                <w:bCs/>
                <w:kern w:val="0"/>
                <w:lang w:val="en-US" w:eastAsia="ru-RU" w:bidi="ar-SA"/>
              </w:rPr>
              <w:t xml:space="preserve"> </w:t>
            </w:r>
            <w:r>
              <w:rPr>
                <w:rFonts w:eastAsia="Times New Roman" w:cs="Times New Roman"/>
                <w:b/>
                <w:bCs/>
                <w:color w:val="auto"/>
                <w:kern w:val="0"/>
                <w:sz w:val="24"/>
                <w:szCs w:val="24"/>
                <w:lang w:val="ru-RU" w:eastAsia="ru-RU" w:bidi="ar-SA"/>
              </w:rPr>
              <w:t>Кабель оптический одномодовый марки ДПО</w:t>
            </w:r>
          </w:p>
        </w:tc>
      </w:tr>
      <w:tr>
        <w:trPr/>
        <w:tc>
          <w:tcPr>
            <w:tcW w:w="833" w:type="dxa"/>
            <w:tcBorders/>
            <w:vAlign w:val="center"/>
          </w:tcPr>
          <w:p>
            <w:pPr>
              <w:pStyle w:val="Normal"/>
              <w:widowControl w:val="false"/>
              <w:suppressAutoHyphens w:val="true"/>
              <w:spacing w:before="0" w:after="200"/>
              <w:jc w:val="both"/>
              <w:rPr>
                <w:sz w:val="24"/>
                <w:szCs w:val="24"/>
              </w:rPr>
            </w:pPr>
            <w:r>
              <w:rPr>
                <w:rFonts w:eastAsia="Calibri" w:cs="Times New Roman"/>
                <w:kern w:val="0"/>
                <w:sz w:val="24"/>
                <w:szCs w:val="24"/>
                <w:lang w:val="ru-RU" w:eastAsia="ru-RU" w:bidi="ar-SA"/>
              </w:rPr>
              <w:t>1.1</w:t>
            </w:r>
          </w:p>
        </w:tc>
        <w:tc>
          <w:tcPr>
            <w:tcW w:w="5103" w:type="dxa"/>
            <w:tcBorders/>
            <w:shd w:color="auto" w:fill="auto" w:val="clear"/>
          </w:tcPr>
          <w:p>
            <w:pPr>
              <w:pStyle w:val="Normal"/>
              <w:widowControl w:val="false"/>
              <w:tabs>
                <w:tab w:val="clear" w:pos="708"/>
                <w:tab w:val="left" w:pos="1125" w:leader="none"/>
              </w:tabs>
              <w:jc w:val="left"/>
              <w:rPr>
                <w:rFonts w:ascii="Times New Roman" w:hAnsi="Times New Roman"/>
                <w:sz w:val="24"/>
                <w:szCs w:val="24"/>
              </w:rPr>
            </w:pPr>
            <w:r>
              <w:rPr>
                <w:sz w:val="24"/>
                <w:szCs w:val="24"/>
              </w:rPr>
              <w:t>Допустимая растягивающая нагрузка кН</w:t>
            </w:r>
          </w:p>
        </w:tc>
        <w:tc>
          <w:tcPr>
            <w:tcW w:w="4099" w:type="dxa"/>
            <w:tcBorders/>
            <w:shd w:color="auto" w:fill="auto" w:val="clear"/>
          </w:tcPr>
          <w:p>
            <w:pPr>
              <w:pStyle w:val="Normal"/>
              <w:widowControl w:val="false"/>
              <w:tabs>
                <w:tab w:val="clear" w:pos="708"/>
                <w:tab w:val="left" w:pos="1125" w:leader="none"/>
              </w:tabs>
              <w:jc w:val="left"/>
              <w:rPr>
                <w:rFonts w:ascii="Times New Roman" w:hAnsi="Times New Roman"/>
                <w:sz w:val="24"/>
                <w:szCs w:val="24"/>
              </w:rPr>
            </w:pPr>
            <w:r>
              <w:rPr>
                <w:sz w:val="24"/>
                <w:szCs w:val="24"/>
              </w:rPr>
              <w:t>1,5</w:t>
            </w:r>
          </w:p>
        </w:tc>
      </w:tr>
      <w:tr>
        <w:trPr/>
        <w:tc>
          <w:tcPr>
            <w:tcW w:w="833" w:type="dxa"/>
            <w:tcBorders>
              <w:top w:val="nil"/>
            </w:tcBorders>
            <w:vAlign w:val="center"/>
          </w:tcPr>
          <w:p>
            <w:pPr>
              <w:pStyle w:val="Normal"/>
              <w:widowControl w:val="false"/>
              <w:suppressAutoHyphens w:val="true"/>
              <w:spacing w:before="0" w:after="200"/>
              <w:jc w:val="both"/>
              <w:rPr>
                <w:sz w:val="24"/>
                <w:szCs w:val="24"/>
              </w:rPr>
            </w:pPr>
            <w:r>
              <w:rPr>
                <w:rFonts w:eastAsia="Calibri" w:cs="Times New Roman"/>
                <w:kern w:val="0"/>
                <w:sz w:val="24"/>
                <w:szCs w:val="24"/>
                <w:lang w:val="ru-RU" w:eastAsia="ru-RU" w:bidi="ar-SA"/>
              </w:rPr>
              <w:t>1.2</w:t>
            </w:r>
          </w:p>
        </w:tc>
        <w:tc>
          <w:tcPr>
            <w:tcW w:w="5103" w:type="dxa"/>
            <w:tcBorders>
              <w:top w:val="nil"/>
            </w:tcBorders>
            <w:shd w:color="auto" w:fill="auto" w:val="clear"/>
          </w:tcPr>
          <w:p>
            <w:pPr>
              <w:pStyle w:val="Normal"/>
              <w:widowControl w:val="false"/>
              <w:tabs>
                <w:tab w:val="clear" w:pos="708"/>
                <w:tab w:val="left" w:pos="1125" w:leader="none"/>
              </w:tabs>
              <w:jc w:val="left"/>
              <w:rPr>
                <w:rFonts w:ascii="Times New Roman" w:hAnsi="Times New Roman"/>
                <w:sz w:val="24"/>
                <w:szCs w:val="24"/>
              </w:rPr>
            </w:pPr>
            <w:r>
              <w:rPr>
                <w:sz w:val="24"/>
                <w:szCs w:val="24"/>
              </w:rPr>
              <w:t>Количество волокон</w:t>
            </w:r>
          </w:p>
        </w:tc>
        <w:tc>
          <w:tcPr>
            <w:tcW w:w="4099" w:type="dxa"/>
            <w:tcBorders>
              <w:top w:val="nil"/>
            </w:tcBorders>
            <w:shd w:color="auto" w:fill="auto" w:val="clear"/>
          </w:tcPr>
          <w:p>
            <w:pPr>
              <w:pStyle w:val="Normal"/>
              <w:widowControl w:val="false"/>
              <w:tabs>
                <w:tab w:val="clear" w:pos="708"/>
                <w:tab w:val="left" w:pos="1125" w:leader="none"/>
              </w:tabs>
              <w:jc w:val="left"/>
              <w:rPr>
                <w:rFonts w:ascii="Times New Roman" w:hAnsi="Times New Roman"/>
                <w:sz w:val="24"/>
                <w:szCs w:val="24"/>
              </w:rPr>
            </w:pPr>
            <w:r>
              <w:rPr>
                <w:sz w:val="24"/>
                <w:szCs w:val="24"/>
              </w:rPr>
              <w:t>24</w:t>
            </w:r>
          </w:p>
        </w:tc>
      </w:tr>
      <w:tr>
        <w:trPr/>
        <w:tc>
          <w:tcPr>
            <w:tcW w:w="833" w:type="dxa"/>
            <w:tcBorders>
              <w:top w:val="nil"/>
            </w:tcBorders>
            <w:vAlign w:val="center"/>
          </w:tcPr>
          <w:p>
            <w:pPr>
              <w:pStyle w:val="Normal"/>
              <w:widowControl w:val="false"/>
              <w:suppressAutoHyphens w:val="true"/>
              <w:spacing w:before="0" w:after="200"/>
              <w:jc w:val="both"/>
              <w:rPr>
                <w:sz w:val="24"/>
                <w:szCs w:val="24"/>
              </w:rPr>
            </w:pPr>
            <w:r>
              <w:rPr>
                <w:sz w:val="24"/>
                <w:szCs w:val="24"/>
              </w:rPr>
              <w:t>1.3</w:t>
            </w:r>
          </w:p>
        </w:tc>
        <w:tc>
          <w:tcPr>
            <w:tcW w:w="5103" w:type="dxa"/>
            <w:tcBorders>
              <w:top w:val="nil"/>
            </w:tcBorders>
            <w:shd w:color="auto" w:fill="auto" w:val="clear"/>
          </w:tcPr>
          <w:p>
            <w:pPr>
              <w:pStyle w:val="Normal"/>
              <w:widowControl w:val="false"/>
              <w:suppressAutoHyphens w:val="true"/>
              <w:spacing w:before="0" w:after="200"/>
              <w:jc w:val="both"/>
              <w:rPr>
                <w:sz w:val="24"/>
                <w:szCs w:val="24"/>
              </w:rPr>
            </w:pPr>
            <w:r>
              <w:rPr>
                <w:sz w:val="24"/>
                <w:szCs w:val="24"/>
              </w:rPr>
              <w:t>Тип волокон</w:t>
            </w:r>
          </w:p>
        </w:tc>
        <w:tc>
          <w:tcPr>
            <w:tcW w:w="4099" w:type="dxa"/>
            <w:tcBorders>
              <w:top w:val="nil"/>
            </w:tcBorders>
            <w:shd w:color="auto" w:fill="auto" w:val="clear"/>
          </w:tcPr>
          <w:p>
            <w:pPr>
              <w:pStyle w:val="Normal"/>
              <w:widowControl w:val="false"/>
              <w:suppressAutoHyphens w:val="true"/>
              <w:spacing w:before="0" w:after="200"/>
              <w:jc w:val="both"/>
              <w:rPr>
                <w:sz w:val="24"/>
                <w:szCs w:val="24"/>
              </w:rPr>
            </w:pPr>
            <w:r>
              <w:rPr>
                <w:sz w:val="24"/>
                <w:szCs w:val="24"/>
              </w:rPr>
              <w:t>G.652.D+G.657.A1</w:t>
            </w:r>
          </w:p>
        </w:tc>
      </w:tr>
      <w:tr>
        <w:trPr/>
        <w:tc>
          <w:tcPr>
            <w:tcW w:w="833" w:type="dxa"/>
            <w:tcBorders>
              <w:top w:val="nil"/>
            </w:tcBorders>
            <w:vAlign w:val="center"/>
          </w:tcPr>
          <w:p>
            <w:pPr>
              <w:pStyle w:val="Normal"/>
              <w:widowControl w:val="false"/>
              <w:suppressAutoHyphens w:val="true"/>
              <w:spacing w:before="0" w:after="200"/>
              <w:jc w:val="both"/>
              <w:rPr>
                <w:sz w:val="24"/>
                <w:szCs w:val="24"/>
              </w:rPr>
            </w:pPr>
            <w:r>
              <w:rPr>
                <w:sz w:val="24"/>
                <w:szCs w:val="24"/>
              </w:rPr>
              <w:t>1.4</w:t>
            </w:r>
          </w:p>
        </w:tc>
        <w:tc>
          <w:tcPr>
            <w:tcW w:w="5103" w:type="dxa"/>
            <w:tcBorders>
              <w:top w:val="nil"/>
            </w:tcBorders>
            <w:shd w:color="auto" w:fill="auto" w:val="clear"/>
          </w:tcPr>
          <w:p>
            <w:pPr>
              <w:pStyle w:val="Normal"/>
              <w:widowControl w:val="false"/>
              <w:suppressAutoHyphens w:val="true"/>
              <w:spacing w:before="0" w:after="200"/>
              <w:jc w:val="both"/>
              <w:rPr>
                <w:sz w:val="24"/>
                <w:szCs w:val="24"/>
              </w:rPr>
            </w:pPr>
            <w:r>
              <w:rPr>
                <w:sz w:val="24"/>
                <w:szCs w:val="24"/>
              </w:rPr>
              <w:t>Производитель ОВ</w:t>
            </w:r>
          </w:p>
        </w:tc>
        <w:tc>
          <w:tcPr>
            <w:tcW w:w="4099" w:type="dxa"/>
            <w:tcBorders>
              <w:top w:val="nil"/>
            </w:tcBorders>
            <w:shd w:color="auto" w:fill="auto" w:val="clear"/>
          </w:tcPr>
          <w:p>
            <w:pPr>
              <w:pStyle w:val="Normal"/>
              <w:widowControl w:val="false"/>
              <w:suppressAutoHyphens w:val="true"/>
              <w:spacing w:before="0" w:after="200"/>
              <w:jc w:val="both"/>
              <w:rPr>
                <w:sz w:val="24"/>
                <w:szCs w:val="24"/>
              </w:rPr>
            </w:pPr>
            <w:r>
              <w:rPr>
                <w:sz w:val="24"/>
                <w:szCs w:val="24"/>
              </w:rPr>
              <w:t>Corning или аналог с соответствием указанным стандартам</w:t>
            </w:r>
          </w:p>
        </w:tc>
      </w:tr>
      <w:tr>
        <w:trPr/>
        <w:tc>
          <w:tcPr>
            <w:tcW w:w="833" w:type="dxa"/>
            <w:tcBorders>
              <w:top w:val="nil"/>
            </w:tcBorders>
            <w:vAlign w:val="center"/>
          </w:tcPr>
          <w:p>
            <w:pPr>
              <w:pStyle w:val="Normal"/>
              <w:widowControl w:val="false"/>
              <w:suppressAutoHyphens w:val="true"/>
              <w:spacing w:before="0" w:after="200"/>
              <w:jc w:val="both"/>
              <w:rPr>
                <w:sz w:val="24"/>
                <w:szCs w:val="24"/>
              </w:rPr>
            </w:pPr>
            <w:r>
              <w:rPr>
                <w:sz w:val="24"/>
                <w:szCs w:val="24"/>
              </w:rPr>
              <w:t>1.5</w:t>
            </w:r>
          </w:p>
        </w:tc>
        <w:tc>
          <w:tcPr>
            <w:tcW w:w="5103" w:type="dxa"/>
            <w:tcBorders>
              <w:top w:val="nil"/>
            </w:tcBorders>
            <w:shd w:color="auto" w:fill="auto" w:val="clear"/>
          </w:tcPr>
          <w:p>
            <w:pPr>
              <w:pStyle w:val="Normal"/>
              <w:widowControl w:val="false"/>
              <w:suppressAutoHyphens w:val="true"/>
              <w:spacing w:before="0" w:after="200"/>
              <w:jc w:val="both"/>
              <w:rPr>
                <w:sz w:val="24"/>
                <w:szCs w:val="24"/>
              </w:rPr>
            </w:pPr>
            <w:r>
              <w:rPr>
                <w:sz w:val="24"/>
                <w:szCs w:val="24"/>
              </w:rPr>
              <w:t>Номинальный наружный диаметр ОК, мм</w:t>
            </w:r>
          </w:p>
        </w:tc>
        <w:tc>
          <w:tcPr>
            <w:tcW w:w="4099" w:type="dxa"/>
            <w:tcBorders>
              <w:top w:val="nil"/>
            </w:tcBorders>
            <w:shd w:color="auto" w:fill="auto" w:val="clear"/>
          </w:tcPr>
          <w:p>
            <w:pPr>
              <w:pStyle w:val="Normal"/>
              <w:widowControl w:val="false"/>
              <w:suppressAutoHyphens w:val="true"/>
              <w:spacing w:before="0" w:after="200"/>
              <w:jc w:val="both"/>
              <w:rPr>
                <w:sz w:val="24"/>
                <w:szCs w:val="24"/>
              </w:rPr>
            </w:pPr>
            <w:r>
              <w:rPr>
                <w:sz w:val="24"/>
                <w:szCs w:val="24"/>
              </w:rPr>
              <w:t>9,9</w:t>
            </w:r>
          </w:p>
        </w:tc>
      </w:tr>
      <w:tr>
        <w:trPr/>
        <w:tc>
          <w:tcPr>
            <w:tcW w:w="833" w:type="dxa"/>
            <w:tcBorders>
              <w:top w:val="nil"/>
            </w:tcBorders>
            <w:vAlign w:val="center"/>
          </w:tcPr>
          <w:p>
            <w:pPr>
              <w:pStyle w:val="Normal"/>
              <w:widowControl w:val="false"/>
              <w:suppressAutoHyphens w:val="true"/>
              <w:spacing w:before="0" w:after="200"/>
              <w:jc w:val="both"/>
              <w:rPr>
                <w:sz w:val="24"/>
                <w:szCs w:val="24"/>
              </w:rPr>
            </w:pPr>
            <w:r>
              <w:rPr>
                <w:sz w:val="24"/>
                <w:szCs w:val="24"/>
              </w:rPr>
              <w:t>1.6</w:t>
            </w:r>
          </w:p>
        </w:tc>
        <w:tc>
          <w:tcPr>
            <w:tcW w:w="5103" w:type="dxa"/>
            <w:tcBorders>
              <w:top w:val="nil"/>
            </w:tcBorders>
            <w:shd w:color="auto" w:fill="auto" w:val="clear"/>
          </w:tcPr>
          <w:p>
            <w:pPr>
              <w:pStyle w:val="Normal"/>
              <w:widowControl w:val="false"/>
              <w:suppressAutoHyphens w:val="true"/>
              <w:spacing w:before="0" w:after="200"/>
              <w:jc w:val="both"/>
              <w:rPr>
                <w:sz w:val="24"/>
                <w:szCs w:val="24"/>
              </w:rPr>
            </w:pPr>
            <w:r>
              <w:rPr>
                <w:sz w:val="24"/>
                <w:szCs w:val="24"/>
              </w:rPr>
              <w:t>Мин. радиус изгиба ОК, мм</w:t>
            </w:r>
          </w:p>
        </w:tc>
        <w:tc>
          <w:tcPr>
            <w:tcW w:w="4099" w:type="dxa"/>
            <w:tcBorders>
              <w:top w:val="nil"/>
            </w:tcBorders>
            <w:shd w:color="auto" w:fill="auto" w:val="clear"/>
          </w:tcPr>
          <w:p>
            <w:pPr>
              <w:pStyle w:val="Normal"/>
              <w:widowControl w:val="false"/>
              <w:suppressAutoHyphens w:val="true"/>
              <w:spacing w:before="0" w:after="200"/>
              <w:jc w:val="both"/>
              <w:rPr>
                <w:sz w:val="24"/>
                <w:szCs w:val="24"/>
              </w:rPr>
            </w:pPr>
            <w:r>
              <w:rPr>
                <w:sz w:val="24"/>
                <w:szCs w:val="24"/>
              </w:rPr>
              <w:t>148,5</w:t>
            </w:r>
          </w:p>
        </w:tc>
      </w:tr>
      <w:tr>
        <w:trPr/>
        <w:tc>
          <w:tcPr>
            <w:tcW w:w="833" w:type="dxa"/>
            <w:tcBorders>
              <w:top w:val="nil"/>
            </w:tcBorders>
            <w:vAlign w:val="center"/>
          </w:tcPr>
          <w:p>
            <w:pPr>
              <w:pStyle w:val="Normal"/>
              <w:widowControl w:val="false"/>
              <w:suppressAutoHyphens w:val="true"/>
              <w:spacing w:before="0" w:after="200"/>
              <w:jc w:val="both"/>
              <w:rPr>
                <w:sz w:val="24"/>
                <w:szCs w:val="24"/>
              </w:rPr>
            </w:pPr>
            <w:r>
              <w:rPr>
                <w:sz w:val="24"/>
                <w:szCs w:val="24"/>
              </w:rPr>
              <w:t>1.7</w:t>
            </w:r>
          </w:p>
        </w:tc>
        <w:tc>
          <w:tcPr>
            <w:tcW w:w="5103" w:type="dxa"/>
            <w:tcBorders>
              <w:top w:val="nil"/>
            </w:tcBorders>
            <w:shd w:color="auto" w:fill="auto" w:val="clear"/>
          </w:tcPr>
          <w:p>
            <w:pPr>
              <w:pStyle w:val="Normal"/>
              <w:widowControl w:val="false"/>
              <w:suppressAutoHyphens w:val="true"/>
              <w:spacing w:before="0" w:after="200"/>
              <w:jc w:val="both"/>
              <w:rPr>
                <w:sz w:val="24"/>
                <w:szCs w:val="24"/>
              </w:rPr>
            </w:pPr>
            <w:r>
              <w:rPr>
                <w:sz w:val="24"/>
                <w:szCs w:val="24"/>
              </w:rPr>
              <w:t>Рабочая температура, °С</w:t>
            </w:r>
          </w:p>
        </w:tc>
        <w:tc>
          <w:tcPr>
            <w:tcW w:w="4099" w:type="dxa"/>
            <w:tcBorders>
              <w:top w:val="nil"/>
            </w:tcBorders>
            <w:shd w:color="auto" w:fill="auto" w:val="clear"/>
          </w:tcPr>
          <w:p>
            <w:pPr>
              <w:pStyle w:val="Normal"/>
              <w:widowControl w:val="false"/>
              <w:suppressAutoHyphens w:val="true"/>
              <w:spacing w:before="0" w:after="200"/>
              <w:jc w:val="both"/>
              <w:rPr>
                <w:sz w:val="24"/>
                <w:szCs w:val="24"/>
              </w:rPr>
            </w:pPr>
            <w:r>
              <w:rPr>
                <w:sz w:val="24"/>
                <w:szCs w:val="24"/>
              </w:rPr>
              <w:t>-60…+70</w:t>
            </w:r>
          </w:p>
        </w:tc>
      </w:tr>
      <w:tr>
        <w:trPr/>
        <w:tc>
          <w:tcPr>
            <w:tcW w:w="833" w:type="dxa"/>
            <w:tcBorders>
              <w:top w:val="nil"/>
            </w:tcBorders>
            <w:vAlign w:val="center"/>
          </w:tcPr>
          <w:p>
            <w:pPr>
              <w:pStyle w:val="Normal"/>
              <w:widowControl w:val="false"/>
              <w:suppressAutoHyphens w:val="true"/>
              <w:spacing w:before="0" w:after="200"/>
              <w:jc w:val="both"/>
              <w:rPr>
                <w:sz w:val="24"/>
                <w:szCs w:val="24"/>
              </w:rPr>
            </w:pPr>
            <w:r>
              <w:rPr>
                <w:sz w:val="24"/>
                <w:szCs w:val="24"/>
              </w:rPr>
              <w:t>1.8</w:t>
            </w:r>
          </w:p>
        </w:tc>
        <w:tc>
          <w:tcPr>
            <w:tcW w:w="5103" w:type="dxa"/>
            <w:tcBorders>
              <w:top w:val="nil"/>
            </w:tcBorders>
            <w:shd w:color="auto" w:fill="auto" w:val="clear"/>
          </w:tcPr>
          <w:p>
            <w:pPr>
              <w:pStyle w:val="Normal"/>
              <w:widowControl w:val="false"/>
              <w:suppressAutoHyphens w:val="true"/>
              <w:spacing w:before="0" w:after="200"/>
              <w:jc w:val="both"/>
              <w:rPr>
                <w:sz w:val="24"/>
                <w:szCs w:val="24"/>
              </w:rPr>
            </w:pPr>
            <w:r>
              <w:rPr>
                <w:sz w:val="24"/>
                <w:szCs w:val="24"/>
              </w:rPr>
              <w:t>Температура монтажа, °С</w:t>
            </w:r>
          </w:p>
        </w:tc>
        <w:tc>
          <w:tcPr>
            <w:tcW w:w="4099" w:type="dxa"/>
            <w:tcBorders>
              <w:top w:val="nil"/>
            </w:tcBorders>
            <w:shd w:color="auto" w:fill="auto" w:val="clear"/>
          </w:tcPr>
          <w:p>
            <w:pPr>
              <w:pStyle w:val="Normal"/>
              <w:widowControl w:val="false"/>
              <w:suppressAutoHyphens w:val="true"/>
              <w:spacing w:before="0" w:after="200"/>
              <w:jc w:val="both"/>
              <w:rPr>
                <w:sz w:val="24"/>
                <w:szCs w:val="24"/>
              </w:rPr>
            </w:pPr>
            <w:r>
              <w:rPr>
                <w:sz w:val="24"/>
                <w:szCs w:val="24"/>
              </w:rPr>
              <w:t>-30…+50</w:t>
            </w:r>
          </w:p>
        </w:tc>
      </w:tr>
      <w:tr>
        <w:trPr/>
        <w:tc>
          <w:tcPr>
            <w:tcW w:w="833" w:type="dxa"/>
            <w:tcBorders>
              <w:top w:val="nil"/>
            </w:tcBorders>
            <w:vAlign w:val="center"/>
          </w:tcPr>
          <w:p>
            <w:pPr>
              <w:pStyle w:val="Normal"/>
              <w:widowControl w:val="false"/>
              <w:suppressAutoHyphens w:val="true"/>
              <w:spacing w:before="0" w:after="200"/>
              <w:jc w:val="both"/>
              <w:rPr>
                <w:sz w:val="24"/>
                <w:szCs w:val="24"/>
              </w:rPr>
            </w:pPr>
            <w:r>
              <w:rPr>
                <w:sz w:val="24"/>
                <w:szCs w:val="24"/>
              </w:rPr>
              <w:t>1.9</w:t>
            </w:r>
          </w:p>
        </w:tc>
        <w:tc>
          <w:tcPr>
            <w:tcW w:w="5103" w:type="dxa"/>
            <w:tcBorders>
              <w:top w:val="nil"/>
            </w:tcBorders>
            <w:shd w:color="auto" w:fill="auto" w:val="clear"/>
          </w:tcPr>
          <w:p>
            <w:pPr>
              <w:pStyle w:val="Normal"/>
              <w:widowControl w:val="false"/>
              <w:suppressAutoHyphens w:val="true"/>
              <w:spacing w:before="0" w:after="200"/>
              <w:jc w:val="both"/>
              <w:rPr>
                <w:sz w:val="24"/>
                <w:szCs w:val="24"/>
              </w:rPr>
            </w:pPr>
            <w:r>
              <w:rPr>
                <w:sz w:val="24"/>
                <w:szCs w:val="24"/>
              </w:rPr>
              <w:t>Срок службы, лет</w:t>
            </w:r>
          </w:p>
        </w:tc>
        <w:tc>
          <w:tcPr>
            <w:tcW w:w="4099" w:type="dxa"/>
            <w:tcBorders>
              <w:top w:val="nil"/>
            </w:tcBorders>
            <w:shd w:color="auto" w:fill="auto" w:val="clear"/>
          </w:tcPr>
          <w:p>
            <w:pPr>
              <w:pStyle w:val="Normal"/>
              <w:widowControl w:val="false"/>
              <w:suppressAutoHyphens w:val="true"/>
              <w:spacing w:before="0" w:after="200"/>
              <w:jc w:val="both"/>
              <w:rPr>
                <w:sz w:val="24"/>
                <w:szCs w:val="24"/>
              </w:rPr>
            </w:pPr>
            <w:r>
              <w:rPr>
                <w:sz w:val="24"/>
                <w:szCs w:val="24"/>
              </w:rPr>
              <w:t>25</w:t>
            </w:r>
          </w:p>
        </w:tc>
      </w:tr>
      <w:tr>
        <w:trPr/>
        <w:tc>
          <w:tcPr>
            <w:tcW w:w="833" w:type="dxa"/>
            <w:tcBorders>
              <w:top w:val="nil"/>
            </w:tcBorders>
            <w:vAlign w:val="center"/>
          </w:tcPr>
          <w:p>
            <w:pPr>
              <w:pStyle w:val="Normal"/>
              <w:widowControl w:val="false"/>
              <w:suppressAutoHyphens w:val="true"/>
              <w:spacing w:before="0" w:after="200"/>
              <w:jc w:val="both"/>
              <w:rPr>
                <w:sz w:val="24"/>
                <w:szCs w:val="24"/>
              </w:rPr>
            </w:pPr>
            <w:r>
              <w:rPr>
                <w:sz w:val="24"/>
                <w:szCs w:val="24"/>
              </w:rPr>
              <w:t>6,2</w:t>
            </w:r>
          </w:p>
        </w:tc>
        <w:tc>
          <w:tcPr>
            <w:tcW w:w="5103" w:type="dxa"/>
            <w:tcBorders>
              <w:top w:val="nil"/>
            </w:tcBorders>
            <w:shd w:color="auto" w:fill="auto" w:val="clear"/>
          </w:tcPr>
          <w:p>
            <w:pPr>
              <w:pStyle w:val="Normal"/>
              <w:widowControl w:val="false"/>
              <w:suppressAutoHyphens w:val="true"/>
              <w:spacing w:before="0" w:after="200"/>
              <w:jc w:val="both"/>
              <w:rPr>
                <w:sz w:val="24"/>
                <w:szCs w:val="24"/>
              </w:rPr>
            </w:pPr>
            <w:r>
              <w:rPr>
                <w:sz w:val="24"/>
                <w:szCs w:val="24"/>
              </w:rPr>
              <w:t>Масса ОК, кг/км</w:t>
            </w:r>
          </w:p>
        </w:tc>
        <w:tc>
          <w:tcPr>
            <w:tcW w:w="4099" w:type="dxa"/>
            <w:tcBorders>
              <w:top w:val="nil"/>
            </w:tcBorders>
            <w:shd w:color="auto" w:fill="auto" w:val="clear"/>
          </w:tcPr>
          <w:p>
            <w:pPr>
              <w:pStyle w:val="Normal"/>
              <w:widowControl w:val="false"/>
              <w:suppressAutoHyphens w:val="true"/>
              <w:spacing w:before="0" w:after="200"/>
              <w:jc w:val="both"/>
              <w:rPr>
                <w:sz w:val="24"/>
                <w:szCs w:val="24"/>
              </w:rPr>
            </w:pPr>
            <w:r>
              <w:rPr>
                <w:sz w:val="24"/>
                <w:szCs w:val="24"/>
              </w:rPr>
              <w:t>74,6</w:t>
            </w:r>
          </w:p>
        </w:tc>
      </w:tr>
      <w:tr>
        <w:trPr/>
        <w:tc>
          <w:tcPr>
            <w:tcW w:w="833" w:type="dxa"/>
            <w:tcBorders>
              <w:top w:val="nil"/>
            </w:tcBorders>
            <w:vAlign w:val="center"/>
          </w:tcPr>
          <w:p>
            <w:pPr>
              <w:pStyle w:val="ListParagraph"/>
              <w:widowControl w:val="false"/>
              <w:suppressAutoHyphens w:val="true"/>
              <w:spacing w:before="60" w:after="60"/>
              <w:ind w:hanging="0" w:left="-117"/>
              <w:contextualSpacing/>
              <w:jc w:val="center"/>
              <w:rPr>
                <w:rFonts w:ascii="Times New Roman" w:hAnsi="Times New Roman" w:cs="Times New Roman"/>
                <w:kern w:val="0"/>
                <w:lang w:val="ru-RU" w:eastAsia="ru-RU" w:bidi="ar-SA"/>
              </w:rPr>
            </w:pPr>
            <w:r>
              <w:rPr>
                <w:rFonts w:cs="Times New Roman"/>
                <w:kern w:val="0"/>
                <w:lang w:val="ru-RU" w:eastAsia="ru-RU" w:bidi="ar-SA"/>
              </w:rPr>
              <w:t>7.</w:t>
            </w:r>
          </w:p>
        </w:tc>
        <w:tc>
          <w:tcPr>
            <w:tcW w:w="9202" w:type="dxa"/>
            <w:gridSpan w:val="2"/>
            <w:tcBorders/>
            <w:shd w:color="auto" w:fill="auto" w:val="clear"/>
          </w:tcPr>
          <w:p>
            <w:pPr>
              <w:pStyle w:val="Normal"/>
              <w:widowControl w:val="false"/>
              <w:suppressAutoHyphens w:val="true"/>
              <w:spacing w:before="0" w:after="0"/>
              <w:jc w:val="center"/>
              <w:rPr>
                <w:sz w:val="24"/>
                <w:szCs w:val="24"/>
              </w:rPr>
            </w:pPr>
            <w:r>
              <w:rPr>
                <w:rFonts w:eastAsia="Times New Roman" w:cs="Times New Roman"/>
                <w:b/>
                <w:bCs/>
                <w:kern w:val="0"/>
                <w:sz w:val="24"/>
                <w:szCs w:val="24"/>
                <w:lang w:val="ru-RU" w:eastAsia="ru-RU" w:bidi="ar-SA"/>
              </w:rPr>
              <w:t>Требования к гарантиям, гарантийному и послегарантийному обслуживанию</w:t>
            </w:r>
          </w:p>
        </w:tc>
      </w:tr>
      <w:tr>
        <w:trPr/>
        <w:tc>
          <w:tcPr>
            <w:tcW w:w="833" w:type="dxa"/>
            <w:tcBorders>
              <w:top w:val="nil"/>
            </w:tcBorders>
            <w:vAlign w:val="center"/>
          </w:tcPr>
          <w:p>
            <w:pPr>
              <w:pStyle w:val="ListParagraph"/>
              <w:widowControl w:val="false"/>
              <w:suppressAutoHyphens w:val="true"/>
              <w:spacing w:before="60" w:after="60"/>
              <w:ind w:hanging="0" w:left="-117"/>
              <w:contextualSpacing/>
              <w:jc w:val="center"/>
              <w:rPr>
                <w:rFonts w:ascii="Times New Roman" w:hAnsi="Times New Roman" w:cs="Times New Roman"/>
                <w:kern w:val="0"/>
                <w:lang w:val="ru-RU" w:eastAsia="ru-RU" w:bidi="ar-SA"/>
              </w:rPr>
            </w:pPr>
            <w:r>
              <w:rPr>
                <w:rFonts w:cs="Times New Roman"/>
                <w:kern w:val="0"/>
                <w:lang w:val="ru-RU" w:eastAsia="ru-RU" w:bidi="ar-SA"/>
              </w:rPr>
              <w:t>7.1</w:t>
            </w:r>
          </w:p>
        </w:tc>
        <w:tc>
          <w:tcPr>
            <w:tcW w:w="5103" w:type="dxa"/>
            <w:tcBorders>
              <w:top w:val="nil"/>
            </w:tcBorders>
            <w:shd w:color="auto" w:fill="auto" w:val="clear"/>
          </w:tcPr>
          <w:p>
            <w:pPr>
              <w:pStyle w:val="Normal"/>
              <w:widowControl w:val="false"/>
              <w:suppressAutoHyphens w:val="true"/>
              <w:spacing w:before="0" w:after="200"/>
              <w:jc w:val="left"/>
              <w:rPr>
                <w:rFonts w:eastAsia="Calibri"/>
                <w:sz w:val="24"/>
                <w:szCs w:val="24"/>
              </w:rPr>
            </w:pPr>
            <w:r>
              <w:rPr>
                <w:rFonts w:eastAsia="Calibri"/>
                <w:sz w:val="24"/>
                <w:szCs w:val="24"/>
              </w:rPr>
            </w:r>
          </w:p>
          <w:p>
            <w:pPr>
              <w:pStyle w:val="Normal"/>
              <w:widowControl w:val="false"/>
              <w:suppressAutoHyphens w:val="true"/>
              <w:spacing w:before="0" w:after="200"/>
              <w:jc w:val="left"/>
              <w:rPr>
                <w:rFonts w:eastAsia="Calibri"/>
                <w:sz w:val="24"/>
                <w:szCs w:val="24"/>
              </w:rPr>
            </w:pPr>
            <w:r>
              <w:rPr>
                <w:rFonts w:eastAsia="Calibri"/>
                <w:sz w:val="24"/>
                <w:szCs w:val="24"/>
              </w:rPr>
            </w:r>
          </w:p>
          <w:p>
            <w:pPr>
              <w:pStyle w:val="Normal"/>
              <w:widowControl w:val="false"/>
              <w:suppressAutoHyphens w:val="true"/>
              <w:spacing w:before="0" w:after="200"/>
              <w:jc w:val="left"/>
              <w:rPr>
                <w:rFonts w:eastAsia="Calibri"/>
                <w:sz w:val="24"/>
                <w:szCs w:val="24"/>
              </w:rPr>
            </w:pPr>
            <w:r>
              <w:rPr>
                <w:rFonts w:eastAsia="Calibri"/>
                <w:sz w:val="24"/>
                <w:szCs w:val="24"/>
              </w:rPr>
            </w:r>
          </w:p>
          <w:p>
            <w:pPr>
              <w:pStyle w:val="Normal"/>
              <w:widowControl w:val="false"/>
              <w:suppressAutoHyphens w:val="true"/>
              <w:spacing w:before="0" w:after="200"/>
              <w:jc w:val="left"/>
              <w:rPr>
                <w:rFonts w:eastAsia="Calibri"/>
                <w:sz w:val="24"/>
                <w:szCs w:val="24"/>
              </w:rPr>
            </w:pPr>
            <w:r>
              <w:rPr>
                <w:rFonts w:eastAsia="Calibri"/>
                <w:sz w:val="24"/>
                <w:szCs w:val="24"/>
              </w:rPr>
            </w:r>
          </w:p>
          <w:p>
            <w:pPr>
              <w:pStyle w:val="Normal"/>
              <w:widowControl w:val="false"/>
              <w:suppressAutoHyphens w:val="true"/>
              <w:spacing w:before="0" w:after="200"/>
              <w:jc w:val="left"/>
              <w:rPr>
                <w:sz w:val="24"/>
                <w:szCs w:val="24"/>
              </w:rPr>
            </w:pPr>
            <w:r>
              <w:rPr>
                <w:rFonts w:eastAsia="Calibri" w:cs="Times New Roman"/>
                <w:kern w:val="0"/>
                <w:sz w:val="24"/>
                <w:szCs w:val="24"/>
                <w:lang w:val="en-US" w:eastAsia="ru-RU" w:bidi="ar-SA"/>
              </w:rPr>
              <w:t>Га</w:t>
            </w:r>
            <w:r>
              <w:rPr>
                <w:rFonts w:eastAsia="Calibri" w:cs="Times New Roman"/>
                <w:kern w:val="0"/>
                <w:sz w:val="24"/>
                <w:szCs w:val="24"/>
                <w:lang w:val="ru-RU" w:eastAsia="ru-RU" w:bidi="ar-SA"/>
              </w:rPr>
              <w:t>рантия, не менее</w:t>
            </w:r>
          </w:p>
        </w:tc>
        <w:tc>
          <w:tcPr>
            <w:tcW w:w="4099" w:type="dxa"/>
            <w:tcBorders>
              <w:top w:val="nil"/>
            </w:tcBorders>
            <w:shd w:color="auto" w:fill="auto" w:val="clear"/>
          </w:tcPr>
          <w:p>
            <w:pPr>
              <w:pStyle w:val="Normal"/>
              <w:widowControl w:val="false"/>
              <w:suppressAutoHyphens w:val="true"/>
              <w:spacing w:before="0" w:after="200"/>
              <w:jc w:val="both"/>
              <w:rPr>
                <w:sz w:val="24"/>
                <w:szCs w:val="24"/>
              </w:rPr>
            </w:pPr>
            <w:r>
              <w:rPr>
                <w:rFonts w:eastAsia="Calibri" w:cs="Times New Roman"/>
                <w:kern w:val="0"/>
                <w:sz w:val="24"/>
                <w:szCs w:val="24"/>
                <w:lang w:val="ru-RU" w:eastAsia="ru-RU" w:bidi="ar-SA"/>
              </w:rPr>
              <w:t xml:space="preserve">Поставщик обязан установить на продукцию гарантийный срок не менее </w:t>
            </w:r>
            <w:r>
              <w:rPr>
                <w:rFonts w:eastAsia="Calibri" w:cs="Times New Roman"/>
                <w:color w:val="000000"/>
                <w:kern w:val="0"/>
                <w:sz w:val="24"/>
                <w:szCs w:val="24"/>
                <w:lang w:val="ru-RU" w:eastAsia="ru-RU" w:bidi="ar-SA"/>
              </w:rPr>
              <w:t xml:space="preserve">36 (тридцати шести) </w:t>
            </w:r>
            <w:r>
              <w:rPr>
                <w:rFonts w:eastAsia="Calibri" w:cs="Times New Roman"/>
                <w:kern w:val="0"/>
                <w:sz w:val="24"/>
                <w:szCs w:val="24"/>
                <w:lang w:val="ru-RU" w:eastAsia="ru-RU" w:bidi="ar-SA"/>
              </w:rPr>
              <w:t>месяцев с подписания Сторонами соответствующей товарной накладной по форме ТОРГ-12 или Универсального передаточного документа (УПД), но не менее гарантийного срока изготовителя (производителя) продукции. Условия выполнения гарантийных обязательств поставщика или производителя не должны включать требование привлечения, специально аккредитованных производителем организаций или специалистов.</w:t>
            </w:r>
          </w:p>
        </w:tc>
      </w:tr>
      <w:tr>
        <w:trPr/>
        <w:tc>
          <w:tcPr>
            <w:tcW w:w="833" w:type="dxa"/>
            <w:tcBorders>
              <w:top w:val="nil"/>
            </w:tcBorders>
            <w:vAlign w:val="center"/>
          </w:tcPr>
          <w:p>
            <w:pPr>
              <w:pStyle w:val="ListParagraph"/>
              <w:widowControl w:val="false"/>
              <w:suppressAutoHyphens w:val="true"/>
              <w:spacing w:before="60" w:after="60"/>
              <w:ind w:hanging="0" w:left="-117"/>
              <w:contextualSpacing/>
              <w:jc w:val="center"/>
              <w:rPr>
                <w:lang w:val="en-US"/>
              </w:rPr>
            </w:pPr>
            <w:r>
              <w:rPr>
                <w:rFonts w:cs="Times New Roman"/>
                <w:b/>
                <w:bCs/>
                <w:kern w:val="0"/>
                <w:lang w:val="ru-RU" w:eastAsia="ru-RU" w:bidi="ar-SA"/>
              </w:rPr>
              <w:t>2</w:t>
            </w:r>
            <w:r>
              <w:rPr>
                <w:rFonts w:cs="Times New Roman"/>
                <w:b/>
                <w:bCs/>
                <w:kern w:val="0"/>
                <w:lang w:val="en-US" w:eastAsia="ru-RU" w:bidi="ar-SA"/>
              </w:rPr>
              <w:t>.</w:t>
            </w:r>
          </w:p>
        </w:tc>
        <w:tc>
          <w:tcPr>
            <w:tcW w:w="9202" w:type="dxa"/>
            <w:gridSpan w:val="2"/>
            <w:tcBorders>
              <w:top w:val="nil"/>
            </w:tcBorders>
            <w:shd w:color="auto" w:fill="auto" w:val="clear"/>
          </w:tcPr>
          <w:p>
            <w:pPr>
              <w:pStyle w:val="Normal"/>
              <w:widowControl w:val="false"/>
              <w:suppressAutoHyphens w:val="true"/>
              <w:spacing w:before="0" w:after="200"/>
              <w:jc w:val="left"/>
              <w:rPr>
                <w:sz w:val="24"/>
                <w:szCs w:val="24"/>
              </w:rPr>
            </w:pPr>
            <w:r>
              <w:rPr>
                <w:rFonts w:eastAsia="Calibri" w:cs="Times New Roman"/>
                <w:b/>
                <w:kern w:val="0"/>
                <w:sz w:val="24"/>
                <w:szCs w:val="24"/>
                <w:lang w:val="ru-RU" w:eastAsia="ru-RU" w:bidi="ar-SA"/>
              </w:rPr>
              <w:t>Требования к комплектации и документам, поставляемым вместе с продукцией</w:t>
            </w:r>
          </w:p>
        </w:tc>
      </w:tr>
      <w:tr>
        <w:trPr/>
        <w:tc>
          <w:tcPr>
            <w:tcW w:w="833" w:type="dxa"/>
            <w:tcBorders>
              <w:top w:val="nil"/>
            </w:tcBorders>
            <w:vAlign w:val="center"/>
          </w:tcPr>
          <w:p>
            <w:pPr>
              <w:pStyle w:val="ListParagraph"/>
              <w:widowControl w:val="false"/>
              <w:suppressAutoHyphens w:val="true"/>
              <w:spacing w:before="60" w:after="60"/>
              <w:ind w:hanging="0" w:left="-117"/>
              <w:contextualSpacing/>
              <w:jc w:val="center"/>
              <w:rPr>
                <w:rFonts w:ascii="Times New Roman" w:hAnsi="Times New Roman" w:cs="Times New Roman"/>
                <w:kern w:val="0"/>
                <w:lang w:val="ru-RU" w:eastAsia="ru-RU" w:bidi="ar-SA"/>
              </w:rPr>
            </w:pPr>
            <w:r>
              <w:rPr>
                <w:rFonts w:cs="Times New Roman"/>
                <w:kern w:val="0"/>
                <w:lang w:val="ru-RU" w:eastAsia="ru-RU" w:bidi="ar-SA"/>
              </w:rPr>
              <w:t>2.1</w:t>
            </w:r>
          </w:p>
        </w:tc>
        <w:tc>
          <w:tcPr>
            <w:tcW w:w="5103" w:type="dxa"/>
            <w:tcBorders>
              <w:top w:val="nil"/>
            </w:tcBorders>
            <w:shd w:color="auto" w:fill="auto" w:val="clear"/>
          </w:tcPr>
          <w:p>
            <w:pPr>
              <w:pStyle w:val="Normal"/>
              <w:widowControl w:val="false"/>
              <w:suppressAutoHyphens w:val="true"/>
              <w:spacing w:before="0" w:after="0"/>
              <w:jc w:val="center"/>
              <w:rPr>
                <w:sz w:val="24"/>
                <w:szCs w:val="24"/>
              </w:rPr>
            </w:pPr>
            <w:r>
              <w:rPr>
                <w:rFonts w:eastAsia="Times New Roman" w:cs="Times New Roman"/>
                <w:kern w:val="0"/>
                <w:sz w:val="24"/>
                <w:szCs w:val="24"/>
                <w:lang w:val="ru-RU" w:eastAsia="ru-RU" w:bidi="ar-SA"/>
              </w:rPr>
              <w:t>Документы, передаваемые вместе с продукцией</w:t>
            </w:r>
          </w:p>
        </w:tc>
        <w:tc>
          <w:tcPr>
            <w:tcW w:w="4099" w:type="dxa"/>
            <w:tcBorders>
              <w:top w:val="nil"/>
            </w:tcBorders>
            <w:shd w:color="auto" w:fill="auto" w:val="clear"/>
          </w:tcPr>
          <w:p>
            <w:pPr>
              <w:pStyle w:val="Normal"/>
              <w:widowControl w:val="false"/>
              <w:suppressAutoHyphens w:val="true"/>
              <w:spacing w:before="0" w:after="0"/>
              <w:jc w:val="center"/>
              <w:rPr>
                <w:sz w:val="24"/>
                <w:szCs w:val="24"/>
              </w:rPr>
            </w:pPr>
            <w:r>
              <w:rPr>
                <w:rFonts w:eastAsia="Times New Roman" w:cs="Times New Roman"/>
                <w:kern w:val="0"/>
                <w:sz w:val="24"/>
                <w:szCs w:val="24"/>
                <w:lang w:val="ru-RU" w:eastAsia="ru-RU" w:bidi="ar-SA"/>
              </w:rPr>
              <w:t>Паспорт; сертификат качества;</w:t>
            </w:r>
          </w:p>
          <w:p>
            <w:pPr>
              <w:pStyle w:val="Normal"/>
              <w:widowControl w:val="false"/>
              <w:suppressAutoHyphens w:val="true"/>
              <w:spacing w:before="0" w:after="0"/>
              <w:jc w:val="center"/>
              <w:rPr>
                <w:sz w:val="24"/>
                <w:szCs w:val="24"/>
              </w:rPr>
            </w:pPr>
            <w:r>
              <w:rPr>
                <w:rFonts w:eastAsia="Times New Roman" w:cs="Times New Roman"/>
                <w:kern w:val="0"/>
                <w:sz w:val="24"/>
                <w:szCs w:val="24"/>
                <w:lang w:val="ru-RU" w:eastAsia="ru-RU" w:bidi="ar-SA"/>
              </w:rPr>
              <w:t>Руководство по эксплуатации и техническому обслуживанию (на русском языке);</w:t>
            </w:r>
          </w:p>
          <w:p>
            <w:pPr>
              <w:pStyle w:val="Normal"/>
              <w:widowControl w:val="false"/>
              <w:suppressAutoHyphens w:val="true"/>
              <w:spacing w:before="0" w:after="0"/>
              <w:jc w:val="center"/>
              <w:rPr>
                <w:sz w:val="24"/>
                <w:szCs w:val="24"/>
              </w:rPr>
            </w:pPr>
            <w:r>
              <w:rPr>
                <w:rFonts w:eastAsia="Times New Roman" w:cs="Times New Roman"/>
                <w:kern w:val="0"/>
                <w:sz w:val="24"/>
                <w:szCs w:val="24"/>
                <w:lang w:val="ru-RU" w:eastAsia="ru-RU" w:bidi="ar-SA"/>
              </w:rPr>
              <w:t>Товарную накладную унифицированной формы ТОРГ-12(УПД) в 2 экз.</w:t>
            </w:r>
          </w:p>
        </w:tc>
      </w:tr>
      <w:tr>
        <w:trPr/>
        <w:tc>
          <w:tcPr>
            <w:tcW w:w="833" w:type="dxa"/>
            <w:tcBorders/>
            <w:vAlign w:val="center"/>
          </w:tcPr>
          <w:p>
            <w:pPr>
              <w:pStyle w:val="Normal"/>
              <w:widowControl w:val="false"/>
              <w:suppressAutoHyphens w:val="true"/>
              <w:spacing w:before="60" w:after="60"/>
              <w:jc w:val="left"/>
              <w:rPr>
                <w:sz w:val="24"/>
                <w:szCs w:val="24"/>
                <w:lang w:val="en-US"/>
              </w:rPr>
            </w:pPr>
            <w:r>
              <w:rPr>
                <w:rFonts w:eastAsia="Times New Roman" w:cs="Times New Roman"/>
                <w:b/>
                <w:bCs/>
                <w:kern w:val="0"/>
                <w:sz w:val="24"/>
                <w:szCs w:val="24"/>
                <w:lang w:val="en-US" w:eastAsia="x-none" w:bidi="ar-SA"/>
              </w:rPr>
              <w:t xml:space="preserve">    </w:t>
            </w:r>
            <w:r>
              <w:rPr>
                <w:rFonts w:eastAsia="Times New Roman" w:cs="Times New Roman"/>
                <w:b/>
                <w:bCs/>
                <w:kern w:val="0"/>
                <w:sz w:val="24"/>
                <w:szCs w:val="24"/>
                <w:lang w:val="ru-RU" w:eastAsia="x-none" w:bidi="ar-SA"/>
              </w:rPr>
              <w:t>9</w:t>
            </w:r>
            <w:r>
              <w:rPr>
                <w:rFonts w:eastAsia="Times New Roman" w:cs="Times New Roman"/>
                <w:b/>
                <w:bCs/>
                <w:kern w:val="0"/>
                <w:sz w:val="24"/>
                <w:szCs w:val="24"/>
                <w:lang w:val="en-US" w:eastAsia="x-none" w:bidi="ar-SA"/>
              </w:rPr>
              <w:t>.</w:t>
            </w:r>
          </w:p>
        </w:tc>
        <w:tc>
          <w:tcPr>
            <w:tcW w:w="9202" w:type="dxa"/>
            <w:gridSpan w:val="2"/>
            <w:tcBorders/>
            <w:vAlign w:val="center"/>
          </w:tcPr>
          <w:p>
            <w:pPr>
              <w:pStyle w:val="Normal"/>
              <w:widowControl w:val="false"/>
              <w:suppressAutoHyphens w:val="true"/>
              <w:spacing w:before="0" w:after="0"/>
              <w:jc w:val="left"/>
              <w:rPr>
                <w:sz w:val="24"/>
                <w:szCs w:val="24"/>
              </w:rPr>
            </w:pPr>
            <w:r>
              <w:rPr>
                <w:rFonts w:eastAsia="Times New Roman" w:cs="Times New Roman"/>
                <w:b/>
                <w:bCs/>
                <w:kern w:val="0"/>
                <w:sz w:val="24"/>
                <w:szCs w:val="24"/>
                <w:lang w:val="ru-RU" w:eastAsia="ru-RU" w:bidi="ar-SA"/>
              </w:rPr>
              <w:t>Требования к доставке,  маркировке, упаковке, транспортировке, перемещению, условиям хранения, приемке и испытаниям</w:t>
            </w:r>
          </w:p>
        </w:tc>
      </w:tr>
      <w:tr>
        <w:trPr/>
        <w:tc>
          <w:tcPr>
            <w:tcW w:w="833" w:type="dxa"/>
            <w:tcBorders/>
            <w:vAlign w:val="center"/>
          </w:tcPr>
          <w:p>
            <w:pPr>
              <w:pStyle w:val="ListParagraph"/>
              <w:widowControl w:val="false"/>
              <w:suppressAutoHyphens w:val="true"/>
              <w:spacing w:before="60" w:after="60"/>
              <w:ind w:hanging="0" w:left="-117"/>
              <w:contextualSpacing/>
              <w:jc w:val="center"/>
              <w:rPr>
                <w:rFonts w:ascii="Times New Roman" w:hAnsi="Times New Roman" w:cs="Times New Roman"/>
                <w:kern w:val="0"/>
                <w:lang w:val="ru-RU" w:bidi="ar-SA"/>
              </w:rPr>
            </w:pPr>
            <w:r>
              <w:rPr>
                <w:rFonts w:cs="Times New Roman"/>
                <w:kern w:val="0"/>
                <w:lang w:val="ru-RU" w:eastAsia="x-none" w:bidi="ar-SA"/>
              </w:rPr>
              <w:t>9.1</w:t>
            </w:r>
          </w:p>
        </w:tc>
        <w:tc>
          <w:tcPr>
            <w:tcW w:w="5103" w:type="dxa"/>
            <w:tcBorders/>
          </w:tcPr>
          <w:p>
            <w:pPr>
              <w:pStyle w:val="Normal"/>
              <w:widowControl w:val="false"/>
              <w:suppressAutoHyphens w:val="true"/>
              <w:spacing w:before="0" w:after="0"/>
              <w:jc w:val="both"/>
              <w:rPr>
                <w:sz w:val="24"/>
                <w:szCs w:val="24"/>
              </w:rPr>
            </w:pPr>
            <w:r>
              <w:rPr>
                <w:rFonts w:eastAsia="Times New Roman" w:cs="Times New Roman"/>
                <w:kern w:val="0"/>
                <w:sz w:val="24"/>
                <w:szCs w:val="24"/>
                <w:lang w:val="ru-RU" w:eastAsia="ru-RU" w:bidi="ar-SA"/>
              </w:rPr>
              <w:t>Место поставки</w:t>
            </w:r>
          </w:p>
        </w:tc>
        <w:tc>
          <w:tcPr>
            <w:tcW w:w="4099" w:type="dxa"/>
            <w:tcBorders/>
          </w:tcPr>
          <w:p>
            <w:pPr>
              <w:pStyle w:val="Normal"/>
              <w:widowControl w:val="false"/>
              <w:suppressAutoHyphens w:val="true"/>
              <w:spacing w:before="0" w:after="0"/>
              <w:jc w:val="both"/>
              <w:rPr>
                <w:sz w:val="24"/>
                <w:szCs w:val="24"/>
              </w:rPr>
            </w:pPr>
            <w:r>
              <w:rPr>
                <w:rFonts w:eastAsia="Times New Roman" w:cs="Times New Roman"/>
                <w:kern w:val="0"/>
                <w:sz w:val="24"/>
                <w:szCs w:val="24"/>
                <w:lang w:val="ru-RU" w:eastAsia="ru-RU" w:bidi="ar-SA"/>
              </w:rPr>
              <w:t>404130, Волгоградская обл., г.Волжский, пр-т Ленина 1А территория филиала ПАО «РусГидро» - Волжская ГЭС».</w:t>
            </w:r>
          </w:p>
        </w:tc>
      </w:tr>
      <w:tr>
        <w:trPr/>
        <w:tc>
          <w:tcPr>
            <w:tcW w:w="833" w:type="dxa"/>
            <w:tcBorders/>
            <w:vAlign w:val="center"/>
          </w:tcPr>
          <w:p>
            <w:pPr>
              <w:pStyle w:val="ListParagraph"/>
              <w:widowControl w:val="false"/>
              <w:suppressAutoHyphens w:val="true"/>
              <w:spacing w:before="60" w:after="60"/>
              <w:ind w:hanging="0" w:left="-117"/>
              <w:contextualSpacing/>
              <w:jc w:val="center"/>
              <w:rPr>
                <w:rFonts w:ascii="Times New Roman" w:hAnsi="Times New Roman" w:cs="Times New Roman"/>
                <w:kern w:val="0"/>
                <w:lang w:val="ru-RU" w:bidi="ar-SA"/>
              </w:rPr>
            </w:pPr>
            <w:r>
              <w:rPr>
                <w:rFonts w:cs="Times New Roman"/>
                <w:kern w:val="0"/>
                <w:lang w:val="ru-RU" w:eastAsia="x-none" w:bidi="ar-SA"/>
              </w:rPr>
              <w:t>9.2</w:t>
            </w:r>
          </w:p>
        </w:tc>
        <w:tc>
          <w:tcPr>
            <w:tcW w:w="5103" w:type="dxa"/>
            <w:tcBorders/>
          </w:tcPr>
          <w:p>
            <w:pPr>
              <w:pStyle w:val="Normal"/>
              <w:widowControl w:val="false"/>
              <w:suppressAutoHyphens w:val="true"/>
              <w:spacing w:before="0" w:after="0"/>
              <w:jc w:val="both"/>
              <w:rPr>
                <w:sz w:val="24"/>
                <w:szCs w:val="24"/>
              </w:rPr>
            </w:pPr>
            <w:r>
              <w:rPr>
                <w:rFonts w:eastAsia="Times New Roman" w:cs="Times New Roman"/>
                <w:kern w:val="0"/>
                <w:sz w:val="24"/>
                <w:szCs w:val="24"/>
                <w:lang w:val="ru-RU" w:eastAsia="ru-RU" w:bidi="ar-SA"/>
              </w:rPr>
              <w:t>Приемка продукции</w:t>
            </w:r>
          </w:p>
        </w:tc>
        <w:tc>
          <w:tcPr>
            <w:tcW w:w="4099" w:type="dxa"/>
            <w:tcBorders/>
          </w:tcPr>
          <w:p>
            <w:pPr>
              <w:pStyle w:val="Normal"/>
              <w:widowControl w:val="false"/>
              <w:suppressAutoHyphens w:val="true"/>
              <w:spacing w:before="0" w:after="0"/>
              <w:jc w:val="both"/>
              <w:rPr>
                <w:sz w:val="24"/>
                <w:szCs w:val="24"/>
              </w:rPr>
            </w:pPr>
            <w:r>
              <w:rPr>
                <w:rFonts w:eastAsia="Times New Roman" w:cs="Times New Roman"/>
                <w:kern w:val="0"/>
                <w:sz w:val="24"/>
                <w:szCs w:val="24"/>
                <w:lang w:val="ru-RU" w:eastAsia="ru-RU" w:bidi="ar-SA"/>
              </w:rPr>
              <w:t>Только в рабочие дни с 9-00 до 11-00 и с 13-00 до 16-00</w:t>
            </w:r>
          </w:p>
        </w:tc>
      </w:tr>
      <w:tr>
        <w:trPr/>
        <w:tc>
          <w:tcPr>
            <w:tcW w:w="833" w:type="dxa"/>
            <w:tcBorders/>
            <w:vAlign w:val="center"/>
          </w:tcPr>
          <w:p>
            <w:pPr>
              <w:pStyle w:val="Normal"/>
              <w:widowControl w:val="false"/>
              <w:suppressAutoHyphens w:val="true"/>
              <w:spacing w:before="60" w:after="60"/>
              <w:jc w:val="center"/>
              <w:rPr>
                <w:sz w:val="24"/>
                <w:szCs w:val="24"/>
              </w:rPr>
            </w:pPr>
            <w:r>
              <w:rPr>
                <w:rFonts w:eastAsia="Times New Roman" w:cs="Times New Roman"/>
                <w:kern w:val="0"/>
                <w:sz w:val="24"/>
                <w:szCs w:val="24"/>
                <w:lang w:val="ru-RU" w:eastAsia="ru-RU" w:bidi="ar-SA"/>
              </w:rPr>
              <w:t>9.3</w:t>
            </w:r>
          </w:p>
        </w:tc>
        <w:tc>
          <w:tcPr>
            <w:tcW w:w="9202" w:type="dxa"/>
            <w:gridSpan w:val="2"/>
            <w:tcBorders/>
          </w:tcPr>
          <w:p>
            <w:pPr>
              <w:pStyle w:val="Normal"/>
              <w:widowControl w:val="false"/>
              <w:suppressAutoHyphens w:val="true"/>
              <w:spacing w:before="0" w:after="0"/>
              <w:jc w:val="both"/>
              <w:rPr>
                <w:sz w:val="24"/>
                <w:szCs w:val="24"/>
              </w:rPr>
            </w:pPr>
            <w:r>
              <w:rPr>
                <w:rFonts w:eastAsia="Times New Roman" w:cs="Times New Roman"/>
                <w:kern w:val="0"/>
                <w:sz w:val="24"/>
                <w:szCs w:val="24"/>
                <w:lang w:val="ru-RU" w:eastAsia="ru-RU" w:bidi="ar-SA"/>
              </w:rPr>
              <w:t>Информация о транспорте, на котором осуществляется доставка, для оформления допуска на территорию предоставляется не позднее предыдущего рабочего дня до прибытия транспорта</w:t>
            </w:r>
          </w:p>
        </w:tc>
      </w:tr>
      <w:tr>
        <w:trPr/>
        <w:tc>
          <w:tcPr>
            <w:tcW w:w="833" w:type="dxa"/>
            <w:tcBorders/>
            <w:vAlign w:val="center"/>
          </w:tcPr>
          <w:p>
            <w:pPr>
              <w:pStyle w:val="Normal"/>
              <w:widowControl w:val="false"/>
              <w:suppressAutoHyphens w:val="true"/>
              <w:spacing w:before="60" w:after="60"/>
              <w:jc w:val="left"/>
              <w:rPr>
                <w:sz w:val="24"/>
                <w:szCs w:val="24"/>
                <w:lang w:val="en-US"/>
              </w:rPr>
            </w:pPr>
            <w:r>
              <w:rPr>
                <w:rFonts w:eastAsia="Times New Roman" w:cs="Times New Roman"/>
                <w:b/>
                <w:bCs/>
                <w:kern w:val="0"/>
                <w:sz w:val="24"/>
                <w:szCs w:val="24"/>
                <w:lang w:val="en-US" w:eastAsia="x-none" w:bidi="ar-SA"/>
              </w:rPr>
              <w:t xml:space="preserve">  </w:t>
            </w:r>
            <w:r>
              <w:rPr>
                <w:rFonts w:eastAsia="Times New Roman" w:cs="Times New Roman"/>
                <w:b/>
                <w:bCs/>
                <w:kern w:val="0"/>
                <w:sz w:val="24"/>
                <w:szCs w:val="24"/>
                <w:lang w:val="ru-RU" w:eastAsia="x-none" w:bidi="ar-SA"/>
              </w:rPr>
              <w:t>10</w:t>
            </w:r>
            <w:r>
              <w:rPr>
                <w:rFonts w:eastAsia="Times New Roman" w:cs="Times New Roman"/>
                <w:b/>
                <w:bCs/>
                <w:kern w:val="0"/>
                <w:sz w:val="24"/>
                <w:szCs w:val="24"/>
                <w:lang w:val="en-US" w:eastAsia="x-none" w:bidi="ar-SA"/>
              </w:rPr>
              <w:t>.</w:t>
            </w:r>
          </w:p>
        </w:tc>
        <w:tc>
          <w:tcPr>
            <w:tcW w:w="9202" w:type="dxa"/>
            <w:gridSpan w:val="2"/>
            <w:tcBorders/>
            <w:vAlign w:val="center"/>
          </w:tcPr>
          <w:p>
            <w:pPr>
              <w:pStyle w:val="Normal"/>
              <w:widowControl w:val="false"/>
              <w:suppressAutoHyphens w:val="true"/>
              <w:spacing w:before="60" w:after="60"/>
              <w:jc w:val="left"/>
              <w:rPr>
                <w:sz w:val="24"/>
                <w:szCs w:val="24"/>
              </w:rPr>
            </w:pPr>
            <w:r>
              <w:rPr>
                <w:rFonts w:eastAsia="Times New Roman" w:cs="Times New Roman"/>
                <w:b/>
                <w:kern w:val="0"/>
                <w:sz w:val="24"/>
                <w:szCs w:val="24"/>
                <w:lang w:val="ru-RU" w:eastAsia="ru-RU" w:bidi="ar-SA"/>
              </w:rPr>
              <w:t>Прочие (дополнительные) требования к продукции</w:t>
            </w:r>
          </w:p>
        </w:tc>
      </w:tr>
      <w:tr>
        <w:trPr/>
        <w:tc>
          <w:tcPr>
            <w:tcW w:w="833" w:type="dxa"/>
            <w:tcBorders/>
            <w:vAlign w:val="center"/>
          </w:tcPr>
          <w:p>
            <w:pPr>
              <w:pStyle w:val="ListParagraph"/>
              <w:widowControl w:val="false"/>
              <w:suppressAutoHyphens w:val="true"/>
              <w:spacing w:before="60" w:after="60"/>
              <w:ind w:hanging="0" w:left="-117"/>
              <w:contextualSpacing/>
              <w:jc w:val="center"/>
              <w:rPr>
                <w:rFonts w:ascii="Times New Roman" w:hAnsi="Times New Roman" w:cs="Times New Roman"/>
                <w:kern w:val="0"/>
                <w:lang w:val="ru-RU" w:bidi="ar-SA"/>
              </w:rPr>
            </w:pPr>
            <w:r>
              <w:rPr>
                <w:rFonts w:cs="Times New Roman"/>
                <w:kern w:val="0"/>
                <w:lang w:val="ru-RU" w:eastAsia="x-none" w:bidi="ar-SA"/>
              </w:rPr>
              <w:t>10.1</w:t>
            </w:r>
          </w:p>
        </w:tc>
        <w:tc>
          <w:tcPr>
            <w:tcW w:w="9202" w:type="dxa"/>
            <w:gridSpan w:val="2"/>
            <w:tcBorders/>
            <w:vAlign w:val="center"/>
          </w:tcPr>
          <w:p>
            <w:pPr>
              <w:pStyle w:val="Normal"/>
              <w:widowControl w:val="false"/>
              <w:suppressAutoHyphens w:val="true"/>
              <w:spacing w:before="0" w:after="0"/>
              <w:jc w:val="both"/>
              <w:rPr>
                <w:sz w:val="24"/>
                <w:szCs w:val="24"/>
              </w:rPr>
            </w:pPr>
            <w:r>
              <w:rPr>
                <w:rFonts w:eastAsia="Times New Roman" w:cs="Times New Roman"/>
                <w:kern w:val="0"/>
                <w:sz w:val="24"/>
                <w:szCs w:val="24"/>
                <w:lang w:val="ru-RU" w:eastAsia="ru-RU" w:bidi="ar-SA"/>
              </w:rPr>
              <w:t>Продукция должна соответствовать требованиям: Технического регламента Таможенного союза «О безопасности машин и оборудования» ТР ТС 010/2011.</w:t>
            </w:r>
          </w:p>
          <w:p>
            <w:pPr>
              <w:pStyle w:val="Normal"/>
              <w:widowControl w:val="false"/>
              <w:suppressAutoHyphens w:val="true"/>
              <w:spacing w:before="0" w:after="0"/>
              <w:jc w:val="both"/>
              <w:rPr>
                <w:sz w:val="24"/>
                <w:szCs w:val="24"/>
              </w:rPr>
            </w:pPr>
            <w:r>
              <w:rPr>
                <w:rFonts w:eastAsia="Times New Roman" w:cs="Times New Roman"/>
                <w:kern w:val="0"/>
                <w:sz w:val="24"/>
                <w:szCs w:val="24"/>
                <w:lang w:val="ru-RU" w:eastAsia="ru-RU" w:bidi="ar-SA"/>
              </w:rPr>
              <w:t>Продукция должна поставляться в пригодной для транспортировки упаковке, которая может защитить его от воздействия внешних условий, таких как вода, пыль и т.п. Упаковка должна обеспечивать полную сохранность продукции на весь срок его транспортировки с учетом перегрузок и длительного хранения.</w:t>
            </w:r>
          </w:p>
        </w:tc>
      </w:tr>
    </w:tbl>
    <w:p>
      <w:pPr>
        <w:pStyle w:val="Normal"/>
        <w:spacing w:before="120" w:after="60"/>
        <w:ind w:hanging="0"/>
        <w:rPr/>
      </w:pPr>
      <w:r>
        <w:rPr/>
      </w:r>
    </w:p>
    <w:p>
      <w:pPr>
        <w:pStyle w:val="Normal"/>
        <w:spacing w:before="120" w:after="60"/>
        <w:ind w:hanging="0" w:left="1224"/>
        <w:rPr/>
      </w:pPr>
      <w:r>
        <w:rPr/>
      </w:r>
    </w:p>
    <w:p>
      <w:pPr>
        <w:pStyle w:val="Normal"/>
        <w:rPr/>
      </w:pPr>
      <w:r>
        <w:rPr/>
      </w:r>
    </w:p>
    <w:sectPr>
      <w:headerReference w:type="default" r:id="rId2"/>
      <w:headerReference w:type="first" r:id="rId3"/>
      <w:type w:val="nextPage"/>
      <w:pgSz w:w="11906" w:h="16838"/>
      <w:pgMar w:left="1134" w:right="851" w:gutter="0" w:header="680" w:top="1134" w:footer="0" w:bottom="992"/>
      <w:pgNumType w:fmt="decimal"/>
      <w:formProt w:val="false"/>
      <w:titlePg/>
      <w:textDirection w:val="lrTb"/>
      <w:docGrid w:type="default" w:linePitch="381"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Cambria">
    <w:charset w:val="01"/>
    <w:family w:val="roman"/>
    <w:pitch w:val="variable"/>
  </w:font>
  <w:font w:name="Arial">
    <w:charset w:val="01"/>
    <w:family w:val="roman"/>
    <w:pitch w:val="variable"/>
  </w:font>
  <w:font w:name="Calibri">
    <w:charset w:val="01"/>
    <w:family w:val="roman"/>
    <w:pitch w:val="variable"/>
  </w:font>
  <w:font w:name="Liberation Sans">
    <w:altName w:val="Arial"/>
    <w:charset w:val="01"/>
    <w:family w:val="roman"/>
    <w:pitch w:val="variable"/>
  </w:font>
  <w:font w:name="Tahoma">
    <w:charset w:val="01"/>
    <w:family w:val="roman"/>
    <w:pitch w:val="variable"/>
  </w:font>
  <w:font w:name="Arial Unicode MS">
    <w:charset w:val="01"/>
    <w:family w:val="roman"/>
    <w:pitch w:val="variable"/>
  </w:font>
  <w:font w:name="Verdana">
    <w:charset w:val="01"/>
    <w:family w:val="roman"/>
    <w:pitch w:val="variable"/>
  </w:font>
  <w:font w:name="Garamond">
    <w:charset w:val="01"/>
    <w:family w:val="roman"/>
    <w:pitch w:val="variable"/>
  </w:font>
  <w:font w:name="Courier New">
    <w:charset w:val="01"/>
    <w:family w:val="modern"/>
    <w:pitch w:val="fixed"/>
  </w:font>
  <w:font w:name="Wingdings">
    <w:charset w:val="02"/>
    <w:family w:val="auto"/>
    <w:pitch w:val="default"/>
  </w:font>
  <w:font w:name="Symbol">
    <w:charset w:val="02"/>
    <w:family w:val="auto"/>
    <w:pitch w:val="default"/>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fldChar w:fldCharType="begin"/>
    </w:r>
    <w:r>
      <w:rPr/>
      <w:instrText xml:space="preserve"> PAGE </w:instrText>
    </w:r>
    <w:r>
      <w:rPr/>
      <w:fldChar w:fldCharType="separate"/>
    </w:r>
    <w:r>
      <w:rPr/>
      <w:t>4</w:t>
    </w:r>
    <w:r>
      <w:rPr/>
      <w:fldChar w:fldCharType="end"/>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360"/>
        </w:tabs>
        <w:ind w:left="360" w:hanging="360"/>
      </w:pPr>
      <w:rPr/>
    </w:lvl>
    <w:lvl w:ilvl="1">
      <w:start w:val="1"/>
      <w:numFmt w:val="decimal"/>
      <w:lvlText w:val="%1.%2."/>
      <w:lvlJc w:val="left"/>
      <w:pPr>
        <w:tabs>
          <w:tab w:val="num" w:pos="357"/>
        </w:tabs>
        <w:ind w:left="0" w:hanging="0"/>
      </w:pPr>
      <w:rPr/>
    </w:lvl>
    <w:lvl w:ilvl="2">
      <w:start w:val="1"/>
      <w:numFmt w:val="decimal"/>
      <w:lvlText w:val="%1.%2.%3."/>
      <w:lvlJc w:val="left"/>
      <w:pPr>
        <w:tabs>
          <w:tab w:val="num" w:pos="357"/>
        </w:tabs>
        <w:ind w:left="0" w:hanging="0"/>
      </w:pPr>
      <w:rPr/>
    </w:lvl>
    <w:lvl w:ilvl="3">
      <w:start w:val="1"/>
      <w:numFmt w:val="decimal"/>
      <w:lvlText w:val="%1.%2.%3.%4."/>
      <w:lvlJc w:val="left"/>
      <w:pPr>
        <w:tabs>
          <w:tab w:val="num" w:pos="357"/>
        </w:tabs>
        <w:ind w:left="0" w:hanging="0"/>
      </w:pPr>
      <w:rPr/>
    </w:lvl>
    <w:lvl w:ilvl="4">
      <w:start w:val="1"/>
      <w:numFmt w:val="decimal"/>
      <w:lvlText w:val="%1.%2.%3.%4.%5."/>
      <w:lvlJc w:val="left"/>
      <w:pPr>
        <w:tabs>
          <w:tab w:val="num" w:pos="2520"/>
        </w:tabs>
        <w:ind w:left="0" w:hanging="0"/>
      </w:pPr>
      <w:rPr/>
    </w:lvl>
    <w:lvl w:ilvl="5">
      <w:start w:val="1"/>
      <w:numFmt w:val="decimal"/>
      <w:lvlText w:val="%1.%2.%3.%4.%5.%6."/>
      <w:lvlJc w:val="left"/>
      <w:pPr>
        <w:tabs>
          <w:tab w:val="num" w:pos="357"/>
        </w:tabs>
        <w:ind w:left="0" w:hanging="0"/>
      </w:pPr>
      <w:rPr/>
    </w:lvl>
    <w:lvl w:ilvl="6">
      <w:start w:val="1"/>
      <w:numFmt w:val="decimal"/>
      <w:lvlText w:val="%1.%2.%3.%4.%5.%6.%7."/>
      <w:lvlJc w:val="left"/>
      <w:pPr>
        <w:tabs>
          <w:tab w:val="num" w:pos="357"/>
        </w:tabs>
        <w:ind w:left="0" w:hanging="0"/>
      </w:pPr>
      <w:rPr/>
    </w:lvl>
    <w:lvl w:ilvl="7">
      <w:start w:val="1"/>
      <w:numFmt w:val="decimal"/>
      <w:lvlText w:val="%1.%2.%3.%4.%5.%6.%7.%8."/>
      <w:lvlJc w:val="left"/>
      <w:pPr>
        <w:tabs>
          <w:tab w:val="num" w:pos="357"/>
        </w:tabs>
        <w:ind w:left="0" w:hanging="0"/>
      </w:pPr>
      <w:rPr/>
    </w:lvl>
    <w:lvl w:ilvl="8">
      <w:start w:val="1"/>
      <w:numFmt w:val="decimal"/>
      <w:lvlText w:val="%1.%2.%3.%4.%5.%6.%7.%8.%9."/>
      <w:lvlJc w:val="left"/>
      <w:pPr>
        <w:tabs>
          <w:tab w:val="num" w:pos="357"/>
        </w:tabs>
        <w:ind w:left="0" w:hanging="0"/>
      </w:pPr>
      <w:rPr/>
    </w:lvl>
  </w:abstractNum>
  <w:abstractNum w:abstractNumId="2">
    <w:lvl w:ilvl="0">
      <w:start w:val="4"/>
      <w:numFmt w:val="bullet"/>
      <w:lvlText w:val="-"/>
      <w:lvlJc w:val="left"/>
      <w:pPr>
        <w:tabs>
          <w:tab w:val="num" w:pos="0"/>
        </w:tabs>
        <w:ind w:left="-207" w:hanging="360"/>
      </w:pPr>
      <w:rPr>
        <w:rFonts w:ascii="Times New Roman" w:hAnsi="Times New Roman" w:cs="Times New Roman" w:hint="default"/>
      </w:rPr>
    </w:lvl>
    <w:lvl w:ilvl="1">
      <w:start w:val="1"/>
      <w:numFmt w:val="bullet"/>
      <w:lvlText w:val="o"/>
      <w:lvlJc w:val="left"/>
      <w:pPr>
        <w:tabs>
          <w:tab w:val="num" w:pos="513"/>
        </w:tabs>
        <w:ind w:left="513" w:hanging="360"/>
      </w:pPr>
      <w:rPr>
        <w:rFonts w:ascii="Courier New" w:hAnsi="Courier New" w:cs="Courier New" w:hint="default"/>
      </w:rPr>
    </w:lvl>
    <w:lvl w:ilvl="2">
      <w:start w:val="1"/>
      <w:numFmt w:val="bullet"/>
      <w:lvlText w:val=""/>
      <w:lvlJc w:val="left"/>
      <w:pPr>
        <w:tabs>
          <w:tab w:val="num" w:pos="1233"/>
        </w:tabs>
        <w:ind w:left="1233" w:hanging="360"/>
      </w:pPr>
      <w:rPr>
        <w:rFonts w:ascii="Wingdings" w:hAnsi="Wingdings" w:cs="Wingdings" w:hint="default"/>
      </w:rPr>
    </w:lvl>
    <w:lvl w:ilvl="3">
      <w:start w:val="1"/>
      <w:numFmt w:val="bullet"/>
      <w:lvlText w:val=""/>
      <w:lvlJc w:val="left"/>
      <w:pPr>
        <w:tabs>
          <w:tab w:val="num" w:pos="1953"/>
        </w:tabs>
        <w:ind w:left="1953" w:hanging="360"/>
      </w:pPr>
      <w:rPr>
        <w:rFonts w:ascii="Symbol" w:hAnsi="Symbol" w:cs="Symbol" w:hint="default"/>
      </w:rPr>
    </w:lvl>
    <w:lvl w:ilvl="4">
      <w:start w:val="1"/>
      <w:numFmt w:val="bullet"/>
      <w:lvlText w:val="o"/>
      <w:lvlJc w:val="left"/>
      <w:pPr>
        <w:tabs>
          <w:tab w:val="num" w:pos="2673"/>
        </w:tabs>
        <w:ind w:left="2673" w:hanging="360"/>
      </w:pPr>
      <w:rPr>
        <w:rFonts w:ascii="Courier New" w:hAnsi="Courier New" w:cs="Courier New" w:hint="default"/>
      </w:rPr>
    </w:lvl>
    <w:lvl w:ilvl="5">
      <w:start w:val="1"/>
      <w:numFmt w:val="bullet"/>
      <w:lvlText w:val=""/>
      <w:lvlJc w:val="left"/>
      <w:pPr>
        <w:tabs>
          <w:tab w:val="num" w:pos="3393"/>
        </w:tabs>
        <w:ind w:left="3393" w:hanging="360"/>
      </w:pPr>
      <w:rPr>
        <w:rFonts w:ascii="Wingdings" w:hAnsi="Wingdings" w:cs="Wingdings" w:hint="default"/>
      </w:rPr>
    </w:lvl>
    <w:lvl w:ilvl="6">
      <w:start w:val="1"/>
      <w:numFmt w:val="bullet"/>
      <w:lvlText w:val=""/>
      <w:lvlJc w:val="left"/>
      <w:pPr>
        <w:tabs>
          <w:tab w:val="num" w:pos="4113"/>
        </w:tabs>
        <w:ind w:left="4113" w:hanging="360"/>
      </w:pPr>
      <w:rPr>
        <w:rFonts w:ascii="Symbol" w:hAnsi="Symbol" w:cs="Symbol" w:hint="default"/>
      </w:rPr>
    </w:lvl>
    <w:lvl w:ilvl="7">
      <w:start w:val="1"/>
      <w:numFmt w:val="bullet"/>
      <w:lvlText w:val="o"/>
      <w:lvlJc w:val="left"/>
      <w:pPr>
        <w:tabs>
          <w:tab w:val="num" w:pos="4833"/>
        </w:tabs>
        <w:ind w:left="4833" w:hanging="360"/>
      </w:pPr>
      <w:rPr>
        <w:rFonts w:ascii="Courier New" w:hAnsi="Courier New" w:cs="Courier New" w:hint="default"/>
      </w:rPr>
    </w:lvl>
    <w:lvl w:ilvl="8">
      <w:start w:val="1"/>
      <w:numFmt w:val="bullet"/>
      <w:lvlText w:val=""/>
      <w:lvlJc w:val="left"/>
      <w:pPr>
        <w:tabs>
          <w:tab w:val="num" w:pos="5553"/>
        </w:tabs>
        <w:ind w:left="5553" w:hanging="360"/>
      </w:pPr>
      <w:rPr>
        <w:rFonts w:ascii="Wingdings" w:hAnsi="Wingdings" w:cs="Wingdings" w:hint="default"/>
      </w:rPr>
    </w:lvl>
  </w:abstractNum>
  <w:abstractNum w:abstractNumId="3">
    <w:lvl w:ilvl="0">
      <w:start w:val="1"/>
      <w:numFmt w:val="decimal"/>
      <w:lvlText w:val="%1."/>
      <w:lvlJc w:val="left"/>
      <w:pPr>
        <w:tabs>
          <w:tab w:val="num" w:pos="0"/>
        </w:tabs>
        <w:ind w:left="5038" w:hanging="360"/>
      </w:pPr>
      <w:rPr>
        <w:smallCaps w:val="false"/>
        <w:caps w:val="false"/>
        <w:dstrike w:val="false"/>
        <w:strike w:val="false"/>
        <w:vertAlign w:val="baseline"/>
        <w:position w:val="0"/>
        <w:sz w:val="28"/>
        <w:sz w:val="28"/>
        <w:spacing w:val="0"/>
        <w:i w:val="false"/>
        <w:u w:val="none"/>
        <w:b/>
        <w:kern w:val="0"/>
        <w:effect w:val="none"/>
        <w:szCs w:val="28"/>
        <w:iCs w:val="false"/>
        <w:bCs w:val="false"/>
        <w:em w:val="none"/>
        <w:vanish w:val="false"/>
        <w:rFonts w:ascii="Times New Roman" w:hAnsi="Times New Roman" w:cs="Times New Roman"/>
        <w:color w:val="00000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0"/>
        </w:tabs>
        <w:ind w:left="432" w:hanging="432"/>
      </w:pPr>
      <w:rPr>
        <w:sz w:val="24"/>
        <w:i w:val="false"/>
        <w:b/>
        <w:szCs w:val="24"/>
        <w:iCs/>
        <w:bCs/>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4">
    <w:lvl w:ilvl="0">
      <w:start w:val="1"/>
      <w:numFmt w:val="decimal"/>
      <w:lvlText w:val="%1."/>
      <w:lvlJc w:val="left"/>
      <w:pPr>
        <w:tabs>
          <w:tab w:val="num" w:pos="0"/>
        </w:tabs>
        <w:ind w:left="1134" w:hanging="1134"/>
      </w:pPr>
      <w:rPr/>
    </w:lvl>
    <w:lvl w:ilvl="1">
      <w:start w:val="1"/>
      <w:numFmt w:val="decimal"/>
      <w:lvlText w:val="%1.%2."/>
      <w:lvlJc w:val="left"/>
      <w:pPr>
        <w:tabs>
          <w:tab w:val="num" w:pos="0"/>
        </w:tabs>
        <w:ind w:left="1134" w:hanging="1134"/>
      </w:pPr>
      <w:rPr/>
    </w:lvl>
    <w:lvl w:ilvl="2">
      <w:start w:val="1"/>
      <w:numFmt w:val="decimal"/>
      <w:lvlText w:val="%1.%2.%3."/>
      <w:lvlJc w:val="left"/>
      <w:pPr>
        <w:tabs>
          <w:tab w:val="num" w:pos="0"/>
        </w:tabs>
        <w:ind w:left="1134" w:hanging="1134"/>
      </w:pPr>
      <w:rPr/>
    </w:lvl>
    <w:lvl w:ilvl="3">
      <w:start w:val="1"/>
      <w:numFmt w:val="russianLower"/>
      <w:lvlText w:val="(%4)"/>
      <w:lvlJc w:val="left"/>
      <w:pPr>
        <w:tabs>
          <w:tab w:val="num" w:pos="0"/>
        </w:tabs>
        <w:ind w:left="1985" w:hanging="567"/>
      </w:pPr>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hanging="0"/>
      </w:pPr>
      <w:rPr/>
    </w:lvl>
    <w:lvl w:ilvl="6">
      <w:start w:val="1"/>
      <w:numFmt w:val="none"/>
      <w:suff w:val="nothing"/>
      <w:lvlText w:val=""/>
      <w:lvlJc w:val="left"/>
      <w:pPr>
        <w:tabs>
          <w:tab w:val="num" w:pos="0"/>
        </w:tabs>
        <w:ind w:left="1701"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1134" w:hanging="0"/>
      </w:pPr>
      <w:rPr/>
    </w:lvl>
  </w:abstractNum>
  <w:abstractNum w:abstractNumId="5">
    <w:lvl w:ilvl="0">
      <w:start w:val="1"/>
      <w:numFmt w:val="decimal"/>
      <w:lvlText w:val="1.%1"/>
      <w:lvlJc w:val="left"/>
      <w:pPr>
        <w:tabs>
          <w:tab w:val="num" w:pos="0"/>
        </w:tabs>
        <w:ind w:left="1429" w:hanging="360"/>
      </w:pPr>
      <w:rPr/>
    </w:lvl>
    <w:lvl w:ilvl="1">
      <w:start w:val="1"/>
      <w:numFmt w:val="lowerLetter"/>
      <w:lvlText w:val="%2."/>
      <w:lvlJc w:val="left"/>
      <w:pPr>
        <w:tabs>
          <w:tab w:val="num" w:pos="0"/>
        </w:tabs>
        <w:ind w:left="2149" w:hanging="360"/>
      </w:pPr>
      <w:rPr/>
    </w:lvl>
    <w:lvl w:ilvl="2">
      <w:start w:val="1"/>
      <w:numFmt w:val="lowerRoman"/>
      <w:lvlText w:val="%3."/>
      <w:lvlJc w:val="right"/>
      <w:pPr>
        <w:tabs>
          <w:tab w:val="num" w:pos="0"/>
        </w:tabs>
        <w:ind w:left="2869" w:hanging="180"/>
      </w:pPr>
      <w:rPr/>
    </w:lvl>
    <w:lvl w:ilvl="3">
      <w:start w:val="1"/>
      <w:numFmt w:val="decimal"/>
      <w:lvlText w:val="%4."/>
      <w:lvlJc w:val="left"/>
      <w:pPr>
        <w:tabs>
          <w:tab w:val="num" w:pos="0"/>
        </w:tabs>
        <w:ind w:left="3589" w:hanging="360"/>
      </w:pPr>
      <w:rPr/>
    </w:lvl>
    <w:lvl w:ilvl="4">
      <w:start w:val="1"/>
      <w:numFmt w:val="lowerLetter"/>
      <w:lvlText w:val="%5."/>
      <w:lvlJc w:val="left"/>
      <w:pPr>
        <w:tabs>
          <w:tab w:val="num" w:pos="0"/>
        </w:tabs>
        <w:ind w:left="4309" w:hanging="360"/>
      </w:pPr>
      <w:rPr/>
    </w:lvl>
    <w:lvl w:ilvl="5">
      <w:start w:val="1"/>
      <w:numFmt w:val="lowerRoman"/>
      <w:lvlText w:val="%6."/>
      <w:lvlJc w:val="right"/>
      <w:pPr>
        <w:tabs>
          <w:tab w:val="num" w:pos="0"/>
        </w:tabs>
        <w:ind w:left="5029" w:hanging="180"/>
      </w:pPr>
      <w:rPr/>
    </w:lvl>
    <w:lvl w:ilvl="6">
      <w:start w:val="1"/>
      <w:numFmt w:val="decimal"/>
      <w:lvlText w:val="%7."/>
      <w:lvlJc w:val="left"/>
      <w:pPr>
        <w:tabs>
          <w:tab w:val="num" w:pos="0"/>
        </w:tabs>
        <w:ind w:left="5749" w:hanging="360"/>
      </w:pPr>
      <w:rPr/>
    </w:lvl>
    <w:lvl w:ilvl="7">
      <w:start w:val="1"/>
      <w:numFmt w:val="lowerLetter"/>
      <w:lvlText w:val="%8."/>
      <w:lvlJc w:val="left"/>
      <w:pPr>
        <w:tabs>
          <w:tab w:val="num" w:pos="0"/>
        </w:tabs>
        <w:ind w:left="6469" w:hanging="360"/>
      </w:pPr>
      <w:rPr/>
    </w:lvl>
    <w:lvl w:ilvl="8">
      <w:start w:val="1"/>
      <w:numFmt w:val="lowerRoman"/>
      <w:lvlText w:val="%9."/>
      <w:lvlJc w:val="right"/>
      <w:pPr>
        <w:tabs>
          <w:tab w:val="num" w:pos="0"/>
        </w:tabs>
        <w:ind w:left="7189" w:hanging="180"/>
      </w:pPr>
      <w:rPr/>
    </w:lvl>
  </w:abstractNum>
  <w:abstractNum w:abstractNumId="6">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96"/>
  <w:defaultTabStop w:val="708"/>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99"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uiPriority="99"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a2166f"/>
    <w:pPr>
      <w:widowControl/>
      <w:suppressAutoHyphens w:val="true"/>
      <w:bidi w:val="0"/>
      <w:spacing w:before="0" w:after="0"/>
      <w:jc w:val="left"/>
    </w:pPr>
    <w:rPr>
      <w:rFonts w:ascii="Times New Roman" w:hAnsi="Times New Roman" w:eastAsia="Times New Roman" w:cs="Times New Roman"/>
      <w:color w:val="auto"/>
      <w:kern w:val="0"/>
      <w:sz w:val="28"/>
      <w:szCs w:val="28"/>
      <w:lang w:val="ru-RU" w:eastAsia="ru-RU" w:bidi="ar-SA"/>
    </w:rPr>
  </w:style>
  <w:style w:type="paragraph" w:styleId="Heading1">
    <w:name w:val="Heading 1"/>
    <w:basedOn w:val="Heading3"/>
    <w:next w:val="Normal"/>
    <w:link w:val="11"/>
    <w:qFormat/>
    <w:rsid w:val="00353a27"/>
    <w:pPr>
      <w:outlineLvl w:val="0"/>
    </w:pPr>
    <w:rPr>
      <w:sz w:val="28"/>
      <w:szCs w:val="28"/>
    </w:rPr>
  </w:style>
  <w:style w:type="paragraph" w:styleId="Heading2">
    <w:name w:val="Heading 2"/>
    <w:basedOn w:val="Heading4"/>
    <w:next w:val="Normal"/>
    <w:link w:val="2"/>
    <w:qFormat/>
    <w:rsid w:val="00ea61a8"/>
    <w:pPr>
      <w:outlineLvl w:val="1"/>
    </w:pPr>
    <w:rPr/>
  </w:style>
  <w:style w:type="paragraph" w:styleId="Heading3">
    <w:name w:val="Heading 3"/>
    <w:basedOn w:val="Normal"/>
    <w:next w:val="Normal"/>
    <w:link w:val="3"/>
    <w:autoRedefine/>
    <w:qFormat/>
    <w:rsid w:val="00035e96"/>
    <w:pPr>
      <w:keepNext w:val="true"/>
      <w:tabs>
        <w:tab w:val="clear" w:pos="708"/>
        <w:tab w:val="left" w:pos="0" w:leader="none"/>
      </w:tabs>
      <w:spacing w:before="120" w:after="60"/>
      <w:ind w:hanging="504" w:left="1224"/>
      <w:outlineLvl w:val="2"/>
    </w:pPr>
    <w:rPr>
      <w:rFonts w:eastAsia="Calibri"/>
      <w:b/>
      <w:sz w:val="24"/>
      <w:szCs w:val="24"/>
      <w:lang w:val="x-none" w:eastAsia="x-none"/>
    </w:rPr>
  </w:style>
  <w:style w:type="paragraph" w:styleId="Heading4">
    <w:name w:val="Heading 4"/>
    <w:basedOn w:val="Heading3"/>
    <w:next w:val="Normal"/>
    <w:link w:val="4"/>
    <w:qFormat/>
    <w:rsid w:val="006629c9"/>
    <w:pPr>
      <w:outlineLvl w:val="3"/>
    </w:pPr>
    <w:rPr>
      <w:bCs/>
    </w:rPr>
  </w:style>
  <w:style w:type="paragraph" w:styleId="Heading5">
    <w:name w:val="Heading 5"/>
    <w:basedOn w:val="Normal"/>
    <w:next w:val="Normal"/>
    <w:link w:val="5"/>
    <w:uiPriority w:val="9"/>
    <w:qFormat/>
    <w:rsid w:val="0076353a"/>
    <w:pPr>
      <w:spacing w:before="240" w:after="60"/>
      <w:outlineLvl w:val="4"/>
    </w:pPr>
    <w:rPr>
      <w:b/>
      <w:bCs/>
      <w:i/>
      <w:iCs/>
      <w:sz w:val="26"/>
      <w:szCs w:val="26"/>
      <w:lang w:val="x-none" w:eastAsia="x-none"/>
    </w:rPr>
  </w:style>
  <w:style w:type="paragraph" w:styleId="Heading6">
    <w:name w:val="Heading 6"/>
    <w:basedOn w:val="Normal"/>
    <w:next w:val="Normal"/>
    <w:link w:val="6"/>
    <w:uiPriority w:val="9"/>
    <w:qFormat/>
    <w:rsid w:val="00d22f6d"/>
    <w:pPr>
      <w:keepNext w:val="true"/>
      <w:keepLines/>
      <w:spacing w:before="200" w:after="0"/>
      <w:outlineLvl w:val="5"/>
    </w:pPr>
    <w:rPr>
      <w:rFonts w:ascii="Cambria" w:hAnsi="Cambria"/>
      <w:i/>
      <w:iCs/>
      <w:color w:val="243F60"/>
      <w:sz w:val="20"/>
      <w:szCs w:val="20"/>
      <w:lang w:val="x-none" w:eastAsia="x-none"/>
    </w:rPr>
  </w:style>
  <w:style w:type="paragraph" w:styleId="Heading7">
    <w:name w:val="Heading 7"/>
    <w:basedOn w:val="Normal"/>
    <w:next w:val="Normal"/>
    <w:link w:val="7"/>
    <w:uiPriority w:val="9"/>
    <w:qFormat/>
    <w:rsid w:val="00d22f6d"/>
    <w:pPr>
      <w:keepNext w:val="true"/>
      <w:keepLines/>
      <w:spacing w:before="200" w:after="0"/>
      <w:outlineLvl w:val="6"/>
    </w:pPr>
    <w:rPr>
      <w:rFonts w:ascii="Cambria" w:hAnsi="Cambria"/>
      <w:i/>
      <w:iCs/>
      <w:color w:val="404040"/>
      <w:sz w:val="20"/>
      <w:szCs w:val="20"/>
      <w:lang w:val="x-none" w:eastAsia="x-none"/>
    </w:rPr>
  </w:style>
  <w:style w:type="paragraph" w:styleId="Heading8">
    <w:name w:val="Heading 8"/>
    <w:basedOn w:val="Normal"/>
    <w:next w:val="Normal"/>
    <w:link w:val="8"/>
    <w:uiPriority w:val="9"/>
    <w:qFormat/>
    <w:rsid w:val="00d22f6d"/>
    <w:pPr>
      <w:keepNext w:val="true"/>
      <w:keepLines/>
      <w:spacing w:before="200" w:after="0"/>
      <w:outlineLvl w:val="7"/>
    </w:pPr>
    <w:rPr>
      <w:rFonts w:ascii="Cambria" w:hAnsi="Cambria"/>
      <w:color w:val="4F81BD"/>
      <w:sz w:val="20"/>
      <w:szCs w:val="20"/>
      <w:lang w:val="x-none" w:eastAsia="x-none"/>
    </w:rPr>
  </w:style>
  <w:style w:type="paragraph" w:styleId="Heading9">
    <w:name w:val="Heading 9"/>
    <w:basedOn w:val="Normal"/>
    <w:next w:val="Normal"/>
    <w:link w:val="9"/>
    <w:uiPriority w:val="9"/>
    <w:qFormat/>
    <w:rsid w:val="0076353a"/>
    <w:pPr>
      <w:spacing w:before="240" w:after="60"/>
      <w:outlineLvl w:val="8"/>
    </w:pPr>
    <w:rPr>
      <w:rFonts w:ascii="Arial" w:hAnsi="Arial"/>
      <w:sz w:val="22"/>
      <w:szCs w:val="22"/>
      <w:lang w:val="x-none" w:eastAsia="x-none"/>
    </w:rPr>
  </w:style>
  <w:style w:type="character" w:styleId="DefaultParagraphFont" w:default="1">
    <w:name w:val="Default Paragraph Font"/>
    <w:uiPriority w:val="1"/>
    <w:semiHidden/>
    <w:unhideWhenUsed/>
    <w:qFormat/>
    <w:rPr/>
  </w:style>
  <w:style w:type="character" w:styleId="Style" w:customStyle="1">
    <w:name w:val="Символ сноски"/>
    <w:qFormat/>
    <w:rPr>
      <w:vertAlign w:val="superscript"/>
    </w:rPr>
  </w:style>
  <w:style w:type="character" w:styleId="FootnoteReference">
    <w:name w:val="Footnote Reference"/>
    <w:rPr>
      <w:vertAlign w:val="superscript"/>
    </w:rPr>
  </w:style>
  <w:style w:type="character" w:styleId="FootnoteCharacters" w:customStyle="1">
    <w:name w:val="Footnote Characters"/>
    <w:qFormat/>
    <w:rsid w:val="00d561d9"/>
    <w:rPr>
      <w:vertAlign w:val="superscript"/>
    </w:rPr>
  </w:style>
  <w:style w:type="character" w:styleId="Pagenumber">
    <w:name w:val="page number"/>
    <w:basedOn w:val="DefaultParagraphFont"/>
    <w:qFormat/>
    <w:rsid w:val="006c2f3f"/>
    <w:rPr/>
  </w:style>
  <w:style w:type="character" w:styleId="1" w:customStyle="1">
    <w:name w:val="Гиперссылка1"/>
    <w:uiPriority w:val="99"/>
    <w:qFormat/>
    <w:rsid w:val="006c2f3f"/>
    <w:rPr>
      <w:color w:val="0000FF"/>
      <w:u w:val="single"/>
    </w:rPr>
  </w:style>
  <w:style w:type="character" w:styleId="Annotationreference">
    <w:name w:val="annotation reference"/>
    <w:uiPriority w:val="99"/>
    <w:semiHidden/>
    <w:qFormat/>
    <w:rsid w:val="00b714b0"/>
    <w:rPr>
      <w:sz w:val="16"/>
      <w:szCs w:val="16"/>
    </w:rPr>
  </w:style>
  <w:style w:type="character" w:styleId="Strong1">
    <w:name w:val="Strong1"/>
    <w:qFormat/>
    <w:rsid w:val="00165965"/>
    <w:rPr>
      <w:b/>
      <w:bCs/>
    </w:rPr>
  </w:style>
  <w:style w:type="character" w:styleId="6" w:customStyle="1">
    <w:name w:val="Заголовок 6 Знак"/>
    <w:uiPriority w:val="9"/>
    <w:qFormat/>
    <w:rsid w:val="00d22f6d"/>
    <w:rPr>
      <w:rFonts w:ascii="Cambria" w:hAnsi="Cambria"/>
      <w:i/>
      <w:iCs/>
      <w:color w:val="243F60"/>
      <w:lang w:val="x-none" w:eastAsia="x-none"/>
    </w:rPr>
  </w:style>
  <w:style w:type="character" w:styleId="7" w:customStyle="1">
    <w:name w:val="Заголовок 7 Знак"/>
    <w:uiPriority w:val="9"/>
    <w:qFormat/>
    <w:rsid w:val="00d22f6d"/>
    <w:rPr>
      <w:rFonts w:ascii="Cambria" w:hAnsi="Cambria"/>
      <w:i/>
      <w:iCs/>
      <w:color w:val="404040"/>
      <w:lang w:val="x-none" w:eastAsia="x-none"/>
    </w:rPr>
  </w:style>
  <w:style w:type="character" w:styleId="8" w:customStyle="1">
    <w:name w:val="Заголовок 8 Знак"/>
    <w:uiPriority w:val="9"/>
    <w:qFormat/>
    <w:rsid w:val="00d22f6d"/>
    <w:rPr>
      <w:rFonts w:ascii="Cambria" w:hAnsi="Cambria"/>
      <w:color w:val="4F81BD"/>
      <w:lang w:val="x-none" w:eastAsia="x-none"/>
    </w:rPr>
  </w:style>
  <w:style w:type="character" w:styleId="11" w:customStyle="1">
    <w:name w:val="Заголовок 1 Знак"/>
    <w:qFormat/>
    <w:rsid w:val="00353a27"/>
    <w:rPr>
      <w:rFonts w:eastAsia="Calibri"/>
      <w:b/>
      <w:sz w:val="28"/>
      <w:szCs w:val="28"/>
      <w:lang w:val="x-none" w:eastAsia="x-none"/>
    </w:rPr>
  </w:style>
  <w:style w:type="character" w:styleId="2" w:customStyle="1">
    <w:name w:val="Заголовок 2 Знак"/>
    <w:qFormat/>
    <w:rsid w:val="00ea61a8"/>
    <w:rPr>
      <w:rFonts w:eastAsia="Calibri"/>
      <w:b/>
      <w:bCs/>
      <w:sz w:val="24"/>
      <w:szCs w:val="24"/>
      <w:lang w:val="x-none" w:eastAsia="x-none"/>
    </w:rPr>
  </w:style>
  <w:style w:type="character" w:styleId="3" w:customStyle="1">
    <w:name w:val="Заголовок 3 Знак"/>
    <w:qFormat/>
    <w:rsid w:val="00035e96"/>
    <w:rPr>
      <w:rFonts w:eastAsia="Calibri"/>
      <w:b/>
      <w:sz w:val="24"/>
      <w:szCs w:val="24"/>
      <w:lang w:val="x-none" w:eastAsia="x-none"/>
    </w:rPr>
  </w:style>
  <w:style w:type="character" w:styleId="4" w:customStyle="1">
    <w:name w:val="Заголовок 4 Знак"/>
    <w:qFormat/>
    <w:rsid w:val="006629c9"/>
    <w:rPr>
      <w:rFonts w:eastAsia="Calibri"/>
      <w:b/>
      <w:bCs/>
      <w:sz w:val="24"/>
      <w:szCs w:val="24"/>
      <w:lang w:val="x-none" w:eastAsia="x-none"/>
    </w:rPr>
  </w:style>
  <w:style w:type="character" w:styleId="5" w:customStyle="1">
    <w:name w:val="Заголовок 5 Знак"/>
    <w:uiPriority w:val="9"/>
    <w:qFormat/>
    <w:rsid w:val="00d22f6d"/>
    <w:rPr>
      <w:b/>
      <w:bCs/>
      <w:i/>
      <w:iCs/>
      <w:sz w:val="26"/>
      <w:szCs w:val="26"/>
    </w:rPr>
  </w:style>
  <w:style w:type="character" w:styleId="9" w:customStyle="1">
    <w:name w:val="Заголовок 9 Знак"/>
    <w:uiPriority w:val="9"/>
    <w:qFormat/>
    <w:rsid w:val="00d22f6d"/>
    <w:rPr>
      <w:rFonts w:ascii="Arial" w:hAnsi="Arial" w:cs="Arial"/>
      <w:sz w:val="22"/>
      <w:szCs w:val="22"/>
    </w:rPr>
  </w:style>
  <w:style w:type="character" w:styleId="Style1" w:customStyle="1">
    <w:name w:val="Название Знак"/>
    <w:link w:val="16"/>
    <w:uiPriority w:val="10"/>
    <w:qFormat/>
    <w:rsid w:val="00d22f6d"/>
    <w:rPr>
      <w:sz w:val="28"/>
    </w:rPr>
  </w:style>
  <w:style w:type="character" w:styleId="Style2" w:customStyle="1">
    <w:name w:val="Подзаголовок Знак"/>
    <w:uiPriority w:val="11"/>
    <w:qFormat/>
    <w:rsid w:val="00d22f6d"/>
    <w:rPr>
      <w:rFonts w:ascii="Cambria" w:hAnsi="Cambria"/>
      <w:i/>
      <w:iCs/>
      <w:color w:val="4F81BD"/>
      <w:spacing w:val="15"/>
      <w:sz w:val="24"/>
      <w:szCs w:val="24"/>
      <w:lang w:val="x-none" w:eastAsia="x-none"/>
    </w:rPr>
  </w:style>
  <w:style w:type="character" w:styleId="Emphasis">
    <w:name w:val="Emphasis"/>
    <w:uiPriority w:val="20"/>
    <w:qFormat/>
    <w:rsid w:val="00d22f6d"/>
    <w:rPr>
      <w:i/>
      <w:iCs/>
    </w:rPr>
  </w:style>
  <w:style w:type="character" w:styleId="21" w:customStyle="1">
    <w:name w:val="Цитата 2 Знак"/>
    <w:link w:val="Quote"/>
    <w:uiPriority w:val="29"/>
    <w:qFormat/>
    <w:rsid w:val="00d22f6d"/>
    <w:rPr>
      <w:rFonts w:ascii="Calibri" w:hAnsi="Calibri" w:eastAsia="Calibri"/>
      <w:i/>
      <w:iCs/>
      <w:color w:val="000000"/>
      <w:lang w:val="x-none" w:eastAsia="x-none"/>
    </w:rPr>
  </w:style>
  <w:style w:type="character" w:styleId="Style3" w:customStyle="1">
    <w:name w:val="Выделенная цитата Знак"/>
    <w:link w:val="IntenseQuote"/>
    <w:uiPriority w:val="30"/>
    <w:qFormat/>
    <w:rsid w:val="00d22f6d"/>
    <w:rPr>
      <w:rFonts w:ascii="Calibri" w:hAnsi="Calibri" w:eastAsia="Calibri"/>
      <w:b/>
      <w:bCs/>
      <w:i/>
      <w:iCs/>
      <w:color w:val="4F81BD"/>
      <w:lang w:val="x-none" w:eastAsia="x-none"/>
    </w:rPr>
  </w:style>
  <w:style w:type="character" w:styleId="SubtleEmphasis">
    <w:name w:val="Subtle Emphasis"/>
    <w:uiPriority w:val="19"/>
    <w:qFormat/>
    <w:rsid w:val="00d22f6d"/>
    <w:rPr>
      <w:i/>
      <w:iCs/>
      <w:color w:val="808080"/>
    </w:rPr>
  </w:style>
  <w:style w:type="character" w:styleId="IntenseEmphasis">
    <w:name w:val="Intense Emphasis"/>
    <w:uiPriority w:val="21"/>
    <w:qFormat/>
    <w:rsid w:val="00d22f6d"/>
    <w:rPr>
      <w:b/>
      <w:bCs/>
      <w:i/>
      <w:iCs/>
      <w:color w:val="4F81BD"/>
    </w:rPr>
  </w:style>
  <w:style w:type="character" w:styleId="SubtleReference">
    <w:name w:val="Subtle Reference"/>
    <w:uiPriority w:val="31"/>
    <w:qFormat/>
    <w:rsid w:val="00d22f6d"/>
    <w:rPr>
      <w:smallCaps/>
      <w:color w:val="C0504D"/>
      <w:u w:val="single"/>
    </w:rPr>
  </w:style>
  <w:style w:type="character" w:styleId="IntenseReference">
    <w:name w:val="Intense Reference"/>
    <w:uiPriority w:val="32"/>
    <w:qFormat/>
    <w:rsid w:val="00d22f6d"/>
    <w:rPr>
      <w:b/>
      <w:bCs/>
      <w:smallCaps/>
      <w:color w:val="C0504D"/>
      <w:spacing w:val="5"/>
      <w:u w:val="single"/>
    </w:rPr>
  </w:style>
  <w:style w:type="character" w:styleId="BookTitle">
    <w:name w:val="Book Title"/>
    <w:uiPriority w:val="33"/>
    <w:qFormat/>
    <w:rsid w:val="00d22f6d"/>
    <w:rPr>
      <w:b/>
      <w:bCs/>
      <w:smallCaps/>
      <w:spacing w:val="5"/>
    </w:rPr>
  </w:style>
  <w:style w:type="character" w:styleId="Style4" w:customStyle="1">
    <w:name w:val="Электронная подпись Знак"/>
    <w:link w:val="E-mailSignature"/>
    <w:uiPriority w:val="99"/>
    <w:qFormat/>
    <w:rsid w:val="00d22f6d"/>
    <w:rPr>
      <w:rFonts w:eastAsia="Calibri"/>
      <w:sz w:val="24"/>
      <w:szCs w:val="24"/>
    </w:rPr>
  </w:style>
  <w:style w:type="character" w:styleId="12" w:customStyle="1">
    <w:name w:val="Подпункт Знак1"/>
    <w:link w:val="Style21"/>
    <w:qFormat/>
    <w:locked/>
    <w:rsid w:val="00d22f6d"/>
    <w:rPr>
      <w:sz w:val="28"/>
    </w:rPr>
  </w:style>
  <w:style w:type="character" w:styleId="Style5" w:customStyle="1">
    <w:name w:val="Текст сноски Знак"/>
    <w:uiPriority w:val="99"/>
    <w:qFormat/>
    <w:rsid w:val="00d22f6d"/>
    <w:rPr/>
  </w:style>
  <w:style w:type="character" w:styleId="Style6" w:customStyle="1">
    <w:name w:val="Основной текст Знак"/>
    <w:qFormat/>
    <w:rsid w:val="004459a5"/>
    <w:rPr>
      <w:sz w:val="28"/>
      <w:szCs w:val="28"/>
    </w:rPr>
  </w:style>
  <w:style w:type="character" w:styleId="Blk" w:customStyle="1">
    <w:name w:val="blk"/>
    <w:qFormat/>
    <w:rsid w:val="00431ace"/>
    <w:rPr/>
  </w:style>
  <w:style w:type="character" w:styleId="Style7" w:customStyle="1">
    <w:name w:val="Абзац списка Знак"/>
    <w:link w:val="ListParagraph"/>
    <w:uiPriority w:val="34"/>
    <w:qFormat/>
    <w:locked/>
    <w:rsid w:val="00310eb4"/>
    <w:rPr>
      <w:rFonts w:eastAsia="Calibri"/>
      <w:sz w:val="24"/>
      <w:szCs w:val="24"/>
    </w:rPr>
  </w:style>
  <w:style w:type="character" w:styleId="Style8" w:customStyle="1">
    <w:name w:val="комментарий"/>
    <w:qFormat/>
    <w:rsid w:val="0025139e"/>
    <w:rPr>
      <w:b/>
      <w:i/>
      <w:shd w:fill="FFFF99" w:val="clear"/>
    </w:rPr>
  </w:style>
  <w:style w:type="character" w:styleId="Style9" w:customStyle="1">
    <w:name w:val="Подподпункт Знак"/>
    <w:link w:val="Style29"/>
    <w:qFormat/>
    <w:locked/>
    <w:rsid w:val="0025139e"/>
    <w:rPr>
      <w:sz w:val="26"/>
      <w:szCs w:val="26"/>
    </w:rPr>
  </w:style>
  <w:style w:type="character" w:styleId="31" w:customStyle="1">
    <w:name w:val="УРОВЕНЬ_Абзац_тип3 Знак"/>
    <w:link w:val="36"/>
    <w:qFormat/>
    <w:rsid w:val="00b56f46"/>
    <w:rPr>
      <w:rFonts w:eastAsia="Calibri"/>
      <w:sz w:val="26"/>
      <w:szCs w:val="28"/>
      <w:lang w:eastAsia="en-US"/>
    </w:rPr>
  </w:style>
  <w:style w:type="character" w:styleId="Style10" w:customStyle="1">
    <w:name w:val="Верхний колонтитул Знак"/>
    <w:uiPriority w:val="99"/>
    <w:qFormat/>
    <w:rsid w:val="002f31af"/>
    <w:rPr>
      <w:sz w:val="24"/>
      <w:szCs w:val="24"/>
    </w:rPr>
  </w:style>
  <w:style w:type="character" w:styleId="Style11" w:customStyle="1">
    <w:name w:val="Текст примечания Знак"/>
    <w:link w:val="Annotationtext"/>
    <w:semiHidden/>
    <w:qFormat/>
    <w:rsid w:val="00dc0f7d"/>
    <w:rPr/>
  </w:style>
  <w:style w:type="character" w:styleId="Style12" w:customStyle="1">
    <w:name w:val="Текст концевой сноски Знак"/>
    <w:basedOn w:val="DefaultParagraphFont"/>
    <w:qFormat/>
    <w:rsid w:val="003879d4"/>
    <w:rPr/>
  </w:style>
  <w:style w:type="character" w:styleId="Style13" w:customStyle="1">
    <w:name w:val="Символ концевой сноски"/>
    <w:qFormat/>
    <w:rPr>
      <w:vertAlign w:val="superscript"/>
    </w:rPr>
  </w:style>
  <w:style w:type="character" w:styleId="EndnoteReference">
    <w:name w:val="Endnote Reference"/>
    <w:rPr>
      <w:vertAlign w:val="superscript"/>
    </w:rPr>
  </w:style>
  <w:style w:type="character" w:styleId="EndnoteCharacters" w:customStyle="1">
    <w:name w:val="Endnote Characters"/>
    <w:basedOn w:val="DefaultParagraphFont"/>
    <w:qFormat/>
    <w:rsid w:val="003879d4"/>
    <w:rPr>
      <w:vertAlign w:val="superscript"/>
    </w:rPr>
  </w:style>
  <w:style w:type="character" w:styleId="22" w:customStyle="1">
    <w:name w:val="Пункт2 Знак"/>
    <w:link w:val="24"/>
    <w:qFormat/>
    <w:rsid w:val="00de52bc"/>
    <w:rPr>
      <w:b/>
      <w:sz w:val="28"/>
    </w:rPr>
  </w:style>
  <w:style w:type="character" w:styleId="13" w:customStyle="1">
    <w:name w:val="УРОВЕНЬ_1. Знак"/>
    <w:link w:val="110"/>
    <w:qFormat/>
    <w:rsid w:val="004a17ae"/>
    <w:rPr>
      <w:rFonts w:eastAsia="Calibri"/>
      <w:caps/>
      <w:sz w:val="28"/>
      <w:szCs w:val="28"/>
      <w:lang w:eastAsia="en-US"/>
    </w:rPr>
  </w:style>
  <w:style w:type="character" w:styleId="14" w:customStyle="1">
    <w:name w:val="Неразрешенное упоминание1"/>
    <w:basedOn w:val="DefaultParagraphFont"/>
    <w:uiPriority w:val="99"/>
    <w:semiHidden/>
    <w:unhideWhenUsed/>
    <w:qFormat/>
    <w:rsid w:val="00c36f30"/>
    <w:rPr>
      <w:color w:val="605E5C"/>
      <w:shd w:fill="E1DFDD" w:val="clear"/>
    </w:rPr>
  </w:style>
  <w:style w:type="character" w:styleId="32" w:customStyle="1">
    <w:name w:val="Основной текст с отступом 3 Знак"/>
    <w:link w:val="BodyTextIndent3"/>
    <w:qFormat/>
    <w:rsid w:val="00c36f30"/>
    <w:rPr>
      <w:sz w:val="16"/>
      <w:szCs w:val="16"/>
    </w:rPr>
  </w:style>
  <w:style w:type="character" w:styleId="Style14" w:customStyle="1">
    <w:name w:val="Ссылка указателя"/>
    <w:qFormat/>
    <w:rPr/>
  </w:style>
  <w:style w:type="character" w:styleId="Hyperlink">
    <w:name w:val="Hyperlink"/>
    <w:basedOn w:val="DefaultParagraphFont"/>
    <w:uiPriority w:val="99"/>
    <w:unhideWhenUsed/>
    <w:rsid w:val="0087245f"/>
    <w:rPr>
      <w:color w:val="0563C1" w:themeColor="hyperlink"/>
      <w:u w:val="single"/>
    </w:rPr>
  </w:style>
  <w:style w:type="character" w:styleId="Strong">
    <w:name w:val="Strong"/>
    <w:qFormat/>
    <w:rPr>
      <w:b/>
      <w:bCs/>
    </w:rPr>
  </w:style>
  <w:style w:type="paragraph" w:styleId="Style15">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link w:val="Style6"/>
    <w:rsid w:val="0076353a"/>
    <w:pPr>
      <w:spacing w:before="0" w:after="120"/>
    </w:pPr>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16">
    <w:name w:val="Указатель"/>
    <w:basedOn w:val="Normal"/>
    <w:qFormat/>
    <w:pPr>
      <w:suppressLineNumbers/>
    </w:pPr>
    <w:rPr/>
  </w:style>
  <w:style w:type="paragraph" w:styleId="Title">
    <w:name w:val="Title"/>
    <w:basedOn w:val="Normal"/>
    <w:next w:val="BodyText"/>
    <w:qFormat/>
    <w:pPr>
      <w:keepNext w:val="true"/>
      <w:spacing w:before="240" w:after="120"/>
    </w:pPr>
    <w:rPr>
      <w:rFonts w:ascii="Liberation Sans" w:hAnsi="Liberation Sans" w:eastAsia="Arial Unicode MS" w:cs="Arial Unicode MS"/>
    </w:rPr>
  </w:style>
  <w:style w:type="paragraph" w:styleId="Caption1">
    <w:name w:val="caption1"/>
    <w:basedOn w:val="Normal"/>
    <w:qFormat/>
    <w:pPr>
      <w:suppressLineNumbers/>
      <w:spacing w:before="120" w:after="120"/>
    </w:pPr>
    <w:rPr>
      <w:i/>
      <w:iCs/>
      <w:sz w:val="24"/>
      <w:szCs w:val="24"/>
    </w:rPr>
  </w:style>
  <w:style w:type="paragraph" w:styleId="Indexheading1">
    <w:name w:val="index heading1"/>
    <w:basedOn w:val="Title"/>
    <w:qFormat/>
    <w:pPr/>
    <w:rPr/>
  </w:style>
  <w:style w:type="paragraph" w:styleId="Caption11" w:customStyle="1">
    <w:name w:val="caption11"/>
    <w:basedOn w:val="Normal"/>
    <w:next w:val="Normal"/>
    <w:uiPriority w:val="35"/>
    <w:qFormat/>
    <w:rsid w:val="00d22f6d"/>
    <w:pPr/>
    <w:rPr>
      <w:rFonts w:eastAsia="Calibri"/>
      <w:b/>
      <w:bCs/>
      <w:color w:val="4F81BD"/>
      <w:sz w:val="18"/>
      <w:szCs w:val="18"/>
    </w:rPr>
  </w:style>
  <w:style w:type="paragraph" w:styleId="Indexheading11" w:customStyle="1">
    <w:name w:val="index heading11"/>
    <w:basedOn w:val="Title"/>
    <w:qFormat/>
    <w:pPr/>
    <w:rPr/>
  </w:style>
  <w:style w:type="paragraph" w:styleId="Style17" w:customStyle="1">
    <w:name w:val="Название раздела инструкции"/>
    <w:basedOn w:val="Normal"/>
    <w:autoRedefine/>
    <w:qFormat/>
    <w:rsid w:val="00275328"/>
    <w:pPr>
      <w:jc w:val="center"/>
    </w:pPr>
    <w:rPr>
      <w:b/>
    </w:rPr>
  </w:style>
  <w:style w:type="paragraph" w:styleId="Style18" w:customStyle="1">
    <w:name w:val="Раздел положения"/>
    <w:basedOn w:val="Normal"/>
    <w:autoRedefine/>
    <w:qFormat/>
    <w:rsid w:val="007475ee"/>
    <w:pPr>
      <w:numPr>
        <w:ilvl w:val="0"/>
        <w:numId w:val="1"/>
      </w:numPr>
      <w:spacing w:before="80" w:after="80"/>
      <w:jc w:val="center"/>
    </w:pPr>
    <w:rPr>
      <w:b/>
      <w:sz w:val="32"/>
      <w:szCs w:val="32"/>
    </w:rPr>
  </w:style>
  <w:style w:type="paragraph" w:styleId="Style19" w:customStyle="1">
    <w:name w:val="Подраздел раздела положения"/>
    <w:basedOn w:val="Normal"/>
    <w:autoRedefine/>
    <w:qFormat/>
    <w:rsid w:val="007475ee"/>
    <w:pPr>
      <w:numPr>
        <w:ilvl w:val="1"/>
        <w:numId w:val="1"/>
      </w:numPr>
      <w:spacing w:before="80" w:after="80"/>
      <w:jc w:val="both"/>
    </w:pPr>
    <w:rPr/>
  </w:style>
  <w:style w:type="paragraph" w:styleId="FootnoteText">
    <w:name w:val="Footnote Text"/>
    <w:basedOn w:val="Normal"/>
    <w:link w:val="Style5"/>
    <w:uiPriority w:val="99"/>
    <w:rsid w:val="00d561d9"/>
    <w:pPr/>
    <w:rPr>
      <w:sz w:val="20"/>
      <w:szCs w:val="20"/>
    </w:rPr>
  </w:style>
  <w:style w:type="paragraph" w:styleId="15" w:customStyle="1">
    <w:name w:val="Шапка 1"/>
    <w:basedOn w:val="Normal"/>
    <w:qFormat/>
    <w:rsid w:val="00d561d9"/>
    <w:pPr>
      <w:pBdr>
        <w:bottom w:val="thickThinSmallGap" w:sz="24" w:space="1" w:color="000000"/>
      </w:pBdr>
      <w:spacing w:before="0" w:after="240"/>
      <w:jc w:val="center"/>
    </w:pPr>
    <w:rPr>
      <w:sz w:val="22"/>
      <w:szCs w:val="22"/>
    </w:rPr>
  </w:style>
  <w:style w:type="paragraph" w:styleId="23" w:customStyle="1">
    <w:name w:val="Шапка 2"/>
    <w:basedOn w:val="Normal"/>
    <w:qFormat/>
    <w:rsid w:val="00d561d9"/>
    <w:pPr>
      <w:pBdr>
        <w:bottom w:val="thickThinSmallGap" w:sz="24" w:space="1" w:color="000000"/>
      </w:pBdr>
      <w:spacing w:before="0" w:after="120"/>
      <w:jc w:val="center"/>
    </w:pPr>
    <w:rPr>
      <w:b/>
      <w:sz w:val="22"/>
      <w:szCs w:val="22"/>
    </w:rPr>
  </w:style>
  <w:style w:type="paragraph" w:styleId="33" w:customStyle="1">
    <w:name w:val="Шапка 3"/>
    <w:basedOn w:val="Normal"/>
    <w:qFormat/>
    <w:rsid w:val="00d561d9"/>
    <w:pPr>
      <w:pBdr>
        <w:bottom w:val="thickThinSmallGap" w:sz="24" w:space="1" w:color="000000"/>
      </w:pBdr>
      <w:spacing w:before="240" w:after="360"/>
      <w:jc w:val="center"/>
    </w:pPr>
    <w:rPr>
      <w:b/>
      <w:sz w:val="24"/>
      <w:szCs w:val="24"/>
    </w:rPr>
  </w:style>
  <w:style w:type="paragraph" w:styleId="16" w:customStyle="1">
    <w:name w:val="Название1"/>
    <w:basedOn w:val="Normal"/>
    <w:link w:val="Style1"/>
    <w:uiPriority w:val="10"/>
    <w:qFormat/>
    <w:rsid w:val="00bd4014"/>
    <w:pPr>
      <w:jc w:val="center"/>
    </w:pPr>
    <w:rPr>
      <w:szCs w:val="20"/>
      <w:lang w:val="x-none" w:eastAsia="x-none"/>
    </w:rPr>
  </w:style>
  <w:style w:type="paragraph" w:styleId="Style20" w:customStyle="1">
    <w:name w:val="Колонтитул"/>
    <w:basedOn w:val="Normal"/>
    <w:qFormat/>
    <w:pPr/>
    <w:rPr/>
  </w:style>
  <w:style w:type="paragraph" w:styleId="Header">
    <w:name w:val="Header"/>
    <w:basedOn w:val="Normal"/>
    <w:link w:val="Style10"/>
    <w:rsid w:val="0076353a"/>
    <w:pPr>
      <w:tabs>
        <w:tab w:val="clear" w:pos="708"/>
        <w:tab w:val="center" w:pos="4677" w:leader="none"/>
        <w:tab w:val="right" w:pos="9355" w:leader="none"/>
      </w:tabs>
    </w:pPr>
    <w:rPr>
      <w:sz w:val="24"/>
      <w:szCs w:val="24"/>
    </w:rPr>
  </w:style>
  <w:style w:type="paragraph" w:styleId="BodyTextIndent">
    <w:name w:val="Body Text Indent"/>
    <w:basedOn w:val="Normal"/>
    <w:rsid w:val="0076353a"/>
    <w:pPr>
      <w:ind w:hanging="0" w:left="360"/>
    </w:pPr>
    <w:rPr>
      <w:sz w:val="24"/>
      <w:szCs w:val="24"/>
    </w:rPr>
  </w:style>
  <w:style w:type="paragraph" w:styleId="Footer">
    <w:name w:val="Footer"/>
    <w:basedOn w:val="Normal"/>
    <w:rsid w:val="0076353a"/>
    <w:pPr>
      <w:tabs>
        <w:tab w:val="clear" w:pos="708"/>
        <w:tab w:val="center" w:pos="4677" w:leader="none"/>
        <w:tab w:val="right" w:pos="9355" w:leader="none"/>
      </w:tabs>
    </w:pPr>
    <w:rPr/>
  </w:style>
  <w:style w:type="paragraph" w:styleId="BodyTextIndent2">
    <w:name w:val="Body Text Indent 2"/>
    <w:basedOn w:val="Normal"/>
    <w:qFormat/>
    <w:rsid w:val="0076353a"/>
    <w:pPr>
      <w:spacing w:lineRule="auto" w:line="480" w:before="0" w:after="120"/>
      <w:ind w:hanging="0" w:left="283"/>
    </w:pPr>
    <w:rPr/>
  </w:style>
  <w:style w:type="paragraph" w:styleId="BodyText3">
    <w:name w:val="Body Text 3"/>
    <w:basedOn w:val="Normal"/>
    <w:qFormat/>
    <w:rsid w:val="0076353a"/>
    <w:pPr>
      <w:spacing w:before="0" w:after="120"/>
    </w:pPr>
    <w:rPr>
      <w:sz w:val="16"/>
      <w:szCs w:val="16"/>
    </w:rPr>
  </w:style>
  <w:style w:type="paragraph" w:styleId="BodyTextIndent3">
    <w:name w:val="Body Text Indent 3"/>
    <w:basedOn w:val="Normal"/>
    <w:link w:val="32"/>
    <w:qFormat/>
    <w:rsid w:val="0076353a"/>
    <w:pPr>
      <w:spacing w:before="0" w:after="120"/>
      <w:ind w:hanging="0" w:left="283"/>
    </w:pPr>
    <w:rPr>
      <w:sz w:val="16"/>
      <w:szCs w:val="16"/>
    </w:rPr>
  </w:style>
  <w:style w:type="paragraph" w:styleId="BodyText2">
    <w:name w:val="Body Text 2"/>
    <w:basedOn w:val="Normal"/>
    <w:qFormat/>
    <w:rsid w:val="0076353a"/>
    <w:pPr>
      <w:spacing w:lineRule="auto" w:line="480" w:before="0" w:after="120"/>
    </w:pPr>
    <w:rPr/>
  </w:style>
  <w:style w:type="paragraph" w:styleId="BlockText">
    <w:name w:val="Block Text"/>
    <w:basedOn w:val="Normal"/>
    <w:qFormat/>
    <w:rsid w:val="0076353a"/>
    <w:pPr>
      <w:ind w:hanging="0" w:left="-567" w:right="-766"/>
      <w:jc w:val="center"/>
    </w:pPr>
    <w:rPr>
      <w:b/>
      <w:bCs/>
      <w:sz w:val="24"/>
      <w:szCs w:val="20"/>
    </w:rPr>
  </w:style>
  <w:style w:type="paragraph" w:styleId="Style21" w:customStyle="1">
    <w:name w:val="Подпункт"/>
    <w:basedOn w:val="Normal"/>
    <w:link w:val="12"/>
    <w:qFormat/>
    <w:rsid w:val="0076353a"/>
    <w:pPr>
      <w:tabs>
        <w:tab w:val="clear" w:pos="708"/>
        <w:tab w:val="left" w:pos="1134" w:leader="none"/>
      </w:tabs>
      <w:snapToGrid w:val="false"/>
      <w:spacing w:lineRule="auto" w:line="360"/>
      <w:ind w:hanging="1134" w:left="1134"/>
      <w:jc w:val="both"/>
    </w:pPr>
    <w:rPr>
      <w:szCs w:val="20"/>
      <w:lang w:val="x-none" w:eastAsia="x-none"/>
    </w:rPr>
  </w:style>
  <w:style w:type="paragraph" w:styleId="24" w:customStyle="1">
    <w:name w:val="Пункт2"/>
    <w:basedOn w:val="Normal"/>
    <w:link w:val="22"/>
    <w:qFormat/>
    <w:rsid w:val="0076353a"/>
    <w:pPr>
      <w:keepNext w:val="true"/>
      <w:tabs>
        <w:tab w:val="clear" w:pos="708"/>
        <w:tab w:val="left" w:pos="1134" w:leader="none"/>
      </w:tabs>
      <w:snapToGrid w:val="false"/>
      <w:spacing w:before="240" w:after="120"/>
      <w:ind w:hanging="1134" w:left="1134"/>
      <w:outlineLvl w:val="2"/>
    </w:pPr>
    <w:rPr>
      <w:b/>
      <w:szCs w:val="20"/>
    </w:rPr>
  </w:style>
  <w:style w:type="paragraph" w:styleId="TOC1">
    <w:name w:val="TOC 1"/>
    <w:basedOn w:val="Normal"/>
    <w:next w:val="Normal"/>
    <w:autoRedefine/>
    <w:uiPriority w:val="39"/>
    <w:rsid w:val="00421b6b"/>
    <w:pPr>
      <w:spacing w:before="120" w:after="0"/>
    </w:pPr>
    <w:rPr>
      <w:rFonts w:cs="Calibri Light (Заголовки)"/>
      <w:b/>
      <w:bCs/>
      <w:sz w:val="24"/>
      <w:szCs w:val="24"/>
    </w:rPr>
  </w:style>
  <w:style w:type="paragraph" w:styleId="TOC3">
    <w:name w:val="TOC 3"/>
    <w:basedOn w:val="Normal"/>
    <w:next w:val="Normal"/>
    <w:autoRedefine/>
    <w:uiPriority w:val="39"/>
    <w:rsid w:val="00c01756"/>
    <w:pPr>
      <w:ind w:hanging="0" w:left="280"/>
    </w:pPr>
    <w:rPr>
      <w:rFonts w:cs="Calibri" w:cstheme="minorHAnsi"/>
      <w:sz w:val="20"/>
      <w:szCs w:val="20"/>
    </w:rPr>
  </w:style>
  <w:style w:type="paragraph" w:styleId="Style22" w:customStyle="1">
    <w:name w:val="Раздел регламента"/>
    <w:basedOn w:val="Normal"/>
    <w:qFormat/>
    <w:rsid w:val="00e228fa"/>
    <w:pPr/>
    <w:rPr/>
  </w:style>
  <w:style w:type="paragraph" w:styleId="Style23" w:customStyle="1">
    <w:name w:val="Приложение к регламенту"/>
    <w:basedOn w:val="Normal"/>
    <w:qFormat/>
    <w:rsid w:val="00e228fa"/>
    <w:pPr>
      <w:jc w:val="right"/>
    </w:pPr>
    <w:rPr/>
  </w:style>
  <w:style w:type="paragraph" w:styleId="TOC2">
    <w:name w:val="TOC 2"/>
    <w:basedOn w:val="Normal"/>
    <w:next w:val="Normal"/>
    <w:autoRedefine/>
    <w:uiPriority w:val="39"/>
    <w:rsid w:val="00c01756"/>
    <w:pPr>
      <w:spacing w:before="240" w:after="0"/>
    </w:pPr>
    <w:rPr>
      <w:rFonts w:cs="Calibri" w:cstheme="minorHAnsi"/>
      <w:b/>
      <w:bCs/>
      <w:sz w:val="20"/>
      <w:szCs w:val="20"/>
    </w:rPr>
  </w:style>
  <w:style w:type="paragraph" w:styleId="BalloonText">
    <w:name w:val="Balloon Text"/>
    <w:basedOn w:val="Normal"/>
    <w:semiHidden/>
    <w:qFormat/>
    <w:rsid w:val="00197c91"/>
    <w:pPr/>
    <w:rPr>
      <w:rFonts w:ascii="Tahoma" w:hAnsi="Tahoma" w:cs="Tahoma"/>
      <w:sz w:val="16"/>
      <w:szCs w:val="16"/>
    </w:rPr>
  </w:style>
  <w:style w:type="paragraph" w:styleId="Annotationtext">
    <w:name w:val="annotation text"/>
    <w:basedOn w:val="Normal"/>
    <w:link w:val="Style11"/>
    <w:semiHidden/>
    <w:qFormat/>
    <w:rsid w:val="00b714b0"/>
    <w:pPr/>
    <w:rPr>
      <w:sz w:val="20"/>
      <w:szCs w:val="20"/>
    </w:rPr>
  </w:style>
  <w:style w:type="paragraph" w:styleId="Annotationsubject">
    <w:name w:val="annotation subject"/>
    <w:basedOn w:val="Annotationtext"/>
    <w:next w:val="Annotationtext"/>
    <w:semiHidden/>
    <w:qFormat/>
    <w:rsid w:val="00b714b0"/>
    <w:pPr/>
    <w:rPr>
      <w:b/>
      <w:bCs/>
    </w:rPr>
  </w:style>
  <w:style w:type="paragraph" w:styleId="17" w:customStyle="1">
    <w:name w:val="Обычный (веб)1"/>
    <w:basedOn w:val="Normal"/>
    <w:uiPriority w:val="99"/>
    <w:qFormat/>
    <w:rsid w:val="002f559a"/>
    <w:pPr>
      <w:spacing w:beforeAutospacing="1" w:afterAutospacing="1"/>
    </w:pPr>
    <w:rPr>
      <w:rFonts w:ascii="Arial Unicode MS" w:hAnsi="Arial Unicode MS" w:eastAsia="Arial Unicode MS" w:cs="Arial Unicode MS"/>
      <w:sz w:val="24"/>
      <w:szCs w:val="24"/>
    </w:rPr>
  </w:style>
  <w:style w:type="paragraph" w:styleId="TOC9">
    <w:name w:val="TOC 9"/>
    <w:basedOn w:val="Normal"/>
    <w:next w:val="Normal"/>
    <w:autoRedefine/>
    <w:semiHidden/>
    <w:rsid w:val="00f57628"/>
    <w:pPr>
      <w:ind w:hanging="0" w:left="1960"/>
    </w:pPr>
    <w:rPr>
      <w:rFonts w:ascii="Calibri" w:hAnsi="Calibri" w:cs="Calibri" w:asciiTheme="minorHAnsi" w:cstheme="minorHAnsi" w:hAnsiTheme="minorHAnsi"/>
      <w:sz w:val="20"/>
      <w:szCs w:val="20"/>
    </w:rPr>
  </w:style>
  <w:style w:type="paragraph" w:styleId="TOC5">
    <w:name w:val="TOC 5"/>
    <w:basedOn w:val="Normal"/>
    <w:next w:val="Normal"/>
    <w:autoRedefine/>
    <w:semiHidden/>
    <w:rsid w:val="00f57628"/>
    <w:pPr>
      <w:ind w:hanging="0" w:left="840"/>
    </w:pPr>
    <w:rPr>
      <w:rFonts w:ascii="Calibri" w:hAnsi="Calibri" w:cs="Calibri" w:asciiTheme="minorHAnsi" w:cstheme="minorHAnsi" w:hAnsiTheme="minorHAnsi"/>
      <w:sz w:val="20"/>
      <w:szCs w:val="20"/>
    </w:rPr>
  </w:style>
  <w:style w:type="paragraph" w:styleId="TOC4">
    <w:name w:val="TOC 4"/>
    <w:basedOn w:val="Normal"/>
    <w:next w:val="Normal"/>
    <w:autoRedefine/>
    <w:uiPriority w:val="39"/>
    <w:rsid w:val="00c01756"/>
    <w:pPr>
      <w:ind w:hanging="0" w:left="560"/>
    </w:pPr>
    <w:rPr>
      <w:rFonts w:cs="Calibri" w:cstheme="minorHAnsi"/>
      <w:sz w:val="20"/>
      <w:szCs w:val="20"/>
    </w:rPr>
  </w:style>
  <w:style w:type="paragraph" w:styleId="25" w:customStyle="1">
    <w:name w:val="Раздел положения 2"/>
    <w:basedOn w:val="Normal"/>
    <w:qFormat/>
    <w:rsid w:val="002c1e0e"/>
    <w:pPr>
      <w:pageBreakBefore/>
      <w:jc w:val="both"/>
      <w:outlineLvl w:val="0"/>
    </w:pPr>
    <w:rPr>
      <w:b/>
    </w:rPr>
  </w:style>
  <w:style w:type="paragraph" w:styleId="Style24" w:customStyle="1">
    <w:name w:val="Знак Знак Знак Знак Знак Знак Знак Знак Знак"/>
    <w:basedOn w:val="Normal"/>
    <w:qFormat/>
    <w:rsid w:val="00d22f6d"/>
    <w:pPr>
      <w:spacing w:lineRule="exact" w:line="240" w:before="0" w:after="160"/>
      <w:jc w:val="both"/>
    </w:pPr>
    <w:rPr>
      <w:rFonts w:ascii="Verdana" w:hAnsi="Verdana" w:cs="Verdana"/>
      <w:sz w:val="22"/>
      <w:szCs w:val="22"/>
      <w:lang w:val="en-US" w:eastAsia="en-US"/>
    </w:rPr>
  </w:style>
  <w:style w:type="paragraph" w:styleId="NoSpacing">
    <w:name w:val="No Spacing"/>
    <w:basedOn w:val="Normal"/>
    <w:uiPriority w:val="1"/>
    <w:qFormat/>
    <w:rsid w:val="00d22f6d"/>
    <w:pPr>
      <w:spacing w:lineRule="auto" w:line="360"/>
    </w:pPr>
    <w:rPr>
      <w:rFonts w:eastAsia="Calibri"/>
      <w:sz w:val="24"/>
      <w:szCs w:val="24"/>
    </w:rPr>
  </w:style>
  <w:style w:type="paragraph" w:styleId="Subtitle">
    <w:name w:val="Subtitle"/>
    <w:basedOn w:val="Normal"/>
    <w:next w:val="Normal"/>
    <w:link w:val="Style2"/>
    <w:uiPriority w:val="11"/>
    <w:qFormat/>
    <w:rsid w:val="00d22f6d"/>
    <w:pPr>
      <w:ind w:firstLine="709" w:left="1066"/>
    </w:pPr>
    <w:rPr>
      <w:rFonts w:ascii="Cambria" w:hAnsi="Cambria"/>
      <w:i/>
      <w:iCs/>
      <w:color w:val="4F81BD"/>
      <w:spacing w:val="15"/>
      <w:sz w:val="24"/>
      <w:szCs w:val="24"/>
      <w:lang w:val="x-none" w:eastAsia="x-none"/>
    </w:rPr>
  </w:style>
  <w:style w:type="paragraph" w:styleId="ListParagraph">
    <w:name w:val="List Paragraph"/>
    <w:basedOn w:val="Normal"/>
    <w:link w:val="Style7"/>
    <w:uiPriority w:val="34"/>
    <w:qFormat/>
    <w:rsid w:val="00d22f6d"/>
    <w:pPr>
      <w:spacing w:before="0" w:after="0"/>
      <w:ind w:hanging="0" w:left="720"/>
      <w:contextualSpacing/>
    </w:pPr>
    <w:rPr>
      <w:rFonts w:eastAsia="Calibri"/>
      <w:sz w:val="24"/>
      <w:szCs w:val="24"/>
    </w:rPr>
  </w:style>
  <w:style w:type="paragraph" w:styleId="Quote">
    <w:name w:val="Quote"/>
    <w:basedOn w:val="Normal"/>
    <w:next w:val="Normal"/>
    <w:link w:val="21"/>
    <w:uiPriority w:val="29"/>
    <w:qFormat/>
    <w:rsid w:val="00d22f6d"/>
    <w:pPr/>
    <w:rPr>
      <w:rFonts w:ascii="Calibri" w:hAnsi="Calibri" w:eastAsia="Calibri"/>
      <w:i/>
      <w:iCs/>
      <w:color w:val="000000"/>
      <w:sz w:val="20"/>
      <w:szCs w:val="20"/>
      <w:lang w:val="x-none" w:eastAsia="x-none"/>
    </w:rPr>
  </w:style>
  <w:style w:type="paragraph" w:styleId="IntenseQuote">
    <w:name w:val="Intense Quote"/>
    <w:basedOn w:val="Normal"/>
    <w:next w:val="Normal"/>
    <w:link w:val="Style3"/>
    <w:uiPriority w:val="30"/>
    <w:qFormat/>
    <w:rsid w:val="00d22f6d"/>
    <w:pPr>
      <w:pBdr>
        <w:bottom w:val="single" w:sz="4" w:space="4" w:color="4F81BD"/>
      </w:pBdr>
      <w:spacing w:before="200" w:after="280"/>
      <w:ind w:hanging="0" w:left="936" w:right="936"/>
    </w:pPr>
    <w:rPr>
      <w:rFonts w:ascii="Calibri" w:hAnsi="Calibri" w:eastAsia="Calibri"/>
      <w:b/>
      <w:bCs/>
      <w:i/>
      <w:iCs/>
      <w:color w:val="4F81BD"/>
      <w:sz w:val="20"/>
      <w:szCs w:val="20"/>
      <w:lang w:val="x-none" w:eastAsia="x-none"/>
    </w:rPr>
  </w:style>
  <w:style w:type="paragraph" w:styleId="IndexHeading">
    <w:name w:val="Index Heading"/>
    <w:basedOn w:val="Style15"/>
    <w:pPr/>
    <w:rPr/>
  </w:style>
  <w:style w:type="paragraph" w:styleId="TOCHeading">
    <w:name w:val="TOC Heading"/>
    <w:basedOn w:val="Heading1"/>
    <w:next w:val="Normal"/>
    <w:uiPriority w:val="39"/>
    <w:qFormat/>
    <w:rsid w:val="00d22f6d"/>
    <w:pPr>
      <w:keepLines/>
      <w:spacing w:before="480" w:after="60"/>
      <w:outlineLvl w:val="9"/>
    </w:pPr>
    <w:rPr>
      <w:rFonts w:ascii="Cambria" w:hAnsi="Cambria"/>
      <w:bCs/>
      <w:color w:val="365F91"/>
    </w:rPr>
  </w:style>
  <w:style w:type="paragraph" w:styleId="E-mailSignature">
    <w:name w:val="E-mail Signature"/>
    <w:basedOn w:val="Normal"/>
    <w:link w:val="Style4"/>
    <w:uiPriority w:val="99"/>
    <w:unhideWhenUsed/>
    <w:qFormat/>
    <w:rsid w:val="00d22f6d"/>
    <w:pPr/>
    <w:rPr>
      <w:rFonts w:eastAsia="Calibri"/>
      <w:sz w:val="24"/>
      <w:szCs w:val="24"/>
      <w:lang w:val="x-none" w:eastAsia="x-none"/>
    </w:rPr>
  </w:style>
  <w:style w:type="paragraph" w:styleId="Style25" w:customStyle="1">
    <w:name w:val="Знак"/>
    <w:basedOn w:val="Normal"/>
    <w:qFormat/>
    <w:rsid w:val="00d22f6d"/>
    <w:pPr>
      <w:spacing w:lineRule="exact" w:line="240" w:before="0" w:after="160"/>
    </w:pPr>
    <w:rPr>
      <w:rFonts w:ascii="Verdana" w:hAnsi="Verdana" w:cs="Verdana"/>
      <w:sz w:val="20"/>
      <w:szCs w:val="20"/>
      <w:lang w:val="en-US" w:eastAsia="en-US"/>
    </w:rPr>
  </w:style>
  <w:style w:type="paragraph" w:styleId="34" w:customStyle="1">
    <w:name w:val="Нумерованный список ур3"/>
    <w:basedOn w:val="Normal"/>
    <w:qFormat/>
    <w:rsid w:val="00d22f6d"/>
    <w:pPr>
      <w:numPr>
        <w:ilvl w:val="2"/>
        <w:numId w:val="2"/>
      </w:numPr>
      <w:jc w:val="both"/>
    </w:pPr>
    <w:rPr>
      <w:rFonts w:ascii="Garamond" w:hAnsi="Garamond"/>
      <w:sz w:val="24"/>
      <w:szCs w:val="20"/>
    </w:rPr>
  </w:style>
  <w:style w:type="paragraph" w:styleId="41" w:customStyle="1">
    <w:name w:val="Маркированный список 41"/>
    <w:basedOn w:val="Normal"/>
    <w:qFormat/>
    <w:rsid w:val="00d22f6d"/>
    <w:pPr>
      <w:numPr>
        <w:ilvl w:val="0"/>
        <w:numId w:val="2"/>
      </w:numPr>
      <w:spacing w:before="120" w:after="0"/>
      <w:jc w:val="both"/>
    </w:pPr>
    <w:rPr>
      <w:rFonts w:ascii="Garamond" w:hAnsi="Garamond"/>
      <w:sz w:val="24"/>
      <w:szCs w:val="20"/>
    </w:rPr>
  </w:style>
  <w:style w:type="paragraph" w:styleId="26" w:customStyle="1">
    <w:name w:val="Нумерованный список ур2"/>
    <w:basedOn w:val="Normal"/>
    <w:qFormat/>
    <w:rsid w:val="00d22f6d"/>
    <w:pPr>
      <w:numPr>
        <w:ilvl w:val="1"/>
        <w:numId w:val="2"/>
      </w:numPr>
      <w:spacing w:before="120" w:after="0"/>
      <w:jc w:val="both"/>
    </w:pPr>
    <w:rPr>
      <w:rFonts w:ascii="Garamond" w:hAnsi="Garamond"/>
      <w:sz w:val="24"/>
      <w:szCs w:val="20"/>
    </w:rPr>
  </w:style>
  <w:style w:type="paragraph" w:styleId="Revision">
    <w:name w:val="Revision"/>
    <w:uiPriority w:val="99"/>
    <w:semiHidden/>
    <w:qFormat/>
    <w:rsid w:val="00d22f6d"/>
    <w:pPr>
      <w:widowControl/>
      <w:suppressAutoHyphens w:val="true"/>
      <w:bidi w:val="0"/>
      <w:spacing w:before="0" w:after="0"/>
      <w:jc w:val="left"/>
    </w:pPr>
    <w:rPr>
      <w:rFonts w:ascii="Times New Roman" w:hAnsi="Times New Roman" w:eastAsia="Calibri" w:cs="Times New Roman"/>
      <w:color w:val="auto"/>
      <w:kern w:val="0"/>
      <w:sz w:val="24"/>
      <w:szCs w:val="24"/>
      <w:lang w:val="ru-RU" w:eastAsia="ru-RU" w:bidi="ar-SA"/>
    </w:rPr>
  </w:style>
  <w:style w:type="paragraph" w:styleId="ConsPlusNormal" w:customStyle="1">
    <w:name w:val="ConsPlusNormal"/>
    <w:qFormat/>
    <w:rsid w:val="00d22f6d"/>
    <w:pPr>
      <w:widowControl w:val="false"/>
      <w:suppressAutoHyphens w:val="true"/>
      <w:bidi w:val="0"/>
      <w:spacing w:before="0" w:after="0"/>
      <w:ind w:firstLine="720"/>
      <w:jc w:val="left"/>
    </w:pPr>
    <w:rPr>
      <w:rFonts w:ascii="Arial" w:hAnsi="Arial" w:eastAsia="Times New Roman" w:cs="Arial"/>
      <w:color w:val="auto"/>
      <w:kern w:val="0"/>
      <w:sz w:val="20"/>
      <w:szCs w:val="20"/>
      <w:lang w:val="ru-RU" w:eastAsia="ru-RU" w:bidi="ar-SA"/>
    </w:rPr>
  </w:style>
  <w:style w:type="paragraph" w:styleId="35" w:customStyle="1">
    <w:name w:val="Знак Знак3 Знак Знак"/>
    <w:basedOn w:val="Normal"/>
    <w:qFormat/>
    <w:rsid w:val="00d22f6d"/>
    <w:pPr>
      <w:spacing w:lineRule="exact" w:line="240" w:before="0" w:after="160"/>
      <w:jc w:val="both"/>
    </w:pPr>
    <w:rPr>
      <w:rFonts w:ascii="Verdana" w:hAnsi="Verdana" w:cs="Verdana"/>
      <w:sz w:val="22"/>
      <w:szCs w:val="22"/>
      <w:lang w:val="en-US" w:eastAsia="en-US"/>
    </w:rPr>
  </w:style>
  <w:style w:type="paragraph" w:styleId="Style26" w:customStyle="1">
    <w:name w:val="Пункт"/>
    <w:basedOn w:val="Normal"/>
    <w:qFormat/>
    <w:rsid w:val="00d22f6d"/>
    <w:pPr>
      <w:widowControl w:val="false"/>
      <w:tabs>
        <w:tab w:val="clear" w:pos="708"/>
        <w:tab w:val="left" w:pos="1134" w:leader="none"/>
      </w:tabs>
      <w:spacing w:lineRule="auto" w:line="360" w:before="120" w:after="0"/>
      <w:ind w:hanging="1134" w:left="1134" w:right="800"/>
      <w:jc w:val="both"/>
    </w:pPr>
    <w:rPr>
      <w:rFonts w:ascii="Arial" w:hAnsi="Arial"/>
      <w:b/>
      <w:i/>
      <w:szCs w:val="20"/>
    </w:rPr>
  </w:style>
  <w:style w:type="paragraph" w:styleId="18" w:customStyle="1">
    <w:name w:val="Абзац списка1"/>
    <w:basedOn w:val="Normal"/>
    <w:qFormat/>
    <w:rsid w:val="00d22f6d"/>
    <w:pPr>
      <w:spacing w:lineRule="auto" w:line="276" w:before="0" w:after="200"/>
      <w:ind w:hanging="0" w:left="720"/>
      <w:contextualSpacing/>
    </w:pPr>
    <w:rPr>
      <w:rFonts w:ascii="Calibri" w:hAnsi="Calibri"/>
      <w:sz w:val="22"/>
      <w:szCs w:val="22"/>
      <w:lang w:eastAsia="en-US"/>
    </w:rPr>
  </w:style>
  <w:style w:type="paragraph" w:styleId="Style27" w:customStyle="1">
    <w:name w:val="Таблица"/>
    <w:basedOn w:val="Normal"/>
    <w:qFormat/>
    <w:rsid w:val="0041356c"/>
    <w:pPr>
      <w:keepNext w:val="true"/>
      <w:spacing w:before="60" w:after="60"/>
      <w:jc w:val="center"/>
    </w:pPr>
    <w:rPr>
      <w:rFonts w:eastAsia="Calibri"/>
      <w:b/>
      <w:sz w:val="24"/>
      <w:szCs w:val="24"/>
      <w:lang w:val="x-none" w:eastAsia="x-none"/>
    </w:rPr>
  </w:style>
  <w:style w:type="paragraph" w:styleId="Style28" w:customStyle="1">
    <w:name w:val="Таблица шапка"/>
    <w:basedOn w:val="Normal"/>
    <w:qFormat/>
    <w:rsid w:val="00f64089"/>
    <w:pPr>
      <w:keepNext w:val="true"/>
      <w:spacing w:before="40" w:after="40"/>
      <w:ind w:hanging="0" w:left="57" w:right="57"/>
    </w:pPr>
    <w:rPr>
      <w:sz w:val="22"/>
      <w:szCs w:val="26"/>
    </w:rPr>
  </w:style>
  <w:style w:type="paragraph" w:styleId="Style29" w:customStyle="1">
    <w:name w:val="Подподпункт"/>
    <w:basedOn w:val="Style21"/>
    <w:link w:val="Style9"/>
    <w:qFormat/>
    <w:rsid w:val="0025139e"/>
    <w:pPr>
      <w:tabs>
        <w:tab w:val="clear" w:pos="1134"/>
        <w:tab w:val="left" w:pos="5104" w:leader="none"/>
      </w:tabs>
      <w:snapToGrid w:val="true"/>
      <w:spacing w:lineRule="auto" w:line="240" w:before="120" w:after="0"/>
      <w:ind w:hanging="567" w:left="5104"/>
    </w:pPr>
    <w:rPr>
      <w:sz w:val="26"/>
      <w:szCs w:val="26"/>
      <w:lang w:val="ru-RU" w:eastAsia="ru-RU"/>
    </w:rPr>
  </w:style>
  <w:style w:type="paragraph" w:styleId="Style30" w:customStyle="1">
    <w:name w:val="УРОВЕНЬ_(а)"/>
    <w:basedOn w:val="ListParagraph"/>
    <w:qFormat/>
    <w:rsid w:val="00b56f46"/>
    <w:pPr>
      <w:numPr>
        <w:ilvl w:val="3"/>
        <w:numId w:val="4"/>
      </w:numPr>
      <w:spacing w:lineRule="exact" w:line="360" w:before="120" w:after="0"/>
      <w:contextualSpacing w:val="false"/>
      <w:jc w:val="both"/>
      <w:outlineLvl w:val="3"/>
    </w:pPr>
    <w:rPr>
      <w:sz w:val="26"/>
      <w:szCs w:val="28"/>
      <w:lang w:eastAsia="en-US"/>
    </w:rPr>
  </w:style>
  <w:style w:type="paragraph" w:styleId="-" w:customStyle="1">
    <w:name w:val="УРОВЕНЬ_-"/>
    <w:basedOn w:val="ListParagraph"/>
    <w:qFormat/>
    <w:rsid w:val="00b56f46"/>
    <w:pPr>
      <w:numPr>
        <w:ilvl w:val="4"/>
        <w:numId w:val="4"/>
      </w:numPr>
      <w:spacing w:lineRule="exact" w:line="360" w:before="120" w:after="0"/>
      <w:contextualSpacing w:val="false"/>
      <w:jc w:val="both"/>
      <w:outlineLvl w:val="4"/>
    </w:pPr>
    <w:rPr>
      <w:sz w:val="26"/>
      <w:szCs w:val="28"/>
      <w:lang w:eastAsia="en-US"/>
    </w:rPr>
  </w:style>
  <w:style w:type="paragraph" w:styleId="27" w:customStyle="1">
    <w:name w:val="УРОВЕНЬ_Абзац_тип2"/>
    <w:basedOn w:val="ListParagraph"/>
    <w:qFormat/>
    <w:rsid w:val="00b56f46"/>
    <w:pPr>
      <w:numPr>
        <w:ilvl w:val="6"/>
        <w:numId w:val="4"/>
      </w:numPr>
      <w:spacing w:lineRule="exact" w:line="360" w:before="120" w:after="0"/>
      <w:contextualSpacing w:val="false"/>
      <w:jc w:val="both"/>
    </w:pPr>
    <w:rPr>
      <w:sz w:val="26"/>
      <w:szCs w:val="28"/>
      <w:lang w:eastAsia="en-US"/>
    </w:rPr>
  </w:style>
  <w:style w:type="paragraph" w:styleId="36" w:customStyle="1">
    <w:name w:val="УРОВЕНЬ_Абзац_тип3"/>
    <w:basedOn w:val="ListParagraph"/>
    <w:link w:val="31"/>
    <w:qFormat/>
    <w:rsid w:val="00b56f46"/>
    <w:pPr>
      <w:numPr>
        <w:ilvl w:val="7"/>
        <w:numId w:val="4"/>
      </w:numPr>
      <w:spacing w:lineRule="exact" w:line="360" w:before="120" w:after="0"/>
      <w:contextualSpacing w:val="false"/>
      <w:jc w:val="both"/>
    </w:pPr>
    <w:rPr>
      <w:sz w:val="26"/>
      <w:szCs w:val="28"/>
      <w:lang w:eastAsia="en-US"/>
    </w:rPr>
  </w:style>
  <w:style w:type="paragraph" w:styleId="Style31" w:customStyle="1">
    <w:name w:val="УРОВЕНЬ_Подпись"/>
    <w:basedOn w:val="ListParagraph"/>
    <w:qFormat/>
    <w:rsid w:val="00b56f46"/>
    <w:pPr>
      <w:keepNext w:val="true"/>
      <w:numPr>
        <w:ilvl w:val="5"/>
        <w:numId w:val="4"/>
      </w:numPr>
      <w:spacing w:lineRule="exact" w:line="360" w:before="120" w:after="120"/>
      <w:contextualSpacing w:val="false"/>
      <w:jc w:val="right"/>
      <w:outlineLvl w:val="3"/>
    </w:pPr>
    <w:rPr>
      <w:sz w:val="26"/>
      <w:szCs w:val="28"/>
      <w:lang w:eastAsia="en-US"/>
    </w:rPr>
  </w:style>
  <w:style w:type="paragraph" w:styleId="19" w:customStyle="1">
    <w:name w:val="Стиль Заголовок 1 + по ширине"/>
    <w:basedOn w:val="Heading1"/>
    <w:qFormat/>
    <w:rsid w:val="005773b2"/>
    <w:pPr>
      <w:keepLines/>
      <w:tabs>
        <w:tab w:val="clear" w:pos="0"/>
        <w:tab w:val="left" w:pos="567" w:leader="none"/>
      </w:tabs>
      <w:spacing w:before="480" w:after="240"/>
      <w:ind w:hanging="567" w:left="567"/>
      <w:jc w:val="both"/>
    </w:pPr>
    <w:rPr>
      <w:rFonts w:ascii="Arial" w:hAnsi="Arial" w:eastAsia="Times New Roman"/>
      <w:bCs/>
      <w:kern w:val="2"/>
      <w:sz w:val="40"/>
      <w:szCs w:val="20"/>
      <w:lang w:val="ru-RU" w:eastAsia="ru-RU"/>
    </w:rPr>
  </w:style>
  <w:style w:type="paragraph" w:styleId="EndnoteText">
    <w:name w:val="Endnote Text"/>
    <w:basedOn w:val="Normal"/>
    <w:link w:val="Style12"/>
    <w:rsid w:val="003879d4"/>
    <w:pPr/>
    <w:rPr>
      <w:sz w:val="20"/>
      <w:szCs w:val="20"/>
    </w:rPr>
  </w:style>
  <w:style w:type="paragraph" w:styleId="28" w:customStyle="1">
    <w:name w:val="Заголовок 2 КВВ"/>
    <w:basedOn w:val="Normal"/>
    <w:qFormat/>
    <w:rsid w:val="00cb35e8"/>
    <w:pPr>
      <w:keepNext w:val="true"/>
      <w:numPr>
        <w:ilvl w:val="0"/>
        <w:numId w:val="5"/>
      </w:numPr>
      <w:spacing w:before="120" w:after="120"/>
      <w:jc w:val="both"/>
      <w:outlineLvl w:val="0"/>
    </w:pPr>
    <w:rPr>
      <w:b/>
      <w:kern w:val="2"/>
      <w:sz w:val="24"/>
      <w:szCs w:val="20"/>
      <w:lang w:eastAsia="x-none"/>
    </w:rPr>
  </w:style>
  <w:style w:type="paragraph" w:styleId="Style32" w:customStyle="1">
    <w:name w:val="Таблица текст"/>
    <w:basedOn w:val="Normal"/>
    <w:qFormat/>
    <w:rsid w:val="00343e95"/>
    <w:pPr>
      <w:spacing w:before="40" w:after="40"/>
      <w:ind w:hanging="0" w:left="57" w:right="57"/>
    </w:pPr>
    <w:rPr>
      <w:sz w:val="24"/>
      <w:szCs w:val="26"/>
    </w:rPr>
  </w:style>
  <w:style w:type="paragraph" w:styleId="NormalWeb">
    <w:name w:val="Normal (Web)"/>
    <w:basedOn w:val="Normal"/>
    <w:uiPriority w:val="99"/>
    <w:unhideWhenUsed/>
    <w:qFormat/>
    <w:rsid w:val="00265d9f"/>
    <w:pPr>
      <w:spacing w:beforeAutospacing="1" w:afterAutospacing="1"/>
    </w:pPr>
    <w:rPr>
      <w:sz w:val="24"/>
      <w:szCs w:val="24"/>
    </w:rPr>
  </w:style>
  <w:style w:type="paragraph" w:styleId="110" w:customStyle="1">
    <w:name w:val="УРОВЕНЬ_1."/>
    <w:basedOn w:val="ListParagraph"/>
    <w:link w:val="13"/>
    <w:qFormat/>
    <w:rsid w:val="004a17ae"/>
    <w:pPr>
      <w:keepNext w:val="true"/>
      <w:keepLines/>
      <w:spacing w:lineRule="auto" w:line="276" w:before="240" w:after="120"/>
      <w:ind w:hanging="0" w:left="0"/>
      <w:contextualSpacing w:val="false"/>
      <w:jc w:val="both"/>
      <w:outlineLvl w:val="0"/>
    </w:pPr>
    <w:rPr>
      <w:caps/>
      <w:sz w:val="28"/>
      <w:szCs w:val="28"/>
      <w:lang w:eastAsia="en-US"/>
    </w:rPr>
  </w:style>
  <w:style w:type="paragraph" w:styleId="TOC6">
    <w:name w:val="TOC 6"/>
    <w:basedOn w:val="Normal"/>
    <w:next w:val="Normal"/>
    <w:autoRedefine/>
    <w:unhideWhenUsed/>
    <w:rsid w:val="00d849aa"/>
    <w:pPr>
      <w:ind w:hanging="0" w:left="1120"/>
    </w:pPr>
    <w:rPr>
      <w:rFonts w:ascii="Calibri" w:hAnsi="Calibri" w:cs="Calibri" w:asciiTheme="minorHAnsi" w:cstheme="minorHAnsi" w:hAnsiTheme="minorHAnsi"/>
      <w:sz w:val="20"/>
      <w:szCs w:val="20"/>
    </w:rPr>
  </w:style>
  <w:style w:type="paragraph" w:styleId="TOC7">
    <w:name w:val="TOC 7"/>
    <w:basedOn w:val="Normal"/>
    <w:next w:val="Normal"/>
    <w:autoRedefine/>
    <w:unhideWhenUsed/>
    <w:rsid w:val="00d849aa"/>
    <w:pPr>
      <w:ind w:hanging="0" w:left="1400"/>
    </w:pPr>
    <w:rPr>
      <w:rFonts w:ascii="Calibri" w:hAnsi="Calibri" w:cs="Calibri" w:asciiTheme="minorHAnsi" w:cstheme="minorHAnsi" w:hAnsiTheme="minorHAnsi"/>
      <w:sz w:val="20"/>
      <w:szCs w:val="20"/>
    </w:rPr>
  </w:style>
  <w:style w:type="paragraph" w:styleId="TOC8">
    <w:name w:val="TOC 8"/>
    <w:basedOn w:val="Normal"/>
    <w:next w:val="Normal"/>
    <w:autoRedefine/>
    <w:unhideWhenUsed/>
    <w:rsid w:val="00d849aa"/>
    <w:pPr>
      <w:ind w:hanging="0" w:left="1680"/>
    </w:pPr>
    <w:rPr>
      <w:rFonts w:ascii="Calibri" w:hAnsi="Calibri" w:cs="Calibri" w:asciiTheme="minorHAnsi" w:cstheme="minorHAnsi" w:hAnsiTheme="minorHAnsi"/>
      <w:sz w:val="20"/>
      <w:szCs w:val="20"/>
    </w:rPr>
  </w:style>
  <w:style w:type="paragraph" w:styleId="Style33" w:customStyle="1">
    <w:name w:val="Содержимое врезки"/>
    <w:basedOn w:val="Normal"/>
    <w:qFormat/>
    <w:pPr/>
    <w:rPr/>
  </w:style>
  <w:style w:type="paragraph" w:styleId="111" w:customStyle="1">
    <w:name w:val="Основной текст1"/>
    <w:basedOn w:val="Normal"/>
    <w:qFormat/>
    <w:pPr>
      <w:widowControl w:val="false"/>
      <w:shd w:val="clear" w:color="auto" w:fill="FFFFFF"/>
      <w:spacing w:lineRule="exact" w:line="302"/>
    </w:pPr>
    <w:rPr/>
  </w:style>
  <w:style w:type="paragraph" w:styleId="Style34" w:customStyle="1">
    <w:name w:val="Содержимое таблицы"/>
    <w:basedOn w:val="Normal"/>
    <w:qFormat/>
    <w:pPr>
      <w:widowControl w:val="false"/>
      <w:suppressLineNumbers/>
    </w:pPr>
    <w:rPr/>
  </w:style>
  <w:style w:type="paragraph" w:styleId="Style35" w:customStyle="1">
    <w:name w:val="Заголовок таблицы"/>
    <w:basedOn w:val="Style34"/>
    <w:qFormat/>
    <w:pPr>
      <w:jc w:val="center"/>
    </w:pPr>
    <w:rPr>
      <w:b/>
      <w:bCs/>
    </w:rPr>
  </w:style>
  <w:style w:type="numbering" w:styleId="NoList" w:default="1">
    <w:name w:val="No List"/>
    <w:uiPriority w:val="99"/>
    <w:semiHidden/>
    <w:unhideWhenUsed/>
    <w:qFormat/>
  </w:style>
  <w:style w:type="numbering" w:styleId="112" w:customStyle="1">
    <w:name w:val="Стиль1"/>
    <w:uiPriority w:val="99"/>
    <w:qFormat/>
    <w:rsid w:val="00f001e4"/>
  </w:style>
  <w:style w:type="numbering" w:styleId="29" w:customStyle="1">
    <w:name w:val="Стиль2"/>
    <w:uiPriority w:val="99"/>
    <w:qFormat/>
    <w:rsid w:val="006629c9"/>
  </w:style>
  <w:style w:type="table" w:default="1" w:styleId="a5">
    <w:name w:val="Normal Table"/>
    <w:uiPriority w:val="99"/>
    <w:semiHidden/>
    <w:unhideWhenUsed/>
    <w:tblPr>
      <w:tblCellMar>
        <w:top w:w="0" w:type="dxa"/>
        <w:left w:w="108" w:type="dxa"/>
        <w:bottom w:w="0" w:type="dxa"/>
        <w:right w:w="108" w:type="dxa"/>
      </w:tblCellMar>
    </w:tblPr>
  </w:style>
  <w:style w:type="table" w:styleId="affff6">
    <w:name w:val="Table Grid"/>
    <w:basedOn w:val="a5"/>
    <w:uiPriority w:val="39"/>
    <w:rsid w:val="0076353a"/>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e">
    <w:name w:val="Сетка таблицы1"/>
    <w:basedOn w:val="a5"/>
    <w:uiPriority w:val="39"/>
    <w:rsid w:val="00214b9f"/>
    <w:rPr>
      <w:rFonts w:asciiTheme="minorHAnsi" w:hAnsiTheme="minorHAnsi" w:eastAsiaTheme="minorHAnsi" w:cstheme="minorBidi"/>
      <w:lang w:eastAsia="en-US"/>
      <w:sz w:val="24"/>
      <w:szCs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D9B493-3199-4B66-BE74-97FEEB3CE9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1288</TotalTime>
  <Application>AlterOffice/2026.2.0.0$Linux_X86_64 LibreOffice_project/bc4ef1adf80b36c7a6365f8ed6cbf29021361edd</Application>
  <AppVersion>15.0000</AppVersion>
  <DocSecurity>4</DocSecurity>
  <Pages>4</Pages>
  <Words>473</Words>
  <Characters>3173</Characters>
  <CharactersWithSpaces>3575</CharactersWithSpaces>
  <Paragraphs>109</Paragraph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2024-12-04T13:04:00Z</dcterms:created>
  <dc:creator>Быстров Олег Геннадьевич</dc:creator>
  <dc:description/>
  <dc:language>ru-RU</dc:language>
  <cp:lastModifiedBy>derkachva@corp.gidroogk.com</cp:lastModifiedBy>
  <dcterms:modified xsi:type="dcterms:W3CDTF">2026-09-22T13:00:41Z</dcterms:modified>
  <cp:revision>46</cp:revision>
  <dc:subject/>
  <dc:title>Российское открытое акционерное общество энергетики и электрификации</dc:title>
</cp:coreProperties>
</file>

<file path=docProps/custom.xml><?xml version="1.0" encoding="utf-8"?>
<Properties xmlns="http://schemas.openxmlformats.org/officeDocument/2006/custom-properties" xmlns:vt="http://schemas.openxmlformats.org/officeDocument/2006/docPropsVTypes"/>
</file>