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  <w:t>ТЕХНИЧЕСКИЕ ТРЕБОВАНИЯ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color w:val="000000"/>
          <w:spacing w:val="-6"/>
          <w:lang w:eastAsia="en-US"/>
        </w:rPr>
        <w:t xml:space="preserve">ОКПД2 27.32.14.112 Поставка кабелей из сшитого полиэтилена для выполнения монтажных работ по РУ15,75 кВ блока 4ГТ </w:t>
      </w:r>
      <w:r>
        <w:rPr/>
        <w:t>Чиркейской ГЭС.</w:t>
      </w:r>
    </w:p>
    <w:p>
      <w:pPr>
        <w:pStyle w:val="Normal"/>
        <w:jc w:val="center"/>
        <w:rPr/>
      </w:pPr>
      <w:r>
        <w:rPr/>
        <w:t>0055-ТПИР ОБСЛ ДОХ-2026-ГРВКК-УМР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</w:rPr>
      </w:pPr>
      <w:bookmarkStart w:id="0" w:name="_Toc51339692"/>
      <w:bookmarkStart w:id="1" w:name="_Toc125548757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125548758"/>
      <w:r>
        <w:rPr/>
        <w:t>Обозначения и сокращения</w:t>
      </w:r>
      <w:bookmarkEnd w:id="2"/>
    </w:p>
    <w:p>
      <w:pPr>
        <w:pStyle w:val="Normal"/>
        <w:rPr>
          <w:rStyle w:val="Style9"/>
          <w:b w:val="false"/>
          <w:bCs/>
          <w:iCs/>
        </w:rPr>
      </w:pPr>
      <w:r>
        <w:rPr>
          <w:b w:val="false"/>
          <w:bCs/>
          <w:iCs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/>
              <w:t>Т</w:t>
            </w:r>
            <w:r>
              <w:rPr>
                <w:lang w:val="en-US"/>
              </w:rPr>
              <w:t>4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/>
              <w:t>Силовой трансформатор №</w:t>
            </w:r>
            <w:r>
              <w:rPr>
                <w:lang w:val="en-US"/>
              </w:rPr>
              <w:t>4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>
                <w:lang w:val="en-US"/>
              </w:rPr>
              <w:t>ТСН24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>
                <w:lang w:val="en-US"/>
              </w:rPr>
              <w:t>Трансформатор собственных нужд №4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/>
              <w:t>ГА</w:t>
            </w:r>
            <w:r>
              <w:rPr>
                <w:lang w:val="en-US"/>
              </w:rPr>
              <w:t>4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/>
              <w:t>Гидроагрегат</w:t>
            </w:r>
            <w:r>
              <w:rPr>
                <w:lang w:val="en-US"/>
              </w:rPr>
              <w:t xml:space="preserve"> №4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9"/>
                <w:b w:val="false"/>
                <w:bCs/>
                <w:i w:val="false"/>
                <w:i w:val="false"/>
                <w:iCs/>
              </w:rPr>
            </w:pPr>
            <w:r>
              <w:rPr/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9"/>
                <w:b w:val="false"/>
                <w:bCs/>
                <w:i w:val="false"/>
                <w:i w:val="false"/>
                <w:iCs/>
              </w:rPr>
            </w:pPr>
            <w:r>
              <w:rPr/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Рабочая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lang w:val="en-US"/>
              </w:rPr>
              <w:t>М</w:t>
            </w:r>
            <w:r>
              <w:rPr/>
              <w:t>етр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>
                <w:lang w:val="en-US"/>
              </w:rPr>
              <w:t>шт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lang w:val="en-US"/>
              </w:rPr>
            </w:pPr>
            <w:r>
              <w:rPr>
                <w:lang w:val="en-US"/>
              </w:rPr>
              <w:t>Штука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Государственный общесоюзный стандарт</w:t>
            </w:r>
          </w:p>
        </w:tc>
      </w:tr>
    </w:tbl>
    <w:p>
      <w:pPr>
        <w:pStyle w:val="Normal"/>
        <w:keepNext w:val="true"/>
        <w:keepLines/>
        <w:rPr/>
      </w:pPr>
      <w:r>
        <w:rPr/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125548759"/>
      <w:r>
        <w:rPr/>
        <w:t>Наименование закупаемой продукции.</w:t>
      </w:r>
      <w:bookmarkEnd w:id="3"/>
    </w:p>
    <w:p>
      <w:pPr>
        <w:pStyle w:val="Normal"/>
        <w:jc w:val="both"/>
        <w:rPr/>
      </w:pPr>
      <w:r>
        <w:rPr>
          <w:color w:val="000000"/>
          <w:spacing w:val="-6"/>
          <w:lang w:eastAsia="en-US"/>
        </w:rPr>
        <w:t xml:space="preserve">ОКПД2 27.32.14.112 Поставка кабелей из сшитого полиэтилена для выполнения монтажных работ по РУ15,75 кВ блока 4ГТ </w:t>
      </w:r>
      <w:r>
        <w:rPr/>
        <w:t>Чиркейской ГЭС.</w:t>
      </w:r>
    </w:p>
    <w:p>
      <w:pPr>
        <w:pStyle w:val="Heading4"/>
        <w:numPr>
          <w:ilvl w:val="1"/>
          <w:numId w:val="3"/>
        </w:numPr>
        <w:rPr/>
      </w:pPr>
      <w:bookmarkStart w:id="4" w:name="_Toc125548760"/>
      <w:bookmarkStart w:id="5" w:name="_Toc46743507"/>
      <w:r>
        <w:rPr/>
        <w:t xml:space="preserve">Цель </w:t>
      </w:r>
      <w:bookmarkEnd w:id="5"/>
      <w:r>
        <w:rPr/>
        <w:t>использования закупаемой продукции.</w:t>
      </w:r>
      <w:bookmarkEnd w:id="4"/>
    </w:p>
    <w:p>
      <w:pPr>
        <w:pStyle w:val="Normal"/>
        <w:ind w:firstLine="360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>Исполнение предстоящего доходного договора по Строительно-монтажные и пуско-наладочные работы распределительных устройство 15,75 кВ блока 4 ГТ заключённого между ПАО «Федеральная гидрогенерирующая компания-РусГидро» и АО «Гидроремонт-ВКК». Продукция предназначена для производства монтажных работ.</w:t>
      </w:r>
    </w:p>
    <w:p>
      <w:pPr>
        <w:pStyle w:val="Heading1"/>
        <w:numPr>
          <w:ilvl w:val="0"/>
          <w:numId w:val="3"/>
        </w:numPr>
        <w:rPr>
          <w:sz w:val="24"/>
          <w:szCs w:val="24"/>
        </w:rPr>
      </w:pPr>
      <w:bookmarkStart w:id="6" w:name="_Toc125548761"/>
      <w:r>
        <w:rPr>
          <w:sz w:val="24"/>
          <w:szCs w:val="24"/>
        </w:rPr>
        <w:t>Требования к продукции.</w:t>
      </w:r>
      <w:bookmarkEnd w:id="6"/>
    </w:p>
    <w:p>
      <w:pPr>
        <w:pStyle w:val="Heading4"/>
        <w:numPr>
          <w:ilvl w:val="1"/>
          <w:numId w:val="3"/>
        </w:numPr>
        <w:rPr/>
      </w:pPr>
      <w:bookmarkStart w:id="7" w:name="_Toc125548762"/>
      <w:r>
        <w:rPr/>
        <w:t>Требования к объемам и срокам поставки.</w:t>
      </w:r>
      <w:bookmarkEnd w:id="7"/>
    </w:p>
    <w:p>
      <w:pPr>
        <w:pStyle w:val="Heading3"/>
        <w:numPr>
          <w:ilvl w:val="2"/>
          <w:numId w:val="3"/>
        </w:numPr>
        <w:rPr/>
      </w:pPr>
      <w:bookmarkStart w:id="8" w:name="_Toc125548763"/>
      <w:r>
        <w:rPr/>
        <w:t>Перечень и объем закупаемой продукции.</w:t>
      </w:r>
      <w:bookmarkEnd w:id="8"/>
    </w:p>
    <w:p>
      <w:pPr>
        <w:pStyle w:val="ListParagraph"/>
        <w:numPr>
          <w:ilvl w:val="0"/>
          <w:numId w:val="0"/>
        </w:numPr>
        <w:spacing w:lineRule="auto" w:line="360"/>
        <w:ind w:left="720"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1.1. Перечень и объем закупаемой продукции.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4"/>
        <w:gridCol w:w="5457"/>
        <w:gridCol w:w="1134"/>
        <w:gridCol w:w="1130"/>
        <w:gridCol w:w="1846"/>
      </w:tblGrid>
      <w:tr>
        <w:trPr>
          <w:trHeight w:val="806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п.п.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Ед.изм.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Примечания</w:t>
            </w:r>
          </w:p>
        </w:tc>
      </w:tr>
      <w:tr>
        <w:trPr>
          <w:trHeight w:val="868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/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pacing w:val="-6"/>
                <w:lang w:eastAsia="en-US"/>
              </w:rPr>
            </w:pPr>
            <w:r>
              <w:rPr>
                <w:color w:val="000000"/>
                <w:spacing w:val="-6"/>
                <w:lang w:eastAsia="en-US"/>
              </w:rPr>
              <w:t>Кабель силовой с изоляцией из сшитого полиэтилена10кВ ПвВнг(A)-Ls-10 1х150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м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868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pacing w:val="-6"/>
                <w:lang w:eastAsia="en-US"/>
              </w:rPr>
            </w:pPr>
            <w:r>
              <w:rPr>
                <w:color w:val="000000"/>
                <w:spacing w:val="-6"/>
                <w:lang w:eastAsia="en-US"/>
              </w:rPr>
              <w:t xml:space="preserve">Кабель с изоляцией из сшитого полиэтилена в полиэтиленовой оболочке на напряжение 10кВ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sz w:val="22"/>
                <w:u w:val="none"/>
                <w:em w:val="none"/>
                <w:lang w:eastAsia="en-US"/>
              </w:rPr>
              <w:t>П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вПу-10 1x50/16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м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868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pacing w:val="-6"/>
                <w:lang w:eastAsia="en-US"/>
              </w:rPr>
            </w:pPr>
            <w:r>
              <w:rPr>
                <w:color w:val="000000"/>
                <w:spacing w:val="-6"/>
                <w:lang w:eastAsia="en-US"/>
              </w:rPr>
              <w:t>Кабель силовой экранированный 20 кВ с изоляцией из сшитого полиэтилена, не расространяющий горение при групповой прокладке, с пониженным дымовыделением  ПвВнг(А)-LS-20 3х70/50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м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868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pacing w:val="-6"/>
                <w:lang w:eastAsia="en-US"/>
              </w:rPr>
            </w:pPr>
            <w:r>
              <w:rPr>
                <w:color w:val="000000"/>
                <w:spacing w:val="-6"/>
                <w:lang w:eastAsia="en-US"/>
              </w:rPr>
              <w:t>Кабель силовой экранированный 10 кВ с изоляцией из сшитого полиэтилена, не распостраняющий горение при груповой прокладке с пониженным дымовыделением ПвВнг(А)-LS-10 3x120/25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м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3"/>
        </w:numPr>
        <w:rPr/>
      </w:pPr>
      <w:r>
        <w:rPr/>
        <w:t>Требования к срокам поставки продукции и оказания сопутствующих услуг.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Таблица 2.1. Требования по срокам поставки продукции.</w:t>
      </w:r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1"/>
        <w:gridCol w:w="5390"/>
        <w:gridCol w:w="1849"/>
        <w:gridCol w:w="2120"/>
      </w:tblGrid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продукции / партии продукции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началу срока поставки продукции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окончанию срока поставки продукции</w:t>
            </w:r>
          </w:p>
        </w:tc>
      </w:tr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right="57" w:hanging="0"/>
              <w:jc w:val="center"/>
              <w:rPr/>
            </w:pPr>
            <w:r>
              <w:rPr>
                <w:b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right="57" w:hanging="0"/>
              <w:jc w:val="center"/>
              <w:rPr/>
            </w:pPr>
            <w:r>
              <w:rPr>
                <w:b/>
              </w:rPr>
              <w:t>4</w:t>
            </w:r>
          </w:p>
        </w:tc>
      </w:tr>
      <w:tr>
        <w:trPr>
          <w:trHeight w:val="1570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pacing w:val="-6"/>
                <w:lang w:eastAsia="en-US"/>
              </w:rPr>
              <w:t xml:space="preserve">ОКПД2 27.32.14.112 Поставка кабелей из сшитого полиэтилена для выполнения монтажных работ по РУ15,75 кВ блока 4ГТ </w:t>
            </w:r>
            <w:r>
              <w:rPr/>
              <w:t>Чиркейской ГЭС.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 даты заключения договора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течении 30 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850" w:gutter="0" w:header="0" w:top="1134" w:footer="708" w:bottom="1135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ind w:firstLine="142"/>
        <w:jc w:val="both"/>
        <w:rPr>
          <w:b/>
        </w:rPr>
      </w:pPr>
      <w:r>
        <w:rPr>
          <w:b/>
        </w:rPr>
        <w:t>2.2. Требования к качеству продукции</w:t>
      </w:r>
    </w:p>
    <w:p>
      <w:pPr>
        <w:pStyle w:val="Normal"/>
        <w:ind w:firstLine="142"/>
        <w:jc w:val="both"/>
        <w:rPr/>
      </w:pPr>
      <w:r>
        <w:rPr/>
      </w:r>
    </w:p>
    <w:p>
      <w:pPr>
        <w:pStyle w:val="Normal"/>
        <w:ind w:firstLine="142"/>
        <w:jc w:val="both"/>
        <w:rPr>
          <w:b/>
        </w:rPr>
      </w:pPr>
      <w:r>
        <w:rPr>
          <w:b/>
        </w:rPr>
        <w:t>Таблица 3. Требования к продукции:</w:t>
      </w:r>
    </w:p>
    <w:p>
      <w:pPr>
        <w:pStyle w:val="Normal"/>
        <w:ind w:hanging="426"/>
        <w:jc w:val="both"/>
        <w:rPr>
          <w:b/>
          <w:bCs/>
        </w:rPr>
      </w:pPr>
      <w:r>
        <w:rPr/>
        <w:t xml:space="preserve"> </w:t>
      </w:r>
      <w:r>
        <w:rPr>
          <w:b/>
          <w:bCs/>
        </w:rPr>
        <w:t xml:space="preserve">  </w:t>
      </w:r>
    </w:p>
    <w:tbl>
      <w:tblPr>
        <w:tblStyle w:val="afe"/>
        <w:tblW w:w="1502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1"/>
        <w:gridCol w:w="1851"/>
        <w:gridCol w:w="4537"/>
        <w:gridCol w:w="2551"/>
        <w:gridCol w:w="2693"/>
        <w:gridCol w:w="2692"/>
      </w:tblGrid>
      <w:tr>
        <w:trPr>
          <w:trHeight w:val="990" w:hRule="atLeast"/>
        </w:trPr>
        <w:tc>
          <w:tcPr>
            <w:tcW w:w="70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Cs/>
                <w:kern w:val="0"/>
                <w:sz w:val="20"/>
                <w:lang w:val="ru-RU" w:bidi="ar-SA"/>
              </w:rPr>
              <w:t xml:space="preserve">№ </w:t>
            </w:r>
            <w:r>
              <w:rPr>
                <w:bCs/>
                <w:kern w:val="0"/>
                <w:sz w:val="20"/>
                <w:lang w:val="ru-RU" w:bidi="ar-SA"/>
              </w:rPr>
              <w:t>п/п</w:t>
            </w:r>
          </w:p>
        </w:tc>
        <w:tc>
          <w:tcPr>
            <w:tcW w:w="1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Наименование параметра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45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Требование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5244" w:type="dxa"/>
            <w:gridSpan w:val="2"/>
            <w:tcBorders/>
            <w:vAlign w:val="center"/>
          </w:tcPr>
          <w:tbl>
            <w:tblPr>
              <w:tblW w:w="9141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noHBand="0" w:noVBand="1" w:firstColumn="1" w:lastRow="0" w:lastColumn="0" w:firstRow="1"/>
            </w:tblPr>
            <w:tblGrid>
              <w:gridCol w:w="5132"/>
              <w:gridCol w:w="4008"/>
            </w:tblGrid>
            <w:tr>
              <w:trPr>
                <w:trHeight w:val="1058" w:hRule="atLeast"/>
              </w:trPr>
              <w:tc>
                <w:tcPr>
                  <w:tcW w:w="5132" w:type="dxa"/>
                  <w:tcBorders/>
                  <w:vAlign w:val="center"/>
                </w:tcPr>
                <w:p>
                  <w:pPr>
                    <w:pStyle w:val="Style16"/>
                    <w:widowControl w:val="false"/>
                    <w:ind w:left="322" w:hanging="322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Способ подтверждения участником соответствия требованиям</w:t>
                  </w:r>
                </w:p>
              </w:tc>
              <w:tc>
                <w:tcPr>
                  <w:tcW w:w="4008" w:type="dxa"/>
                  <w:tcBorders/>
                </w:tcPr>
                <w:p>
                  <w:pPr>
                    <w:pStyle w:val="Style16"/>
                    <w:widowControl w:val="false"/>
                    <w:ind w:left="1126" w:hanging="284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Style16"/>
              <w:widowControl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6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700" w:hRule="atLeast"/>
        </w:trPr>
        <w:tc>
          <w:tcPr>
            <w:tcW w:w="70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  <w:sz w:val="20"/>
              </w:rPr>
            </w:r>
          </w:p>
        </w:tc>
        <w:tc>
          <w:tcPr>
            <w:tcW w:w="1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</w:r>
          </w:p>
        </w:tc>
        <w:tc>
          <w:tcPr>
            <w:tcW w:w="45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Согласие с требованием/указание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  <w:sz w:val="20"/>
              </w:rPr>
            </w:r>
          </w:p>
        </w:tc>
      </w:tr>
      <w:tr>
        <w:trPr>
          <w:trHeight w:val="221" w:hRule="atLeast"/>
        </w:trPr>
        <w:tc>
          <w:tcPr>
            <w:tcW w:w="7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</w:t>
            </w:r>
          </w:p>
        </w:tc>
        <w:tc>
          <w:tcPr>
            <w:tcW w:w="1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en-US"/>
              </w:rPr>
            </w:pPr>
            <w:r>
              <w:rPr>
                <w:kern w:val="0"/>
                <w:sz w:val="20"/>
                <w:lang w:val="en-US" w:bidi="ar-SA"/>
              </w:rPr>
              <w:t>2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en-US"/>
              </w:rPr>
            </w:pPr>
            <w:r>
              <w:rPr>
                <w:kern w:val="0"/>
                <w:sz w:val="20"/>
                <w:lang w:val="en-US" w:bidi="ar-SA"/>
              </w:rPr>
              <w:t>3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en-US"/>
              </w:rPr>
            </w:pPr>
            <w:r>
              <w:rPr>
                <w:kern w:val="0"/>
                <w:sz w:val="20"/>
                <w:lang w:val="en-US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en-US"/>
              </w:rPr>
            </w:pPr>
            <w:r>
              <w:rPr>
                <w:kern w:val="0"/>
                <w:sz w:val="20"/>
                <w:lang w:val="en-US" w:bidi="ar-SA"/>
              </w:rPr>
              <w:t>5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en-US"/>
              </w:rPr>
            </w:pPr>
            <w:r>
              <w:rPr>
                <w:kern w:val="0"/>
                <w:sz w:val="20"/>
                <w:lang w:val="en-US" w:bidi="ar-SA"/>
              </w:rPr>
              <w:t>6</w:t>
            </w:r>
          </w:p>
        </w:tc>
      </w:tr>
      <w:tr>
        <w:trPr>
          <w:trHeight w:val="549" w:hRule="atLeast"/>
        </w:trPr>
        <w:tc>
          <w:tcPr>
            <w:tcW w:w="7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</w:rPr>
            </w:pPr>
            <w:r>
              <w:rPr>
                <w:b/>
                <w:kern w:val="0"/>
                <w:sz w:val="20"/>
                <w:lang w:val="ru-RU" w:bidi="ar-SA"/>
              </w:rPr>
              <w:t>1.</w:t>
            </w:r>
          </w:p>
        </w:tc>
        <w:tc>
          <w:tcPr>
            <w:tcW w:w="6388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0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vMerge w:val="restart"/>
            <w:tcBorders>
              <w:bottom w:val="outset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Участник должен предоставить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693" w:type="dxa"/>
            <w:vMerge w:val="restart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lang w:val="en-US"/>
              </w:rPr>
            </w:pPr>
            <w:r>
              <w:rPr>
                <w:b/>
                <w:kern w:val="0"/>
                <w:sz w:val="20"/>
                <w:lang w:val="en-US" w:bidi="ar-SA"/>
              </w:rPr>
              <w:t>-//-</w:t>
            </w:r>
          </w:p>
        </w:tc>
        <w:tc>
          <w:tcPr>
            <w:tcW w:w="2692" w:type="dxa"/>
            <w:vMerge w:val="restart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lang w:val="en-US"/>
              </w:rPr>
            </w:pPr>
            <w:r>
              <w:rPr>
                <w:b/>
                <w:kern w:val="0"/>
                <w:sz w:val="20"/>
                <w:lang w:val="en-US" w:bidi="ar-SA"/>
              </w:rPr>
              <w:t>-//-</w:t>
            </w:r>
          </w:p>
        </w:tc>
      </w:tr>
      <w:tr>
        <w:trPr>
          <w:trHeight w:val="932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lang w:val="en-US"/>
              </w:rPr>
            </w:pPr>
            <w:r>
              <w:rPr>
                <w:kern w:val="0"/>
                <w:sz w:val="20"/>
                <w:lang w:val="ru-RU" w:bidi="ar-SA"/>
              </w:rPr>
              <w:t>1</w:t>
            </w:r>
            <w:r>
              <w:rPr>
                <w:kern w:val="0"/>
                <w:sz w:val="20"/>
                <w:lang w:val="en-US" w:bidi="ar-SA"/>
              </w:rPr>
              <w:t>.1.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ISOCPEUR" w:hAnsi="ISOCPEUR" w:cs="ISOCPEUR"/>
                <w:sz w:val="22"/>
                <w:szCs w:val="22"/>
              </w:rPr>
            </w:pPr>
            <w:r>
              <w:rPr>
                <w:rFonts w:cs="" w:cstheme="majorBidi"/>
                <w:spacing w:val="-10"/>
                <w:kern w:val="0"/>
                <w:sz w:val="20"/>
                <w:lang w:val="ru-RU" w:bidi="ar-SA"/>
              </w:rPr>
              <w:t>Требования к техническим и функциональным характеристикам в отношении каждой позиции продукции представлены в Таблице №1.1 настоящих ТТ «Перечень и объем закупаемой продукции»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ISOCPEUR" w:hAnsi="ISOCPEUR" w:cs="ISOCPEUR"/>
                <w:sz w:val="22"/>
                <w:szCs w:val="22"/>
              </w:rPr>
            </w:pPr>
            <w:r>
              <w:rPr>
                <w:rFonts w:cs="ISOCPEUR" w:ascii="ISOCPEUR" w:hAnsi="ISOCPEUR"/>
                <w:sz w:val="22"/>
                <w:szCs w:val="22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ISOCPEUR" w:hAnsi="ISOCPEUR" w:cs="ISOCPEUR"/>
                <w:sz w:val="22"/>
                <w:szCs w:val="22"/>
              </w:rPr>
            </w:pPr>
            <w:r>
              <w:rPr>
                <w:rFonts w:cs="ISOCPEUR" w:ascii="ISOCPEUR" w:hAnsi="ISOCPEUR"/>
                <w:sz w:val="22"/>
                <w:szCs w:val="22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ISOCPEUR" w:hAnsi="ISOCPEUR" w:cs="ISOCPEUR"/>
                <w:sz w:val="22"/>
                <w:szCs w:val="22"/>
              </w:rPr>
            </w:pPr>
            <w:r>
              <w:rPr>
                <w:rFonts w:cs="ISOCPEUR" w:ascii="ISOCPEUR" w:hAnsi="ISOCPEUR"/>
                <w:sz w:val="22"/>
                <w:szCs w:val="22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</w:rPr>
            </w:pPr>
            <w:r>
              <w:rPr>
                <w:b/>
                <w:kern w:val="0"/>
                <w:sz w:val="20"/>
                <w:lang w:val="ru-RU" w:bidi="ar-SA"/>
              </w:rPr>
              <w:t>2.</w:t>
            </w:r>
          </w:p>
        </w:tc>
        <w:tc>
          <w:tcPr>
            <w:tcW w:w="6388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 w:cstheme="majorBidi"/>
                <w:b/>
                <w:spacing w:val="-10"/>
                <w:kern w:val="0"/>
                <w:sz w:val="20"/>
                <w:lang w:val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9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sz w:val="20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lang w:val="en-US"/>
              </w:rPr>
            </w:pPr>
            <w:r>
              <w:rPr>
                <w:kern w:val="0"/>
                <w:sz w:val="20"/>
                <w:lang w:val="ru-RU" w:bidi="ar-SA"/>
              </w:rPr>
              <w:t>2.1</w:t>
            </w:r>
            <w:r>
              <w:rPr>
                <w:kern w:val="0"/>
                <w:sz w:val="20"/>
                <w:lang w:val="en-US" w:bidi="ar-SA"/>
              </w:rPr>
              <w:t>.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sz w:val="20"/>
                <w:lang w:val="en-US" w:bidi="ar-SA"/>
              </w:rPr>
              <w:t xml:space="preserve">Место </w:t>
            </w:r>
            <w:r>
              <w:rPr>
                <w:color w:val="000000"/>
                <w:kern w:val="0"/>
                <w:sz w:val="20"/>
                <w:lang w:val="ru-RU" w:bidi="ar-SA"/>
              </w:rPr>
              <w:t>поставки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" w:cstheme="majorBidi"/>
                <w:spacing w:val="-10"/>
                <w:kern w:val="0"/>
                <w:sz w:val="20"/>
                <w:lang w:val="ru-RU" w:bidi="ar-SA"/>
              </w:rPr>
              <w:t>Республика Дагестан,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" w:cstheme="majorBidi"/>
                <w:spacing w:val="-10"/>
                <w:kern w:val="0"/>
                <w:sz w:val="20"/>
                <w:lang w:val="ru-RU" w:bidi="ar-SA"/>
              </w:rPr>
              <w:t>Буйнакский район, Чиркейская ГЭС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lang w:val="en-US"/>
              </w:rPr>
            </w:pPr>
            <w:r>
              <w:rPr>
                <w:kern w:val="0"/>
                <w:sz w:val="20"/>
                <w:lang w:val="en-US" w:bidi="ar-SA"/>
              </w:rPr>
              <w:t>2.2.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kern w:val="0"/>
                <w:sz w:val="20"/>
                <w:lang w:val="en-US" w:bidi="ar-SA"/>
              </w:rPr>
              <w:t>Приемка продукции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spacing w:val="-10"/>
              </w:rPr>
            </w:pPr>
            <w:r>
              <w:rPr>
                <w:rFonts w:cs="" w:cstheme="majorBidi"/>
                <w:spacing w:val="-10"/>
                <w:kern w:val="0"/>
                <w:sz w:val="20"/>
                <w:lang w:val="ru-RU" w:bidi="ar-SA"/>
              </w:rPr>
              <w:t>Только в рабочие дни с 9-00 до 11-00 и с 14-00 до 16-00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0"/>
                <w:lang w:val="en-US" w:bidi="ar-SA"/>
              </w:rPr>
              <w:t>2.</w:t>
            </w:r>
            <w:r>
              <w:rPr>
                <w:kern w:val="0"/>
                <w:sz w:val="20"/>
                <w:lang w:val="ru-RU" w:bidi="ar-SA"/>
              </w:rPr>
              <w:t>3.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spacing w:val="-10"/>
              </w:rPr>
            </w:pPr>
            <w:r>
              <w:rPr>
                <w:rFonts w:cs="" w:cstheme="majorBidi"/>
                <w:spacing w:val="-10"/>
                <w:kern w:val="0"/>
                <w:sz w:val="20"/>
                <w:lang w:val="ru-RU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sz w:val="20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sz w:val="20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sz w:val="20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</w:rPr>
            </w:pPr>
            <w:r>
              <w:rPr>
                <w:b/>
                <w:kern w:val="0"/>
                <w:sz w:val="20"/>
                <w:lang w:val="ru-RU" w:bidi="ar-SA"/>
              </w:rPr>
              <w:t>3.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kern w:val="0"/>
                <w:sz w:val="20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spacing w:val="-10"/>
              </w:rPr>
            </w:pPr>
            <w:r>
              <w:rPr>
                <w:rFonts w:cs="" w:cstheme="majorBidi"/>
                <w:spacing w:val="-10"/>
                <w:sz w:val="20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spacing w:val="-10"/>
              </w:rPr>
            </w:pPr>
            <w:r>
              <w:rPr>
                <w:rFonts w:cs="" w:cstheme="majorBidi"/>
                <w:spacing w:val="-10"/>
                <w:sz w:val="20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spacing w:val="-10"/>
              </w:rPr>
            </w:pPr>
            <w:r>
              <w:rPr>
                <w:rFonts w:cs="" w:cstheme="majorBidi"/>
                <w:spacing w:val="-10"/>
                <w:sz w:val="20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0"/>
                <w:lang w:val="en-US" w:bidi="ar-SA"/>
              </w:rPr>
              <w:t>3</w:t>
            </w:r>
            <w:r>
              <w:rPr>
                <w:kern w:val="0"/>
                <w:sz w:val="20"/>
                <w:lang w:val="ru-RU" w:bidi="ar-SA"/>
              </w:rPr>
              <w:t>.1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kern w:val="0"/>
                <w:sz w:val="20"/>
                <w:lang w:val="ru-RU" w:bidi="ar-SA"/>
              </w:rPr>
              <w:t>Срок</w:t>
            </w:r>
            <w:r>
              <w:rPr>
                <w:kern w:val="0"/>
                <w:sz w:val="20"/>
                <w:lang w:val="en-US" w:bidi="ar-SA"/>
              </w:rPr>
              <w:t>и</w:t>
            </w:r>
            <w:r>
              <w:rPr>
                <w:kern w:val="0"/>
                <w:sz w:val="20"/>
                <w:lang w:val="ru-RU" w:bidi="ar-SA"/>
              </w:rPr>
              <w:t xml:space="preserve"> гарантии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rFonts w:cs="" w:cstheme="majorBidi"/>
                <w:spacing w:val="-10"/>
                <w:kern w:val="0"/>
                <w:sz w:val="20"/>
                <w:lang w:val="ru-RU" w:bidi="ar-SA"/>
              </w:rPr>
              <w:t xml:space="preserve">На продукцию устанавливается гарантийный срок </w:t>
            </w:r>
            <w:r>
              <w:rPr>
                <w:kern w:val="0"/>
                <w:sz w:val="20"/>
                <w:lang w:val="ru-RU" w:eastAsia="x-none" w:bidi="ar-SA"/>
              </w:rPr>
              <w:t>не менее 12 (двенадцати) месяцев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sz w:val="20"/>
                <w:lang w:eastAsia="x-none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sz w:val="20"/>
                <w:lang w:eastAsia="x-none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sz w:val="20"/>
                <w:lang w:eastAsia="x-none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</w:rPr>
            </w:pPr>
            <w:r>
              <w:rPr>
                <w:b/>
                <w:kern w:val="0"/>
                <w:sz w:val="20"/>
                <w:lang w:val="ru-RU" w:bidi="ar-SA"/>
              </w:rPr>
              <w:t>4.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kern w:val="0"/>
                <w:sz w:val="20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sz w:val="20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sz w:val="20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b/>
                <w:spacing w:val="-10"/>
              </w:rPr>
            </w:pPr>
            <w:r>
              <w:rPr>
                <w:rFonts w:cs="" w:cstheme="majorBidi"/>
                <w:b/>
                <w:spacing w:val="-10"/>
                <w:sz w:val="20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4.1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sz w:val="20"/>
                <w:lang w:val="ru-RU" w:bidi="ar-SA"/>
              </w:rPr>
              <w:t>Документы, передаваемые вместе с продукцией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 и в электронном виде: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203" w:hanging="203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паспорта;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203" w:hanging="203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инструкции по монтажу и эксплуатации;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203" w:hanging="203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cstheme="majorBidi"/>
                <w:spacing w:val="-10"/>
              </w:rPr>
            </w:pPr>
            <w:r>
              <w:rPr>
                <w:kern w:val="0"/>
                <w:sz w:val="20"/>
                <w:lang w:val="ru-RU" w:bidi="ar-SA"/>
              </w:rPr>
              <w:t>УПД или товарную накладную унифицированной формы ТОРГ-12 в 2 экз.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</w:tr>
      <w:tr>
        <w:trPr>
          <w:trHeight w:val="493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bidi="ar-SA"/>
              </w:rPr>
            </w:pPr>
            <w:r>
              <w:rPr>
                <w:b/>
                <w:kern w:val="0"/>
                <w:sz w:val="20"/>
                <w:lang w:val="en-US" w:bidi="ar-SA"/>
              </w:rPr>
              <w:t>5</w:t>
            </w:r>
            <w:r>
              <w:rPr>
                <w:kern w:val="0"/>
                <w:sz w:val="20"/>
                <w:lang w:val="ru-RU" w:bidi="ar-SA"/>
              </w:rPr>
              <w:t>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0"/>
                <w:lang w:val="ru-RU" w:bidi="ar-SA"/>
              </w:rPr>
              <w:t>Прочие (дополнительные) требования к продукции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sz w:val="20"/>
              </w:rPr>
            </w:r>
          </w:p>
        </w:tc>
      </w:tr>
      <w:tr>
        <w:trPr>
          <w:trHeight w:val="462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5.1</w:t>
            </w:r>
          </w:p>
        </w:tc>
        <w:tc>
          <w:tcPr>
            <w:tcW w:w="1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Общие требования</w:t>
            </w:r>
          </w:p>
        </w:tc>
        <w:tc>
          <w:tcPr>
            <w:tcW w:w="4537" w:type="dxa"/>
            <w:tcBorders>
              <w:top w:val="outset" w:sz="6" w:space="0" w:color="000000"/>
              <w:bottom w:val="outset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 xml:space="preserve">- Продукция должна быть новой </w:t>
            </w:r>
            <w:r>
              <w:rPr>
                <w:rFonts w:cs="" w:cstheme="majorBidi"/>
                <w:spacing w:val="-10"/>
                <w:kern w:val="0"/>
                <w:sz w:val="20"/>
                <w:lang w:val="ru-RU" w:bidi="ar-SA"/>
              </w:rPr>
              <w:t>(не бывшей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</w:t>
            </w:r>
            <w:r>
              <w:rPr>
                <w:kern w:val="0"/>
                <w:sz w:val="20"/>
                <w:lang w:val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551" w:type="dxa"/>
            <w:vMerge w:val="continue"/>
            <w:tcBorders>
              <w:bottom w:val="outset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3" w:type="dxa"/>
            <w:vMerge w:val="continue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2692" w:type="dxa"/>
            <w:vMerge w:val="continue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</w:tr>
    </w:tbl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3. Требования к документации по ценообразованию на этапе закупки</w:t>
      </w:r>
    </w:p>
    <w:p>
      <w:pPr>
        <w:pStyle w:val="Normal"/>
        <w:jc w:val="both"/>
        <w:rPr>
          <w:bCs/>
        </w:rPr>
      </w:pPr>
      <w:r>
        <w:rPr>
          <w:bCs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jc w:val="both"/>
        <w:rPr>
          <w:bCs/>
        </w:rPr>
      </w:pPr>
      <w:r>
        <w:rPr>
          <w:bCs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ind w:firstLine="709"/>
        <w:rPr>
          <w:b/>
          <w:lang w:val="en-US"/>
        </w:rPr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851" w:footer="709" w:bottom="9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ymbo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ISOCPEUR">
    <w:charset w:val="01"/>
    <w:family w:val="roman"/>
    <w:pitch w:val="variable"/>
  </w:font>
  <w:font w:name="GOST Type BU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4905357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6525413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b3d5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8c19e2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52016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rsid w:val="008c19e2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</w:rPr>
  </w:style>
  <w:style w:type="paragraph" w:styleId="Heading4">
    <w:name w:val="Heading 4"/>
    <w:basedOn w:val="Heading3"/>
    <w:next w:val="Normal"/>
    <w:link w:val="4"/>
    <w:qFormat/>
    <w:rsid w:val="008c19e2"/>
    <w:pPr>
      <w:numPr>
        <w:ilvl w:val="1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c19e2"/>
    <w:rPr>
      <w:rFonts w:ascii="Times New Roman" w:hAnsi="Times New Roman" w:eastAsia="Calibri" w:cs="Times New Roman"/>
      <w:b/>
      <w:sz w:val="24"/>
      <w:szCs w:val="24"/>
      <w:lang w:eastAsia="ru-RU"/>
    </w:rPr>
  </w:style>
  <w:style w:type="character" w:styleId="1" w:customStyle="1">
    <w:name w:val="Заголовок 1 Знак"/>
    <w:basedOn w:val="DefaultParagraphFont"/>
    <w:qFormat/>
    <w:rsid w:val="008c19e2"/>
    <w:rPr>
      <w:rFonts w:ascii="Times New Roman" w:hAnsi="Times New Roman" w:eastAsia="Calibri" w:cs="Times New Roman"/>
      <w:b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e52016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  <w:lang w:eastAsia="ru-RU"/>
    </w:rPr>
  </w:style>
  <w:style w:type="character" w:styleId="4" w:customStyle="1">
    <w:name w:val="Заголовок 4 Знак"/>
    <w:basedOn w:val="DefaultParagraphFont"/>
    <w:qFormat/>
    <w:rsid w:val="008c19e2"/>
    <w:rPr>
      <w:rFonts w:ascii="Times New Roman" w:hAnsi="Times New Roman" w:eastAsia="Calibri" w:cs="Times New Roman"/>
      <w:b/>
      <w:bCs/>
      <w:sz w:val="24"/>
      <w:szCs w:val="24"/>
      <w:lang w:eastAsia="ru-RU"/>
    </w:rPr>
  </w:style>
  <w:style w:type="character" w:styleId="Style5" w:customStyle="1">
    <w:name w:val="Абзац списка Знак"/>
    <w:link w:val="ListParagraph"/>
    <w:uiPriority w:val="34"/>
    <w:qFormat/>
    <w:locked/>
    <w:rsid w:val="00726006"/>
    <w:rPr>
      <w:rFonts w:ascii="Symbol" w:hAnsi="Symbol" w:eastAsia="Times New Roman" w:cs="Times New Roman"/>
      <w:sz w:val="26"/>
      <w:szCs w:val="26"/>
      <w:lang w:eastAsia="ru-RU"/>
    </w:rPr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2350a1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55ce0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qFormat/>
    <w:rsid w:val="00555ce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555ce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комментарий"/>
    <w:qFormat/>
    <w:rsid w:val="00726006"/>
    <w:rPr>
      <w:b/>
      <w:i/>
      <w:shd w:fill="FFFF99" w:val="clear"/>
    </w:rPr>
  </w:style>
  <w:style w:type="character" w:styleId="Hyperlink">
    <w:name w:val="Hyperlink"/>
    <w:uiPriority w:val="99"/>
    <w:rsid w:val="00e52016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c9071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Нижний колонтитул Знак"/>
    <w:basedOn w:val="DefaultParagraphFont"/>
    <w:uiPriority w:val="99"/>
    <w:qFormat/>
    <w:rsid w:val="00c9071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 w:customStyle="1">
    <w:name w:val="Ссылка указателя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unhideWhenUsed/>
    <w:qFormat/>
    <w:rsid w:val="002b3d55"/>
    <w:pPr>
      <w:spacing w:beforeAutospacing="1" w:afterAutospacing="1"/>
    </w:pPr>
    <w:rPr/>
  </w:style>
  <w:style w:type="paragraph" w:styleId="ListParagraph">
    <w:name w:val="List Paragraph"/>
    <w:basedOn w:val="Normal"/>
    <w:link w:val="Style5"/>
    <w:uiPriority w:val="34"/>
    <w:qFormat/>
    <w:rsid w:val="002b3d55"/>
    <w:pPr>
      <w:numPr>
        <w:ilvl w:val="0"/>
        <w:numId w:val="1"/>
      </w:numPr>
      <w:spacing w:before="0" w:after="0"/>
      <w:contextualSpacing/>
      <w:jc w:val="both"/>
    </w:pPr>
    <w:rPr>
      <w:rFonts w:ascii="Symbol" w:hAnsi="Symbol"/>
      <w:sz w:val="26"/>
      <w:szCs w:val="26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2350a1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7"/>
    <w:uiPriority w:val="99"/>
    <w:unhideWhenUsed/>
    <w:qFormat/>
    <w:rsid w:val="00555ce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555ce0"/>
    <w:pPr/>
    <w:rPr>
      <w:b/>
      <w:bCs/>
    </w:rPr>
  </w:style>
  <w:style w:type="paragraph" w:styleId="Revision">
    <w:name w:val="Revision"/>
    <w:uiPriority w:val="99"/>
    <w:semiHidden/>
    <w:qFormat/>
    <w:rsid w:val="002674f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OC1">
    <w:name w:val="TOC 1"/>
    <w:basedOn w:val="Normal"/>
    <w:next w:val="Normal"/>
    <w:autoRedefine/>
    <w:uiPriority w:val="39"/>
    <w:rsid w:val="00e52016"/>
    <w:pPr>
      <w:spacing w:before="120" w:after="0"/>
    </w:pPr>
    <w:rPr>
      <w:rFonts w:cs="Calibri Light (Заголовки)"/>
      <w:b/>
      <w:bCs/>
    </w:rPr>
  </w:style>
  <w:style w:type="paragraph" w:styleId="TOC3">
    <w:name w:val="TOC 3"/>
    <w:basedOn w:val="Normal"/>
    <w:next w:val="Normal"/>
    <w:autoRedefine/>
    <w:uiPriority w:val="39"/>
    <w:rsid w:val="002e1e75"/>
    <w:pPr>
      <w:tabs>
        <w:tab w:val="clear" w:pos="708"/>
        <w:tab w:val="left" w:pos="1100" w:leader="none"/>
        <w:tab w:val="right" w:pos="9912" w:leader="dot"/>
      </w:tabs>
      <w:ind w:left="567" w:hanging="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2e1e75"/>
    <w:pPr>
      <w:tabs>
        <w:tab w:val="clear" w:pos="708"/>
        <w:tab w:val="left" w:pos="1100" w:leader="none"/>
        <w:tab w:val="right" w:pos="9912" w:leader="dot"/>
      </w:tabs>
      <w:ind w:left="567" w:hanging="0"/>
    </w:pPr>
    <w:rPr>
      <w:rFonts w:cs="Calibri" w:cstheme="minorHAnsi"/>
      <w:sz w:val="20"/>
      <w:szCs w:val="20"/>
    </w:rPr>
  </w:style>
  <w:style w:type="paragraph" w:styleId="NoSpacing">
    <w:name w:val="No Spacing"/>
    <w:uiPriority w:val="1"/>
    <w:qFormat/>
    <w:rsid w:val="0090700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c907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rsid w:val="00c907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 w:customStyle="1">
    <w:name w:val="Содержимое таблицы"/>
    <w:basedOn w:val="Normal"/>
    <w:qFormat/>
    <w:rsid w:val="00ea34c1"/>
    <w:pPr>
      <w:widowControl w:val="false"/>
      <w:suppressLineNumbers/>
    </w:pPr>
    <w:rPr>
      <w:sz w:val="28"/>
      <w:szCs w:val="28"/>
    </w:rPr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2"/>
    <w:uiPriority w:val="39"/>
    <w:rsid w:val="002b3d5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FD7C7-63AB-4EF9-BAC4-5F8198747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AlterOffice/3.4.0.9$Linux_X86_64 LibreOffice_project/b8daf9e823b1a5463a2f48435ddc2e8696e7d4fc</Application>
  <AppVersion>15.0000</AppVersion>
  <Pages>5</Pages>
  <Words>650</Words>
  <Characters>4436</Characters>
  <CharactersWithSpaces>4953</CharactersWithSpaces>
  <Paragraphs>127</Paragraphs>
  <Company>HRVKK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2026-08-17T13:15:00Z</dcterms:created>
  <dc:creator>Тотров Давид Витальевич</dc:creator>
  <dc:description/>
  <dc:language>ru-RU</dc:language>
  <cp:lastModifiedBy>ramazanovaza@corp.gidroogk.com</cp:lastModifiedBy>
  <cp:lastPrinted>2026-08-31T09:20:02Z</cp:lastPrinted>
  <dcterms:modified xsi:type="dcterms:W3CDTF">2026-09-01T07:29:03Z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