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header3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mc:AlternateContent>
          <mc:Choice Requires="wps">
            <w:drawing>
              <wp:anchor behindDoc="0" distT="0" distB="5080" distL="0" distR="0" simplePos="0" locked="0" layoutInCell="0" allowOverlap="1" relativeHeight="3" wp14:anchorId="60A8E7F4">
                <wp:simplePos x="0" y="0"/>
                <wp:positionH relativeFrom="column">
                  <wp:posOffset>2495550</wp:posOffset>
                </wp:positionH>
                <wp:positionV relativeFrom="paragraph">
                  <wp:posOffset>-524510</wp:posOffset>
                </wp:positionV>
                <wp:extent cx="5257800" cy="2452370"/>
                <wp:effectExtent l="0" t="0" r="0" b="5080"/>
                <wp:wrapNone/>
                <wp:docPr id="1" name="Text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0" cy="2452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/>
                            </w:pPr>
                            <w:r>
                              <w:rPr>
                                <w:rFonts w:cs="Arial" w:ascii="Calibri" w:hAnsi="Calibri" w:asciiTheme="minorHAnsi" w:cstheme="minorBidi"/>
                                <w:color w:val="000000" w:themeColor="dark1"/>
                              </w:rPr>
                              <w:t>"Утверждено"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/>
                            </w:pPr>
                            <w:r>
                              <w:rPr>
                                <w:rFonts w:cs="Arial" w:ascii="Calibri" w:hAnsi="Calibri" w:asciiTheme="minorHAnsi" w:cstheme="minorBidi"/>
                                <w:color w:val="000000" w:themeColor="dark1"/>
                              </w:rPr>
                              <w:t>Заместитель Генерального директора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/>
                            </w:pPr>
                            <w:r>
                              <w:rPr>
                                <w:rFonts w:cs="Arial" w:ascii="Calibri" w:hAnsi="Calibri" w:asciiTheme="minorHAnsi" w:cstheme="minorBidi"/>
                                <w:color w:val="000000" w:themeColor="dark1"/>
                              </w:rPr>
                              <w:t>по управлению ресурсами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/>
                            </w:pPr>
                            <w:r>
                              <w:rPr>
                                <w:rFonts w:cs="Arial" w:ascii="Calibri" w:hAnsi="Calibri" w:asciiTheme="minorHAnsi" w:cstheme="minorBidi"/>
                                <w:color w:val="000000" w:themeColor="dark1"/>
                              </w:rPr>
                              <w:t>АО "Сахаэнерго"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/>
                            </w:pPr>
                            <w:r>
                              <w:rPr>
                                <w:rFonts w:cs="Arial" w:ascii="Calibri" w:hAnsi="Calibri" w:asciiTheme="minorHAnsi" w:cstheme="minorBidi"/>
                                <w:color w:val="000000" w:themeColor="dark1"/>
                              </w:rPr>
                              <w:t>____________________ Д.А. Федоров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/>
                            </w:pPr>
                            <w:r>
                              <w:rPr>
                                <w:rFonts w:cs="Arial" w:ascii="Calibri" w:hAnsi="Calibri" w:asciiTheme="minorHAnsi" w:cstheme="minorBidi"/>
                                <w:color w:val="000000" w:themeColor="dark1"/>
                              </w:rPr>
                              <w:t>"____" _________________ 202__ г.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2" path="m0,0l-2147483645,0l-2147483645,-2147483646l0,-2147483646xe" stroked="f" o:allowincell="f" style="position:absolute;margin-left:196.5pt;margin-top:-41.3pt;width:413.95pt;height:193.05pt;mso-wrap-style:square;v-text-anchor:top" wp14:anchorId="60A8E7F4">
                <v:fill o:detectmouseclick="t" on="false"/>
                <v:stroke color="#3465a4" weight="9360" joinstyle="round" endcap="flat"/>
                <v:textbox>
                  <w:txbxContent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/>
                      </w:pPr>
                      <w:r>
                        <w:rPr>
                          <w:rFonts w:cs="Arial" w:ascii="Calibri" w:hAnsi="Calibri" w:asciiTheme="minorHAnsi" w:cstheme="minorBidi"/>
                          <w:color w:val="000000" w:themeColor="dark1"/>
                        </w:rPr>
                        <w:t>"Утверждено"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/>
                      </w:pPr>
                      <w:r>
                        <w:rPr>
                          <w:rFonts w:cs="Arial" w:ascii="Calibri" w:hAnsi="Calibri" w:asciiTheme="minorHAnsi" w:cstheme="minorBidi"/>
                          <w:color w:val="000000" w:themeColor="dark1"/>
                        </w:rPr>
                        <w:t>Заместитель Генерального директора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/>
                      </w:pPr>
                      <w:r>
                        <w:rPr>
                          <w:rFonts w:cs="Arial" w:ascii="Calibri" w:hAnsi="Calibri" w:asciiTheme="minorHAnsi" w:cstheme="minorBidi"/>
                          <w:color w:val="000000" w:themeColor="dark1"/>
                        </w:rPr>
                        <w:t>по управлению ресурсами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/>
                      </w:pPr>
                      <w:r>
                        <w:rPr>
                          <w:rFonts w:cs="Arial" w:ascii="Calibri" w:hAnsi="Calibri" w:asciiTheme="minorHAnsi" w:cstheme="minorBidi"/>
                          <w:color w:val="000000" w:themeColor="dark1"/>
                        </w:rPr>
                        <w:t>АО "Сахаэнерго"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/>
                      </w:pPr>
                      <w:r>
                        <w:rPr>
                          <w:rFonts w:cs="Arial" w:ascii="Calibri" w:hAnsi="Calibri" w:asciiTheme="minorHAnsi" w:cstheme="minorBidi"/>
                          <w:color w:val="000000" w:themeColor="dark1"/>
                        </w:rPr>
                        <w:t>____________________ Д.А. Федоров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/>
                      </w:pPr>
                      <w:r>
                        <w:rPr>
                          <w:rFonts w:cs="Arial" w:ascii="Calibri" w:hAnsi="Calibri" w:asciiTheme="minorHAnsi" w:cstheme="minorBidi"/>
                          <w:color w:val="000000" w:themeColor="dark1"/>
                        </w:rPr>
                        <w:t>"____" _________________ 202__ г.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«Оказание услуг автомобильной перевозки дизельного топлива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Нижнеколымская нефтебаза </w:t>
      </w:r>
      <w:r>
        <w:rPr>
          <w:rFonts w:eastAsia="Calibri"/>
          <w:b/>
          <w:sz w:val="26"/>
          <w:szCs w:val="26"/>
        </w:rPr>
        <w:t>АО «Саханефтегазсбыт»</w:t>
      </w:r>
      <w:r>
        <w:rPr>
          <w:rFonts w:eastAsia="Calibri"/>
          <w:b/>
          <w:sz w:val="26"/>
          <w:szCs w:val="26"/>
        </w:rPr>
        <w:t xml:space="preserve"> — МАЭК п. Черский для нужд Нижнеколымского РЭС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АО "Сахаэнерго"»</w:t>
      </w:r>
    </w:p>
    <w:p>
      <w:pPr>
        <w:pStyle w:val="Normal"/>
        <w:keepNext w:val="true"/>
        <w:keepLines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</w:r>
          </w:hyperlink>
          <w:r>
            <w:rPr/>
            <w:t xml:space="preserve">                                                                                            4</w:t>
          </w:r>
        </w:p>
        <w:p>
          <w:pPr>
            <w:pStyle w:val="TOC4"/>
            <w:rPr/>
          </w:pPr>
          <w:hyperlink w:anchor="_Toc54643703">
            <w:r>
              <w:rPr>
                <w:webHidden/>
                <w:rStyle w:val="Style14"/>
                <w:rFonts w:eastAsia="Times New Roman" w:cs="Calibri" w:cstheme="minorHAnsi"/>
                <w:iCs/>
                <w:vanish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2.2.</w:t>
              <w:tab/>
            </w:r>
          </w:hyperlink>
          <w:r>
            <w:rPr>
              <w:rFonts w:eastAsia="Times New Roman" w:cs="Calibri" w:cstheme="minorHAnsi"/>
              <w:iCs/>
              <w:vanish w:val="false"/>
              <w:color w:val="auto"/>
              <w:kern w:val="0"/>
              <w:sz w:val="20"/>
              <w:szCs w:val="20"/>
              <w:lang w:val="ru-RU" w:eastAsia="ru-RU" w:bidi="ar-SA"/>
            </w:rPr>
            <w:t>Требования к качеству продукции                                                                                                                   4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и объем оказываемых услуг.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r>
            <w:rPr>
              <w:vanish w:val="false"/>
            </w:rPr>
            <w:t>3</w:t>
          </w:r>
          <w:hyperlink w:anchor="_Toc54643711">
            <w:r>
              <w:rPr>
                <w:webHidden/>
                <w:rStyle w:val="Style14"/>
                <w:vanish w:val="false"/>
              </w:rPr>
              <w:t>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</w:hyperlink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</w:rPr>
            <w:t xml:space="preserve">  </w:t>
          </w:r>
          <w:r>
            <w:rPr>
              <w:rFonts w:eastAsia="Times New Roman" w:cs="Calibri Light (Заголовки)"/>
              <w:b/>
              <w:bCs/>
              <w:vanish w:val="false"/>
              <w:color w:val="auto"/>
              <w:kern w:val="0"/>
              <w:sz w:val="24"/>
              <w:szCs w:val="24"/>
              <w:lang w:val="ru-RU" w:eastAsia="ru-RU" w:bidi="ar-SA"/>
            </w:rPr>
            <w:t>Требования к документации по ценообразованию на этапе закупки…………………..5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r>
            <w:rPr>
              <w:rFonts w:eastAsia="Times New Roman" w:cs="Calibri Light (Заголовки)"/>
              <w:b/>
              <w:bCs/>
              <w:vanish w:val="false"/>
              <w:color w:val="auto"/>
              <w:kern w:val="0"/>
              <w:sz w:val="24"/>
              <w:szCs w:val="24"/>
              <w:lang w:val="ru-RU" w:eastAsia="ru-RU" w:bidi="ar-SA"/>
            </w:rPr>
            <w:t>4</w:t>
          </w:r>
          <w:r>
            <w:rPr>
              <w:rFonts w:eastAsia="新細明體" w:cs="Arial" w:ascii="Calibri" w:hAnsi="Calibri" w:asciiTheme="minorHAnsi" w:cstheme="minorBidi" w:eastAsiaTheme="minorEastAsia" w:hAnsiTheme="minorHAnsi"/>
              <w:b/>
              <w:bCs/>
            </w:rPr>
            <w:t xml:space="preserve">. </w:t>
          </w:r>
          <w:r>
            <w:rPr>
              <w:rFonts w:eastAsia="新細明體" w:cs="Arial" w:ascii="Calibri" w:hAnsi="Calibri" w:asciiTheme="minorHAnsi" w:cstheme="minorBidi" w:eastAsiaTheme="minorEastAsia" w:hAnsiTheme="minorHAnsi"/>
              <w:b w:val="false"/>
              <w:bCs w:val="false"/>
            </w:rPr>
            <w:t xml:space="preserve">       </w:t>
          </w:r>
          <w:hyperlink w:anchor="_Toc54643711">
            <w:r>
              <w:rPr>
                <w:webHidden/>
                <w:rStyle w:val="Style14"/>
                <w:vanish w:val="false"/>
              </w:rPr>
              <w:t>Требования к документации по ценообразованию на этапе заключения (исполнения) договора</w:t>
              <w:tab/>
            </w:r>
          </w:hyperlink>
          <w:r>
            <w:rPr>
              <w:vanish w:val="false"/>
            </w:rPr>
            <w:t>6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r>
            <w:rPr>
              <w:vanish w:val="false"/>
            </w:rPr>
            <w:t>4</w:t>
          </w:r>
          <w:hyperlink w:anchor="_Toc54643712">
            <w:r>
              <w:rPr>
                <w:webHidden/>
                <w:rStyle w:val="Style14"/>
                <w:vanish w:val="false"/>
              </w:rPr>
              <w:t>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  <w:vanish w:val="false"/>
              </w:rPr>
              <w:tab/>
            </w:r>
          </w:hyperlink>
          <w:r>
            <w:rPr>
              <w:vanish w:val="false"/>
            </w:rPr>
            <w:t>7</w:t>
          </w:r>
          <w:r>
            <w:rPr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</w:rPr>
      </w:r>
    </w:p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</w:rPr>
      </w:r>
    </w:p>
    <w:p>
      <w:pPr>
        <w:pStyle w:val="Heading2"/>
        <w:numPr>
          <w:ilvl w:val="0"/>
          <w:numId w:val="0"/>
        </w:numPr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bookmarkStart w:id="0" w:name="_GoBack"/>
      <w:bookmarkStart w:id="1" w:name="_GoBack"/>
      <w:bookmarkEnd w:id="1"/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2" w:name="_Toc54643694"/>
      <w:r>
        <w:rPr>
          <w:lang w:val="ru-RU"/>
        </w:rPr>
        <w:t>Общие сведения</w:t>
      </w:r>
      <w:bookmarkEnd w:id="2"/>
    </w:p>
    <w:p>
      <w:pPr>
        <w:pStyle w:val="Heading4"/>
        <w:numPr>
          <w:ilvl w:val="1"/>
          <w:numId w:val="3"/>
        </w:numPr>
        <w:rPr/>
      </w:pPr>
      <w:bookmarkStart w:id="3" w:name="_Toc54643695"/>
      <w:bookmarkStart w:id="4" w:name="_Toc46743505"/>
      <w:r>
        <w:rPr/>
        <w:t>Обозначения и сокращения</w:t>
      </w:r>
      <w:bookmarkEnd w:id="3"/>
      <w:bookmarkEnd w:id="4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tbl>
      <w:tblPr>
        <w:tblW w:w="1013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085"/>
        <w:gridCol w:w="8046"/>
      </w:tblGrid>
      <w:tr>
        <w:trPr>
          <w:trHeight w:val="539" w:hRule="atLeast"/>
          <w:cantSplit w:val="true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н/б</w:t>
            </w:r>
          </w:p>
        </w:tc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Нефтебаза</w:t>
            </w:r>
          </w:p>
        </w:tc>
      </w:tr>
      <w:tr>
        <w:trPr>
          <w:trHeight w:val="539" w:hRule="atLeast"/>
          <w:cantSplit w:val="true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РС(Я)</w:t>
            </w:r>
          </w:p>
        </w:tc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Республика Саха (Якутия)</w:t>
            </w:r>
          </w:p>
        </w:tc>
      </w:tr>
      <w:tr>
        <w:trPr>
          <w:trHeight w:val="539" w:hRule="atLeast"/>
          <w:cantSplit w:val="true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т.</w:t>
            </w:r>
          </w:p>
        </w:tc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тонн</w:t>
            </w:r>
          </w:p>
        </w:tc>
      </w:tr>
      <w:tr>
        <w:trPr>
          <w:trHeight w:val="539" w:hRule="atLeast"/>
          <w:cantSplit w:val="true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ДТ</w:t>
            </w:r>
          </w:p>
        </w:tc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Дизельное топливо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5" w:name="_Toc54643696"/>
      <w:r>
        <w:rPr/>
        <w:t>Наименование закупаемой продукции</w:t>
      </w:r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Автомобильная перевозка дизельного топлива</w:t>
      </w:r>
      <w:bookmarkStart w:id="6" w:name="_Toc46743507"/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7" w:name="_Toc54643697"/>
      <w:r>
        <w:rPr/>
        <w:t xml:space="preserve">Цель </w:t>
      </w:r>
      <w:bookmarkEnd w:id="6"/>
      <w:r>
        <w:rPr>
          <w:lang w:val="ru-RU"/>
        </w:rPr>
        <w:t>оказания услуг</w:t>
      </w:r>
      <w:r>
        <w:rPr/>
        <w:t xml:space="preserve"> </w:t>
      </w:r>
      <w:bookmarkEnd w:id="7"/>
    </w:p>
    <w:p>
      <w:pPr>
        <w:pStyle w:val="Normal"/>
        <w:jc w:val="both"/>
        <w:rPr>
          <w:sz w:val="24"/>
          <w:lang w:val="x-none" w:eastAsia="x-none"/>
        </w:rPr>
      </w:pPr>
      <w:r>
        <w:rPr>
          <w:sz w:val="24"/>
          <w:lang w:eastAsia="x-none"/>
        </w:rPr>
        <w:t xml:space="preserve">Выполнение перевозки дизельного топлива автотранспортом с Нижнеколымской нефтебазы филиала АО «Саханефтегазсбыт» до МАЭК п.Черский Нижнеколымского РЭС филиала АО «Сахаэнерго». </w:t>
      </w:r>
      <w:r>
        <w:rPr>
          <w:sz w:val="24"/>
          <w:lang w:val="x-none" w:eastAsia="x-none"/>
        </w:rPr>
        <w:t>Перевозка осуществляется согласно графику в Приложении № 1 к настоящему Техническому требованию.</w:t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Normal"/>
        <w:rPr>
          <w:sz w:val="24"/>
          <w:lang w:val="x-none" w:eastAsia="x-none"/>
        </w:rPr>
      </w:pPr>
      <w:r>
        <w:rPr>
          <w:sz w:val="24"/>
          <w:lang w:val="x-none" w:eastAsia="x-none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8" w:name="_Toc54643702"/>
      <w:bookmarkStart w:id="9" w:name="_Toc51339693"/>
      <w:bookmarkStart w:id="10" w:name="_Toc46743510"/>
      <w:bookmarkStart w:id="11" w:name="_Toc50125126"/>
      <w:bookmarkEnd w:id="10"/>
      <w:bookmarkEnd w:id="11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8"/>
      <w:bookmarkEnd w:id="9"/>
    </w:p>
    <w:p>
      <w:pPr>
        <w:pStyle w:val="Heading4"/>
        <w:numPr>
          <w:ilvl w:val="1"/>
          <w:numId w:val="3"/>
        </w:numPr>
        <w:rPr/>
      </w:pPr>
      <w:bookmarkStart w:id="12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2"/>
    </w:p>
    <w:p>
      <w:pPr>
        <w:pStyle w:val="Normal"/>
        <w:keepNext w:val="true"/>
        <w:numPr>
          <w:ilvl w:val="0"/>
          <w:numId w:val="0"/>
        </w:numPr>
        <w:spacing w:before="120" w:after="60"/>
        <w:ind w:left="0" w:hanging="0"/>
        <w:outlineLvl w:val="2"/>
        <w:rPr>
          <w:rFonts w:eastAsia="Calibri"/>
          <w:b/>
          <w:sz w:val="24"/>
          <w:szCs w:val="24"/>
          <w:lang w:eastAsia="x-none"/>
        </w:rPr>
      </w:pPr>
      <w:bookmarkStart w:id="13" w:name="_Toc54643705"/>
      <w:bookmarkStart w:id="14" w:name="_Toc51339695"/>
      <w:r>
        <w:rPr>
          <w:rFonts w:eastAsia="Calibri"/>
          <w:b/>
          <w:sz w:val="24"/>
          <w:szCs w:val="24"/>
          <w:lang w:eastAsia="x-none"/>
        </w:rPr>
        <w:t xml:space="preserve">Таблица 1. Перечень </w:t>
      </w:r>
      <w:bookmarkEnd w:id="14"/>
      <w:r>
        <w:rPr>
          <w:rFonts w:eastAsia="Calibri"/>
          <w:b/>
          <w:sz w:val="24"/>
          <w:szCs w:val="24"/>
          <w:lang w:eastAsia="x-none"/>
        </w:rPr>
        <w:t>и объем оказываемых услуг</w:t>
      </w:r>
      <w:bookmarkEnd w:id="13"/>
      <w:r>
        <w:rPr>
          <w:rFonts w:eastAsia="Calibri"/>
          <w:b/>
          <w:sz w:val="24"/>
          <w:szCs w:val="24"/>
          <w:lang w:eastAsia="x-none"/>
        </w:rPr>
        <w:t>. Требования к срокам оказания услуг</w:t>
      </w:r>
    </w:p>
    <w:tbl>
      <w:tblPr>
        <w:tblW w:w="49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25"/>
        <w:gridCol w:w="2569"/>
        <w:gridCol w:w="1589"/>
        <w:gridCol w:w="2201"/>
        <w:gridCol w:w="1424"/>
        <w:gridCol w:w="1413"/>
      </w:tblGrid>
      <w:tr>
        <w:trPr/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Количество*,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пункта доставки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доставки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доставки </w:t>
            </w:r>
          </w:p>
        </w:tc>
      </w:tr>
      <w:tr>
        <w:trPr/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7</w:t>
            </w:r>
          </w:p>
        </w:tc>
      </w:tr>
      <w:tr>
        <w:trPr/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jc w:val="right"/>
              <w:rPr/>
            </w:pPr>
            <w:r>
              <w:rPr/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4"/>
                <w:szCs w:val="24"/>
              </w:rPr>
              <w:t>Оказание услуг автомобильной перевозки дизельного топлива филиал Нижнеколымская нефтебаза — МАЭК п. Черский Нижнеколымского РЭС АО "Сахаэнерго"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900,00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РС (Я), Нижнеколымский район, п. Черский, Улица Гагарина, 37, пгт Черский.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31.12.2026</w:t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(*) с учетом переходящих запасов и производственной программы Отправитель вправе скорректировать количество ДТ подлежащего к перевозке.</w:t>
      </w:r>
      <w:bookmarkStart w:id="15" w:name="_Toc46743510_Копия_1"/>
      <w:bookmarkStart w:id="16" w:name="_Toc50125126_Копия_1"/>
      <w:bookmarkEnd w:id="15"/>
      <w:bookmarkEnd w:id="16"/>
    </w:p>
    <w:p>
      <w:pPr>
        <w:pStyle w:val="Heading1"/>
        <w:keepNext w:val="true"/>
        <w:keepLines/>
        <w:widowControl/>
        <w:numPr>
          <w:ilvl w:val="0"/>
          <w:numId w:val="0"/>
        </w:numPr>
        <w:suppressAutoHyphens w:val="true"/>
        <w:bidi w:val="0"/>
        <w:spacing w:before="120" w:after="60"/>
        <w:ind w:left="0" w:right="0" w:hanging="0"/>
        <w:jc w:val="left"/>
        <w:rPr>
          <w:rFonts w:ascii="Times New Roman" w:hAnsi="Times New Roman" w:eastAsia="Calibri" w:cs="Times New Roman"/>
          <w:b/>
          <w:bCs/>
          <w:color w:val="auto"/>
          <w:kern w:val="0"/>
          <w:sz w:val="24"/>
          <w:szCs w:val="24"/>
          <w:lang w:eastAsia="x-none" w:bidi="ar-SA"/>
        </w:rPr>
      </w:pPr>
      <w:r>
        <w:rPr>
          <w:rFonts w:eastAsia="Calibri" w:cs="Times New Roman"/>
          <w:b/>
          <w:bCs/>
          <w:color w:val="auto"/>
          <w:kern w:val="0"/>
          <w:sz w:val="24"/>
          <w:szCs w:val="24"/>
          <w:lang w:eastAsia="x-none" w:bidi="ar-SA"/>
        </w:rPr>
      </w:r>
    </w:p>
    <w:p>
      <w:pPr>
        <w:pStyle w:val="Heading1"/>
        <w:widowControl/>
        <w:numPr>
          <w:ilvl w:val="0"/>
          <w:numId w:val="0"/>
        </w:numPr>
        <w:suppressAutoHyphens w:val="true"/>
        <w:bidi w:val="0"/>
        <w:spacing w:before="120" w:after="60"/>
        <w:ind w:left="0" w:right="0" w:hanging="0"/>
        <w:jc w:val="left"/>
        <w:rPr>
          <w:rFonts w:ascii="Times New Roman" w:hAnsi="Times New Roman" w:eastAsia="Calibri" w:cs="Times New Roman"/>
          <w:b/>
          <w:bCs/>
          <w:color w:val="auto"/>
          <w:kern w:val="0"/>
          <w:sz w:val="24"/>
          <w:szCs w:val="24"/>
          <w:lang w:eastAsia="x-none" w:bidi="ar-SA"/>
        </w:rPr>
      </w:pPr>
      <w:r>
        <w:rPr>
          <w:rFonts w:eastAsia="Calibri" w:cs="Times New Roman"/>
          <w:b/>
          <w:bCs/>
          <w:color w:val="auto"/>
          <w:kern w:val="0"/>
          <w:sz w:val="24"/>
          <w:szCs w:val="24"/>
          <w:lang w:eastAsia="x-none" w:bidi="ar-SA"/>
        </w:rPr>
      </w:r>
    </w:p>
    <w:p>
      <w:pPr>
        <w:pStyle w:val="Heading1"/>
        <w:widowControl/>
        <w:numPr>
          <w:ilvl w:val="0"/>
          <w:numId w:val="0"/>
        </w:numPr>
        <w:suppressAutoHyphens w:val="true"/>
        <w:bidi w:val="0"/>
        <w:spacing w:before="120" w:after="60"/>
        <w:ind w:left="0" w:right="0" w:hanging="0"/>
        <w:jc w:val="left"/>
        <w:rPr>
          <w:rFonts w:ascii="Times New Roman" w:hAnsi="Times New Roman" w:eastAsia="Calibri" w:cs="Times New Roman"/>
          <w:b/>
          <w:bCs/>
          <w:color w:val="auto"/>
          <w:kern w:val="0"/>
          <w:sz w:val="24"/>
          <w:szCs w:val="24"/>
          <w:lang w:eastAsia="x-none" w:bidi="ar-SA"/>
        </w:rPr>
      </w:pPr>
      <w:r>
        <w:rPr>
          <w:rFonts w:eastAsia="Calibri" w:cs="Times New Roman"/>
          <w:b/>
          <w:bCs/>
          <w:color w:val="auto"/>
          <w:kern w:val="0"/>
          <w:sz w:val="24"/>
          <w:szCs w:val="24"/>
          <w:lang w:eastAsia="x-none" w:bidi="ar-SA"/>
        </w:rPr>
        <w:t>2.2. Требования к качеству продукции</w:t>
      </w:r>
    </w:p>
    <w:p>
      <w:pPr>
        <w:pStyle w:val="Normal"/>
        <w:jc w:val="both"/>
        <w:rPr>
          <w:sz w:val="24"/>
          <w:szCs w:val="28"/>
        </w:rPr>
      </w:pPr>
      <w:r>
        <w:rPr>
          <w:sz w:val="24"/>
          <w:szCs w:val="28"/>
        </w:rPr>
        <w:t>2.2.1.Безусловное исполнение услуг согласно графику перевозки (своевременная доставка и передача груза Отправителю).</w:t>
      </w:r>
    </w:p>
    <w:p>
      <w:pPr>
        <w:pStyle w:val="Normal"/>
        <w:jc w:val="both"/>
        <w:rPr>
          <w:sz w:val="24"/>
          <w:szCs w:val="28"/>
        </w:rPr>
      </w:pPr>
      <w:r>
        <w:rPr>
          <w:sz w:val="24"/>
          <w:szCs w:val="28"/>
        </w:rPr>
        <w:t>2.2.2.Исполнитель должен оказывать все услуги принятые на себя в строгом соответствии с условиями технического задания. Гарантировать Отправителю возможность использования полученных по Договору результатов без нарушения чьих-либо исключительных прав, гарантировать качество и профессионализм оказываемых услуг.</w:t>
      </w:r>
    </w:p>
    <w:p>
      <w:pPr>
        <w:pStyle w:val="Normal"/>
        <w:jc w:val="both"/>
        <w:rPr>
          <w:sz w:val="24"/>
          <w:szCs w:val="28"/>
        </w:rPr>
      </w:pPr>
      <w:r>
        <w:rPr>
          <w:sz w:val="24"/>
          <w:szCs w:val="28"/>
        </w:rPr>
        <w:t>2.2.3.Исполнитель гарантирует возместить убытки, вызванные ненадлежащим исполнением обязательств.</w:t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Normal"/>
        <w:numPr>
          <w:ilvl w:val="0"/>
          <w:numId w:val="0"/>
        </w:numPr>
        <w:ind w:left="357" w:hanging="0"/>
        <w:rPr>
          <w:iCs/>
          <w:caps/>
        </w:rPr>
      </w:pPr>
      <w:r>
        <w:rPr>
          <w:iCs/>
          <w:caps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r>
        <w:rPr>
          <w:lang w:val="ru-RU"/>
        </w:rPr>
        <w:t>Требования к документации по ценообразованию на этапе закупки</w:t>
      </w:r>
    </w:p>
    <w:p>
      <w:pPr>
        <w:pStyle w:val="Heading1"/>
        <w:keepLines/>
        <w:numPr>
          <w:ilvl w:val="0"/>
          <w:numId w:val="0"/>
        </w:numPr>
        <w:ind w:left="284" w:hanging="0"/>
        <w:jc w:val="both"/>
        <w:rPr>
          <w:rFonts w:eastAsia="Times New Roman"/>
          <w:b w:val="false"/>
          <w:sz w:val="24"/>
          <w:szCs w:val="24"/>
          <w:lang w:val="ru-RU" w:eastAsia="ru-RU"/>
        </w:rPr>
      </w:pPr>
      <w:r>
        <w:rPr>
          <w:rFonts w:eastAsia="Times New Roman"/>
          <w:b w:val="false"/>
          <w:sz w:val="24"/>
          <w:szCs w:val="24"/>
          <w:lang w:val="ru-RU" w:eastAsia="ru-RU"/>
        </w:rPr>
        <w:t>Не требуется.</w:t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357" w:hanging="357"/>
        <w:jc w:val="center"/>
        <w:rPr>
          <w:lang w:val="ru-RU"/>
        </w:rPr>
      </w:pPr>
      <w:r>
        <w:rPr>
          <w:lang w:val="ru-RU"/>
        </w:rPr>
      </w:r>
    </w:p>
    <w:p>
      <w:pPr>
        <w:pStyle w:val="Heading1"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17" w:name="_Toc54643711"/>
      <w:bookmarkStart w:id="18" w:name="_Toc54281228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17"/>
      <w:bookmarkEnd w:id="18"/>
    </w:p>
    <w:p>
      <w:pPr>
        <w:pStyle w:val="Heading1"/>
        <w:keepLines/>
        <w:numPr>
          <w:ilvl w:val="0"/>
          <w:numId w:val="0"/>
        </w:numPr>
        <w:ind w:left="284" w:hanging="0"/>
        <w:jc w:val="both"/>
        <w:rPr>
          <w:rFonts w:eastAsia="Times New Roman"/>
          <w:b w:val="false"/>
          <w:sz w:val="24"/>
          <w:szCs w:val="24"/>
          <w:lang w:val="ru-RU" w:eastAsia="ru-RU"/>
        </w:rPr>
      </w:pPr>
      <w:r>
        <w:rPr>
          <w:rFonts w:eastAsia="Times New Roman"/>
          <w:b w:val="false"/>
          <w:sz w:val="24"/>
          <w:szCs w:val="24"/>
          <w:lang w:val="ru-RU" w:eastAsia="ru-RU"/>
        </w:rPr>
        <w:t>Не требуется.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</w:rPr>
      </w:pPr>
      <w:r>
        <w:rPr>
          <w:iCs/>
          <w:lang w:val="ru-RU"/>
        </w:rPr>
        <w:t>Приложения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60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№1. График автомобильных перевозок ДТ.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53871-98A5-4E59-8D16-CF66E7A6E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Application>AlterOffice/3.4.0.8$Linux_X86_64 LibreOffice_project/8f3f3c847f0b8d6fea24e251d3d8ed4f23cbe23c</Application>
  <AppVersion>15.0000</AppVersion>
  <Pages>7</Pages>
  <Words>367</Words>
  <Characters>2526</Characters>
  <CharactersWithSpaces>3031</CharactersWithSpaces>
  <Paragraphs>71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2023-10-18T05:16:00Z</dcterms:created>
  <dc:creator>Быстров Олег Геннадьевич</dc:creator>
  <dc:description/>
  <dc:language>ru-RU</dc:language>
  <cp:lastModifiedBy>krylovva@sed.local</cp:lastModifiedBy>
  <cp:lastPrinted>2025-01-17T11:23:59Z</cp:lastPrinted>
  <dcterms:modified xsi:type="dcterms:W3CDTF">2026-09-23T08:32:43Z</dcterms:modified>
  <cp:revision>19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