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right="281"/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 w:right="281"/>
        <w:jc w:val="right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поставку МТР</w:t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 w:left="2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Поставка </w:t>
      </w:r>
      <w:r>
        <w:rPr>
          <w:sz w:val="26"/>
          <w:szCs w:val="26"/>
        </w:rPr>
        <w:t xml:space="preserve">полу</w:t>
      </w:r>
      <w:r>
        <w:rPr>
          <w:sz w:val="26"/>
          <w:szCs w:val="26"/>
        </w:rPr>
        <w:t xml:space="preserve">прицеп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-цистерны</w:t>
      </w:r>
      <w:r>
        <w:rPr>
          <w:sz w:val="26"/>
          <w:szCs w:val="26"/>
        </w:rPr>
        <w:t xml:space="preserve"> для осуществления</w:t>
      </w:r>
      <w:r>
        <w:rPr>
          <w:sz w:val="26"/>
          <w:szCs w:val="26"/>
        </w:rPr>
        <w:t xml:space="preserve"> перевоз</w:t>
      </w: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ГСМ </w:t>
      </w:r>
      <w:r>
        <w:rPr>
          <w:sz w:val="26"/>
          <w:szCs w:val="26"/>
        </w:rPr>
      </w:r>
    </w:p>
    <w:p>
      <w:pPr>
        <w:keepNext w:val="true"/>
        <w:keepLines w:val="true"/>
        <w:pBdr/>
        <w:spacing/>
        <w:ind w:right="281" w:left="28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>
        <w:rPr>
          <w:sz w:val="26"/>
          <w:szCs w:val="26"/>
        </w:rPr>
        <w:t xml:space="preserve">«</w:t>
      </w:r>
      <w:r>
        <w:rPr>
          <w:sz w:val="26"/>
          <w:szCs w:val="26"/>
        </w:rPr>
        <w:t xml:space="preserve">ДОПОГ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</w:r>
    </w:p>
    <w:p>
      <w:pPr>
        <w:keepNext w:val="true"/>
        <w:keepLines w:val="true"/>
        <w:pBdr/>
        <w:spacing/>
        <w:ind w:right="281" w:left="284"/>
        <w:jc w:val="center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 в г.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Якутск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нужд АО</w:t>
      </w:r>
      <w:r>
        <w:rPr>
          <w:rFonts w:eastAsia="Calibri"/>
          <w:bCs/>
          <w:sz w:val="26"/>
          <w:szCs w:val="26"/>
        </w:rPr>
        <w:t xml:space="preserve"> «Сахаэнерго»</w:t>
      </w:r>
      <w:r>
        <w:rPr>
          <w:rFonts w:eastAsia="Calibri"/>
          <w:bCs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                                                 </w:t>
      </w:r>
      <w:bookmarkStart w:id="0" w:name="_GoBack"/>
      <w:r/>
      <w:bookmarkEnd w:id="0"/>
      <w:r/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</w:p>
    <w:p>
      <w:pPr>
        <w:keepNext w:val="true"/>
        <w:numPr>
          <w:ilvl w:val="0"/>
          <w:numId w:val="4"/>
        </w:numPr>
        <w:pBdr/>
        <w:spacing/>
        <w:ind w:left="4820"/>
        <w:outlineLvl w:val="0"/>
        <w:rPr>
          <w:rFonts w:eastAsia="Calibri"/>
          <w:b/>
          <w:caps/>
          <w:sz w:val="24"/>
          <w:szCs w:val="24"/>
        </w:rPr>
      </w:pPr>
      <w:r/>
      <w:bookmarkStart w:id="1" w:name="_Toc51339693"/>
      <w:r/>
      <w:bookmarkStart w:id="2" w:name="_Toc75446573"/>
      <w:r/>
      <w:bookmarkStart w:id="3" w:name="_Toc124170485"/>
      <w:r/>
      <w:bookmarkStart w:id="4" w:name="_Toc124170620"/>
      <w:r/>
      <w:bookmarkStart w:id="5" w:name="_Toc146783993"/>
      <w:r/>
      <w:bookmarkStart w:id="6" w:name="_Toc50125126"/>
      <w:r/>
      <w:bookmarkStart w:id="7" w:name="_Toc46743510"/>
      <w:r>
        <w:rPr>
          <w:rFonts w:eastAsia="Calibri"/>
          <w:b/>
          <w:sz w:val="24"/>
          <w:szCs w:val="24"/>
        </w:rPr>
        <w:t xml:space="preserve">Требования к продукции</w:t>
      </w:r>
      <w:bookmarkEnd w:id="1"/>
      <w:r/>
      <w:bookmarkEnd w:id="2"/>
      <w:r/>
      <w:bookmarkEnd w:id="3"/>
      <w:r/>
      <w:bookmarkEnd w:id="4"/>
      <w:r/>
      <w:bookmarkEnd w:id="5"/>
      <w:r/>
      <w:r>
        <w:rPr>
          <w:rFonts w:eastAsia="Calibri"/>
          <w:b/>
          <w:caps/>
          <w:sz w:val="24"/>
          <w:szCs w:val="24"/>
        </w:rPr>
      </w:r>
    </w:p>
    <w:p>
      <w:pPr>
        <w:keepNext w:val="true"/>
        <w:numPr>
          <w:ilvl w:val="1"/>
          <w:numId w:val="4"/>
        </w:numPr>
        <w:pBdr/>
        <w:spacing/>
        <w:ind w:firstLine="0" w:left="567"/>
        <w:outlineLvl w:val="3"/>
        <w:rPr>
          <w:rFonts w:eastAsia="Calibri"/>
          <w:b/>
          <w:bCs/>
          <w:sz w:val="24"/>
          <w:szCs w:val="24"/>
        </w:rPr>
      </w:pPr>
      <w:r/>
      <w:bookmarkStart w:id="8" w:name="_Toc75446574"/>
      <w:r/>
      <w:bookmarkStart w:id="9" w:name="_Toc124170621"/>
      <w:r/>
      <w:bookmarkStart w:id="10" w:name="_Toc146783994"/>
      <w:r>
        <w:rPr>
          <w:rFonts w:eastAsia="Calibri"/>
          <w:b/>
          <w:bCs/>
          <w:sz w:val="24"/>
          <w:szCs w:val="24"/>
        </w:rPr>
        <w:t xml:space="preserve">Требования к объемам и срокам </w:t>
      </w:r>
      <w:r>
        <w:rPr>
          <w:rFonts w:eastAsia="Calibri"/>
          <w:b/>
          <w:bCs/>
          <w:sz w:val="24"/>
          <w:szCs w:val="24"/>
        </w:rPr>
        <w:t xml:space="preserve">поставки</w:t>
      </w:r>
      <w:bookmarkEnd w:id="8"/>
      <w:r/>
      <w:bookmarkEnd w:id="9"/>
      <w:r/>
      <w:bookmarkEnd w:id="10"/>
      <w:r/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numPr>
          <w:ilvl w:val="2"/>
          <w:numId w:val="4"/>
        </w:numPr>
        <w:pBdr/>
        <w:spacing/>
        <w:ind w:firstLine="0" w:left="567"/>
        <w:outlineLvl w:val="2"/>
        <w:rPr>
          <w:rFonts w:eastAsia="Calibri"/>
          <w:b/>
          <w:sz w:val="24"/>
          <w:szCs w:val="24"/>
        </w:rPr>
      </w:pPr>
      <w:r/>
      <w:bookmarkStart w:id="11" w:name="_Toc75446575"/>
      <w:r/>
      <w:bookmarkStart w:id="12" w:name="_Toc124170486"/>
      <w:r/>
      <w:bookmarkStart w:id="13" w:name="_Toc124170622"/>
      <w:r/>
      <w:bookmarkStart w:id="14" w:name="_Toc146783995"/>
      <w:r>
        <w:rPr>
          <w:rFonts w:eastAsia="Calibri"/>
          <w:b/>
          <w:sz w:val="24"/>
          <w:szCs w:val="24"/>
        </w:rPr>
        <w:t xml:space="preserve">Перечень и объем закупаемой продукции</w:t>
      </w:r>
      <w:bookmarkEnd w:id="11"/>
      <w:r/>
      <w:bookmarkEnd w:id="12"/>
      <w:r/>
      <w:bookmarkEnd w:id="13"/>
      <w:r/>
      <w:bookmarkEnd w:id="14"/>
      <w:r/>
      <w:r>
        <w:rPr>
          <w:rFonts w:eastAsia="Calibri"/>
          <w:b/>
          <w:sz w:val="24"/>
          <w:szCs w:val="24"/>
        </w:rPr>
      </w:r>
    </w:p>
    <w:p>
      <w:pPr>
        <w:keepNext w:val="true"/>
        <w:pBdr/>
        <w:spacing/>
        <w:ind w:left="567"/>
        <w:outlineLvl w:val="0"/>
        <w:rPr>
          <w:rFonts w:eastAsia="Calibri"/>
          <w:sz w:val="24"/>
          <w:szCs w:val="24"/>
        </w:rPr>
      </w:pPr>
      <w:r/>
      <w:bookmarkStart w:id="15" w:name="_Toc51339695"/>
      <w:r/>
      <w:bookmarkStart w:id="16" w:name="_Toc75446576"/>
      <w:r/>
      <w:bookmarkStart w:id="17" w:name="_Toc124170487"/>
      <w:r/>
      <w:bookmarkStart w:id="18" w:name="_Toc124170623"/>
      <w:r/>
      <w:bookmarkStart w:id="19" w:name="_Toc146783996"/>
      <w:r>
        <w:rPr>
          <w:rFonts w:eastAsia="Calibri"/>
          <w:sz w:val="24"/>
          <w:szCs w:val="24"/>
        </w:rPr>
        <w:t xml:space="preserve">Таблица 1.1 Перечень </w:t>
      </w:r>
      <w:bookmarkEnd w:id="15"/>
      <w:r>
        <w:rPr>
          <w:rFonts w:eastAsia="Calibri"/>
          <w:sz w:val="24"/>
          <w:szCs w:val="24"/>
        </w:rPr>
        <w:t xml:space="preserve">и объем закупаемой продукции</w:t>
      </w:r>
      <w:bookmarkEnd w:id="16"/>
      <w:r/>
      <w:bookmarkEnd w:id="17"/>
      <w:r/>
      <w:bookmarkEnd w:id="18"/>
      <w:r/>
      <w:bookmarkEnd w:id="19"/>
      <w:r/>
      <w:r>
        <w:rPr>
          <w:rFonts w:eastAsia="Calibri"/>
          <w:sz w:val="24"/>
          <w:szCs w:val="24"/>
        </w:rPr>
      </w:r>
    </w:p>
    <w:p>
      <w:pPr>
        <w:keepNext w:val="true"/>
        <w:pBdr/>
        <w:spacing/>
        <w:ind/>
        <w:outlineLvl w:val="0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tbl>
      <w:tblPr>
        <w:tblW w:w="9923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  <w:gridCol w:w="992"/>
        <w:gridCol w:w="1560"/>
      </w:tblGrid>
      <w:tr>
        <w:trPr/>
        <w:tc>
          <w:tcPr>
            <w:tcBorders/>
            <w:tcW w:w="992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6379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измерения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60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/>
            <w:tcW w:w="99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637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99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992" w:type="dxa"/>
            <w:textDirection w:val="lrTb"/>
            <w:noWrap w:val="false"/>
          </w:tcPr>
          <w:p>
            <w:pPr>
              <w:numPr>
                <w:ilvl w:val="0"/>
                <w:numId w:val="11"/>
              </w:numPr>
              <w:pBdr/>
              <w:spacing/>
              <w:ind/>
              <w:contextualSpacing w:val="tru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9" w:type="dxa"/>
            <w:vAlign w:val="center"/>
            <w:textDirection w:val="lrTb"/>
            <w:noWrap w:val="false"/>
          </w:tcPr>
          <w:p>
            <w:pPr>
              <w:keepNext w:val="true"/>
              <w:keepLines w:val="true"/>
              <w:pBdr/>
              <w:spacing/>
              <w: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</w:t>
            </w:r>
            <w:r>
              <w:rPr>
                <w:color w:val="000000"/>
                <w:sz w:val="24"/>
                <w:szCs w:val="24"/>
              </w:rPr>
              <w:t xml:space="preserve">олуп</w:t>
            </w:r>
            <w:r>
              <w:rPr>
                <w:color w:val="000000"/>
                <w:sz w:val="24"/>
                <w:szCs w:val="24"/>
              </w:rPr>
              <w:t xml:space="preserve">рицеп</w:t>
            </w:r>
            <w:r>
              <w:rPr>
                <w:color w:val="000000"/>
                <w:sz w:val="24"/>
                <w:szCs w:val="24"/>
              </w:rPr>
              <w:t xml:space="preserve">-цистерна</w:t>
            </w:r>
            <w:r>
              <w:rPr>
                <w:color w:val="000000"/>
                <w:sz w:val="24"/>
                <w:szCs w:val="24"/>
              </w:rPr>
              <w:t xml:space="preserve"> на шасси повышенной проходимости</w:t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</w:t>
            </w:r>
            <w:r>
              <w:rPr>
                <w:i/>
                <w:sz w:val="24"/>
                <w:szCs w:val="24"/>
              </w:rPr>
            </w:r>
          </w:p>
        </w:tc>
      </w:tr>
    </w:tbl>
    <w:p>
      <w:pPr>
        <w:keepNext w:val="true"/>
        <w:pBdr/>
        <w:spacing/>
        <w:ind w:hanging="426" w:left="426"/>
        <w:outlineLvl w:val="2"/>
        <w:rPr>
          <w:rFonts w:eastAsia="Calibri"/>
          <w:b/>
          <w:sz w:val="24"/>
          <w:szCs w:val="24"/>
        </w:rPr>
      </w:pPr>
      <w:r/>
      <w:bookmarkStart w:id="20" w:name="_Toc51339696"/>
      <w:r/>
      <w:bookmarkStart w:id="21" w:name="_Toc124170488"/>
      <w:r/>
      <w:bookmarkStart w:id="22" w:name="_Toc124170624"/>
      <w:r/>
      <w:bookmarkStart w:id="23" w:name="_Toc75446578"/>
      <w:r/>
      <w:r>
        <w:rPr>
          <w:rFonts w:eastAsia="Calibri"/>
          <w:b/>
          <w:sz w:val="24"/>
          <w:szCs w:val="24"/>
        </w:rPr>
      </w:r>
    </w:p>
    <w:p>
      <w:pPr>
        <w:keepNext w:val="true"/>
        <w:numPr>
          <w:ilvl w:val="2"/>
          <w:numId w:val="4"/>
        </w:numPr>
        <w:pBdr/>
        <w:spacing/>
        <w:ind w:firstLine="0" w:left="567"/>
        <w:outlineLvl w:val="2"/>
        <w:rPr>
          <w:rFonts w:eastAsia="Calibri"/>
          <w:b/>
          <w:sz w:val="24"/>
          <w:szCs w:val="24"/>
        </w:rPr>
      </w:pPr>
      <w:r/>
      <w:bookmarkStart w:id="24" w:name="_Toc146784007"/>
      <w:r>
        <w:rPr>
          <w:rFonts w:eastAsia="Calibri"/>
          <w:b/>
          <w:sz w:val="24"/>
          <w:szCs w:val="24"/>
        </w:rPr>
        <w:t xml:space="preserve">Требования </w:t>
      </w:r>
      <w:bookmarkEnd w:id="20"/>
      <w:r>
        <w:rPr>
          <w:rFonts w:eastAsia="Calibri"/>
          <w:b/>
          <w:sz w:val="24"/>
          <w:szCs w:val="24"/>
        </w:rPr>
        <w:t xml:space="preserve">к срокам поставки продукции</w:t>
      </w:r>
      <w:bookmarkEnd w:id="21"/>
      <w:r/>
      <w:bookmarkEnd w:id="22"/>
      <w:r/>
      <w:bookmarkEnd w:id="24"/>
      <w:r>
        <w:rPr>
          <w:rFonts w:eastAsia="Calibri"/>
          <w:b/>
          <w:sz w:val="24"/>
          <w:szCs w:val="24"/>
        </w:rPr>
        <w:t xml:space="preserve"> </w:t>
      </w:r>
      <w:bookmarkStart w:id="25" w:name="_Toc50125127"/>
      <w:r/>
      <w:bookmarkStart w:id="26" w:name="_Toc51339697"/>
      <w:r/>
      <w:bookmarkStart w:id="27" w:name="_Toc75446579"/>
      <w:r/>
      <w:bookmarkEnd w:id="6"/>
      <w:r/>
      <w:bookmarkEnd w:id="23"/>
      <w:r/>
      <w:r>
        <w:rPr>
          <w:rFonts w:eastAsia="Calibri"/>
          <w:b/>
          <w:sz w:val="24"/>
          <w:szCs w:val="24"/>
        </w:rPr>
      </w:r>
    </w:p>
    <w:p>
      <w:pPr>
        <w:keepNext w:val="true"/>
        <w:pBdr/>
        <w:spacing/>
        <w:ind w:left="567"/>
        <w:outlineLvl w:val="2"/>
        <w:rPr>
          <w:rFonts w:eastAsia="Calibri"/>
          <w:sz w:val="24"/>
          <w:szCs w:val="24"/>
        </w:rPr>
      </w:pPr>
      <w:r/>
      <w:bookmarkStart w:id="28" w:name="_Toc124170489"/>
      <w:r/>
      <w:bookmarkStart w:id="29" w:name="_Toc124170625"/>
      <w:r/>
      <w:bookmarkStart w:id="30" w:name="_Toc146784008"/>
      <w:r>
        <w:rPr>
          <w:rFonts w:eastAsia="Calibri"/>
          <w:sz w:val="24"/>
          <w:szCs w:val="24"/>
        </w:rPr>
        <w:t xml:space="preserve">Таблица 2.1 </w:t>
      </w:r>
      <w:bookmarkStart w:id="31" w:name="_Hlk50465284"/>
      <w:r>
        <w:rPr>
          <w:rFonts w:eastAsia="Calibri"/>
          <w:sz w:val="24"/>
          <w:szCs w:val="24"/>
        </w:rPr>
        <w:t xml:space="preserve">Требования по срокам </w:t>
      </w:r>
      <w:bookmarkEnd w:id="25"/>
      <w:r/>
      <w:bookmarkEnd w:id="26"/>
      <w:r/>
      <w:bookmarkEnd w:id="31"/>
      <w:r>
        <w:rPr>
          <w:rFonts w:eastAsia="Calibri"/>
          <w:sz w:val="24"/>
          <w:szCs w:val="24"/>
        </w:rPr>
        <w:t xml:space="preserve">поставки продукции</w:t>
      </w:r>
      <w:bookmarkEnd w:id="27"/>
      <w:r/>
      <w:bookmarkEnd w:id="28"/>
      <w:r/>
      <w:bookmarkEnd w:id="29"/>
      <w:r/>
      <w:bookmarkEnd w:id="30"/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</w:r>
    </w:p>
    <w:tbl>
      <w:tblPr>
        <w:tblW w:w="9923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969"/>
        <w:gridCol w:w="2410"/>
        <w:gridCol w:w="2552"/>
      </w:tblGrid>
      <w:tr>
        <w:trPr/>
        <w:tc>
          <w:tcPr>
            <w:shd w:val="clear" w:color="auto" w:fill="auto"/>
            <w:tcBorders/>
            <w:tcW w:w="99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39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 / партии продукции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поставки продукции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55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поставки продукции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W w:w="99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396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 w:right="57" w:lef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552" w:type="dxa"/>
            <w:textDirection w:val="lrTb"/>
            <w:noWrap w:val="false"/>
          </w:tcPr>
          <w:p>
            <w:pPr>
              <w:pBdr/>
              <w:spacing/>
              <w:ind w:right="57" w:lef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1380"/>
        </w:trPr>
        <w:tc>
          <w:tcPr>
            <w:shd w:val="clear" w:color="auto" w:fill="auto"/>
            <w:tcBorders/>
            <w:tcW w:w="992" w:type="dxa"/>
            <w:textDirection w:val="lrTb"/>
            <w:noWrap w:val="false"/>
          </w:tcPr>
          <w:p>
            <w:pPr>
              <w:numPr>
                <w:ilvl w:val="0"/>
                <w:numId w:val="13"/>
              </w:numPr>
              <w:pBdr/>
              <w:spacing/>
              <w:ind/>
              <w:contextualSpacing w:val="tru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keepNext w:val="true"/>
              <w:keepLines w:val="tru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Поставка полуприцепа</w:t>
            </w:r>
            <w:r>
              <w:rPr>
                <w:sz w:val="24"/>
                <w:szCs w:val="24"/>
              </w:rPr>
              <w:t xml:space="preserve">-цистерны</w:t>
            </w:r>
            <w:r>
              <w:rPr>
                <w:sz w:val="24"/>
                <w:szCs w:val="24"/>
              </w:rPr>
              <w:t xml:space="preserve"> для осуществления перевозок </w:t>
            </w:r>
            <w:r>
              <w:rPr>
                <w:sz w:val="24"/>
                <w:szCs w:val="24"/>
              </w:rPr>
              <w:t xml:space="preserve">ГСМ</w:t>
            </w:r>
            <w:r>
              <w:rPr>
                <w:sz w:val="24"/>
                <w:szCs w:val="24"/>
              </w:rPr>
              <w:t xml:space="preserve"> в г. Якутск для нужд АО «</w:t>
            </w:r>
            <w:r>
              <w:rPr>
                <w:sz w:val="24"/>
                <w:szCs w:val="24"/>
              </w:rPr>
              <w:t xml:space="preserve">Сахаэнерго</w:t>
            </w:r>
            <w:r>
              <w:rPr>
                <w:sz w:val="24"/>
                <w:szCs w:val="24"/>
              </w:rPr>
              <w:t xml:space="preserve">»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 даты заключения договора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55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</w:rPr>
              <w:t xml:space="preserve"> течение 90 (девяносто) календарных дней с </w:t>
            </w:r>
            <w:r>
              <w:rPr>
                <w:sz w:val="24"/>
                <w:szCs w:val="24"/>
              </w:rPr>
              <w:t xml:space="preserve">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  <w:r>
              <w:rPr>
                <w:sz w:val="24"/>
                <w:szCs w:val="24"/>
              </w:rPr>
            </w:r>
          </w:p>
        </w:tc>
      </w:tr>
    </w:tbl>
    <w:p>
      <w:pPr>
        <w:keepNext w:val="true"/>
        <w:pBdr/>
        <w:spacing/>
        <w:ind w:left="432"/>
        <w:outlineLvl w:val="3"/>
        <w:rPr>
          <w:rFonts w:eastAsia="Calibri"/>
          <w:b/>
          <w:bCs/>
          <w:sz w:val="24"/>
          <w:szCs w:val="24"/>
        </w:rPr>
        <w:sectPr>
          <w:headerReference w:type="default" r:id="rId9"/>
          <w:footnotePr/>
          <w:endnotePr/>
          <w:type w:val="nextPage"/>
          <w:pgSz w:h="16838" w:orient="portrait" w:w="11906"/>
          <w:pgMar w:top="567" w:right="851" w:bottom="992" w:left="851" w:header="680" w:footer="737" w:gutter="0"/>
          <w:cols w:num="1" w:sep="0" w:space="708" w:equalWidth="1"/>
          <w:titlePg/>
        </w:sectPr>
      </w:pPr>
      <w:r/>
      <w:bookmarkStart w:id="32" w:name="_Toc46743511"/>
      <w:r/>
      <w:bookmarkStart w:id="33" w:name="_Toc75446581"/>
      <w:r/>
      <w:bookmarkStart w:id="34" w:name="_Toc124170626"/>
      <w:r/>
      <w:bookmarkStart w:id="35" w:name="_Toc146784019"/>
      <w:r/>
      <w:bookmarkStart w:id="36" w:name="_Toc50125131"/>
      <w:r/>
      <w:bookmarkStart w:id="37" w:name="_Toc51339698"/>
      <w:r/>
      <w:bookmarkEnd w:id="7"/>
      <w:r/>
      <w:r>
        <w:rPr>
          <w:rFonts w:eastAsia="Calibri"/>
          <w:b/>
          <w:bCs/>
          <w:sz w:val="24"/>
          <w:szCs w:val="24"/>
        </w:rPr>
      </w:r>
    </w:p>
    <w:p>
      <w:pPr>
        <w:pBdr/>
        <w:spacing/>
        <w:ind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numPr>
          <w:ilvl w:val="1"/>
          <w:numId w:val="4"/>
        </w:numPr>
        <w:pBdr/>
        <w:spacing/>
        <w:ind w:hanging="284" w:left="851"/>
        <w:outlineLvl w:val="3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Требования к </w:t>
      </w:r>
      <w:bookmarkEnd w:id="32"/>
      <w:r>
        <w:rPr>
          <w:rFonts w:eastAsia="Calibri"/>
          <w:b/>
          <w:bCs/>
          <w:sz w:val="24"/>
          <w:szCs w:val="24"/>
        </w:rPr>
        <w:t xml:space="preserve">качеству продукции</w:t>
      </w:r>
      <w:bookmarkEnd w:id="33"/>
      <w:r/>
      <w:bookmarkEnd w:id="34"/>
      <w:r/>
      <w:bookmarkEnd w:id="35"/>
      <w:r/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pBdr/>
        <w:spacing/>
        <w:ind w:left="567"/>
        <w:outlineLvl w:val="0"/>
        <w:rPr>
          <w:rFonts w:eastAsia="Calibri"/>
          <w:b/>
          <w:sz w:val="24"/>
          <w:szCs w:val="24"/>
        </w:rPr>
      </w:pPr>
      <w:r/>
      <w:bookmarkStart w:id="38" w:name="_Toc75446582"/>
      <w:r/>
      <w:bookmarkStart w:id="39" w:name="_Toc124170490"/>
      <w:r/>
      <w:bookmarkStart w:id="40" w:name="_Toc124170627"/>
      <w:r/>
      <w:bookmarkStart w:id="41" w:name="_Toc146784020"/>
      <w:r>
        <w:rPr>
          <w:rFonts w:eastAsia="Calibri"/>
          <w:b/>
          <w:sz w:val="24"/>
          <w:szCs w:val="24"/>
        </w:rPr>
        <w:t xml:space="preserve">Таблица </w:t>
      </w:r>
      <w:r>
        <w:rPr>
          <w:rFonts w:eastAsia="Calibri"/>
          <w:b/>
          <w:sz w:val="24"/>
          <w:szCs w:val="24"/>
        </w:rPr>
        <w:t xml:space="preserve">3</w:t>
      </w:r>
      <w:r>
        <w:rPr>
          <w:rFonts w:eastAsia="Calibri"/>
          <w:b/>
          <w:sz w:val="24"/>
          <w:szCs w:val="24"/>
        </w:rPr>
        <w:t xml:space="preserve">. Требования к </w:t>
      </w:r>
      <w:r>
        <w:rPr>
          <w:rFonts w:eastAsia="Calibri"/>
          <w:b/>
          <w:sz w:val="24"/>
          <w:szCs w:val="24"/>
        </w:rPr>
        <w:t xml:space="preserve">продукции</w:t>
      </w:r>
      <w:bookmarkEnd w:id="38"/>
      <w:r/>
      <w:bookmarkEnd w:id="39"/>
      <w:r/>
      <w:bookmarkEnd w:id="40"/>
      <w:r/>
      <w:bookmarkEnd w:id="41"/>
      <w:r>
        <w:rPr>
          <w:rFonts w:eastAsia="Calibri"/>
          <w:b/>
          <w:sz w:val="24"/>
          <w:szCs w:val="24"/>
        </w:rPr>
        <w:t xml:space="preserve"> </w:t>
      </w:r>
      <w:bookmarkEnd w:id="36"/>
      <w:r/>
      <w:bookmarkEnd w:id="37"/>
      <w:r/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 w:left="567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Наименование продукции</w:t>
      </w:r>
      <w:r>
        <w:rPr>
          <w:rFonts w:eastAsia="Calibri"/>
          <w:b/>
          <w:bCs/>
          <w:sz w:val="24"/>
          <w:szCs w:val="24"/>
        </w:rPr>
        <w:t xml:space="preserve">:</w:t>
      </w:r>
      <w:r>
        <w:rPr>
          <w:rFonts w:eastAsia="Calibri"/>
          <w:b/>
          <w:bCs/>
          <w:sz w:val="24"/>
          <w:szCs w:val="24"/>
        </w:rPr>
        <w:t xml:space="preserve"> </w:t>
      </w:r>
      <w:r>
        <w:rPr>
          <w:rFonts w:eastAsia="Calibri"/>
          <w:bCs/>
          <w:i/>
          <w:sz w:val="24"/>
          <w:szCs w:val="24"/>
        </w:rPr>
        <w:t xml:space="preserve">Поставка полуприцепа</w:t>
      </w:r>
      <w:r>
        <w:rPr>
          <w:rFonts w:eastAsia="Calibri"/>
          <w:bCs/>
          <w:i/>
          <w:sz w:val="24"/>
          <w:szCs w:val="24"/>
        </w:rPr>
        <w:t xml:space="preserve">-цистерны</w:t>
      </w:r>
      <w:r>
        <w:rPr>
          <w:rFonts w:eastAsia="Calibri"/>
          <w:bCs/>
          <w:i/>
          <w:sz w:val="24"/>
          <w:szCs w:val="24"/>
        </w:rPr>
        <w:t xml:space="preserve"> для осуществления перевозок </w:t>
      </w:r>
      <w:r>
        <w:rPr>
          <w:rFonts w:eastAsia="Calibri"/>
          <w:bCs/>
          <w:i/>
          <w:sz w:val="24"/>
          <w:szCs w:val="24"/>
        </w:rPr>
        <w:t xml:space="preserve">ГСМ</w:t>
      </w:r>
      <w:r>
        <w:rPr>
          <w:rFonts w:eastAsia="Calibri"/>
          <w:bCs/>
          <w:i/>
          <w:sz w:val="24"/>
          <w:szCs w:val="24"/>
        </w:rPr>
        <w:t xml:space="preserve"> в г. Якутск для нужд АО «</w:t>
      </w:r>
      <w:r>
        <w:rPr>
          <w:rFonts w:eastAsia="Calibri"/>
          <w:bCs/>
          <w:i/>
          <w:sz w:val="24"/>
          <w:szCs w:val="24"/>
        </w:rPr>
        <w:t xml:space="preserve">Сахаэнерго</w:t>
      </w:r>
      <w:r>
        <w:rPr>
          <w:rFonts w:eastAsia="Calibri"/>
          <w:bCs/>
          <w:i/>
          <w:sz w:val="24"/>
          <w:szCs w:val="24"/>
        </w:rPr>
        <w:t xml:space="preserve">»</w:t>
      </w:r>
      <w:r>
        <w:rPr>
          <w:rFonts w:eastAsia="Calibri"/>
          <w:bCs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tbl>
      <w:tblPr>
        <w:tblStyle w:val="815"/>
        <w:tblW w:w="14314" w:type="dxa"/>
        <w:tblInd w:w="562" w:type="dxa"/>
        <w:tblBorders/>
        <w:tblLayout w:type="fixed"/>
        <w:tblLook w:val="04A0" w:firstRow="1" w:lastRow="0" w:firstColumn="1" w:lastColumn="0" w:noHBand="0" w:noVBand="1"/>
      </w:tblPr>
      <w:tblGrid>
        <w:gridCol w:w="1134"/>
        <w:gridCol w:w="2833"/>
        <w:gridCol w:w="3827"/>
        <w:gridCol w:w="1995"/>
        <w:gridCol w:w="2122"/>
        <w:gridCol w:w="2403"/>
      </w:tblGrid>
      <w:tr>
        <w:trPr/>
        <w:tc>
          <w:tcPr>
            <w:tcBorders/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Наименование параметра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Требование заказчика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2"/>
            <w:tcBorders/>
            <w:tcW w:w="41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Способ подтверждения участником соответствия требованиям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Предложение участника по характеристикам и параметрам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Согласие с требованием/ указание характеристик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Предоставление подтверждающего документа или иной способ подтверждения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2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5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40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6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/>
              <w:ind w:left="360"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2"/>
            <w:tcBorders/>
            <w:tcW w:w="66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Требования к техническим и функциональным характеристикам (включая гарантируемые показатели)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-//-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-//-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-//-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1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1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Полуп</w:t>
            </w:r>
            <w:r>
              <w:rPr>
                <w:rFonts w:eastAsia="Calibri"/>
                <w:b/>
                <w:sz w:val="20"/>
                <w:szCs w:val="20"/>
              </w:rPr>
              <w:t xml:space="preserve">рицеп</w:t>
            </w:r>
            <w:r>
              <w:rPr>
                <w:rFonts w:eastAsia="Calibri"/>
                <w:b/>
                <w:sz w:val="20"/>
                <w:szCs w:val="20"/>
              </w:rPr>
              <w:t xml:space="preserve">-цистерна</w:t>
            </w:r>
            <w:r>
              <w:rPr>
                <w:rFonts w:eastAsia="Calibri"/>
                <w:b/>
                <w:sz w:val="20"/>
                <w:szCs w:val="20"/>
              </w:rPr>
              <w:t xml:space="preserve"> на шасси повышенной проходимости</w:t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Марка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олуп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рицеп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-цистерна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на шасси повышенной проходимости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Область применения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Перевозка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горюче-смазочный материалов (ГСМ) под ДОПОГ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Сроки изготовления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Продукция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должна быть новой, не ранее 2026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года изготовления, комплектующие и запасные части на поставляемую Продукцию должны быть новыми, не ранее 202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6 года изготовления (Продукцией, которая не были в употреблении, не прошли ремонт, в том числе восстановление, замену составных частей, восстановление потребительских свойств), ранее не была использованной).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2</w:t>
            </w:r>
            <w:r>
              <w:rPr>
                <w:b/>
                <w:i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Технические характеристики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/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Тип подвески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Двухосная, односкатн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ая, рессорно-балансирная, оси </w:t>
            </w:r>
            <w:r>
              <w:rPr>
                <w:rFonts w:eastAsia="Calibri"/>
                <w:bCs/>
                <w:i/>
                <w:iCs/>
                <w:sz w:val="20"/>
                <w:szCs w:val="20"/>
                <w:lang w:val="en-US"/>
              </w:rPr>
              <w:t xml:space="preserve">BPW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Количество осей/колес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 / 4+1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2.3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Шкворень типоразмер, дюйм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2.4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Размер шин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425/85 R21 (требования к нормам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слойности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не предусмотрены)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2.5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Снаряженная масса, кг.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7 400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2.6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олная масса, кг.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25 200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Распределение нагрузки от полуприцепа полной массы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Нагрузка на ССУ, кг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10 200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Нагрузка на дорогу через шины, кг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15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000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Опорное устройство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Механическое с ручным приводом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Габаритные размеры полуприцепа-цистерны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Длинна, мм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8 715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Ширина, мм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2 550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4.3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Высота, мм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3 510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Высота ССУ, мм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1 500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5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Тормозная система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5.1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Рабочая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Т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ормозная система с пневматическим приводом, выполненная по двухпроводной схеме с антиблокировочной системой (АБС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) 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Тормозные механизмы всех колес барабанного типа.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5.2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Стояночная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Тормозные механизмы всех колес барабанного типа механическая, с пневматическим управлением, от пружинных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энергоаккумуляторов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к тормозным механизмам колес первой и второй осей.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6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Параметры емкости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6.1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Вместимость цистерны, 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6.2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Количество изолированных секций, шт.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6.3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Сечение цистерны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чемодан переменного сечения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6.4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Материал цистерны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сталь 09Г2С,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S=4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мм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6.5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Несущие элементы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цистерна установлена в ложементы рамы полуприцепа через резиновый демпфер. Фиксация цистерны на ложементах осуществляется при помощи стяжных лент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6.6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Волнорезы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олусферической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формы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фланжированные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холоднокатаные, смещенные от сварных швов обечаек, с инспекционными люками-лазами, смещенными от оси цистерны, площадь перекрытия не менее 70%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7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Система раздачи топлива (СРТ)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7.1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Трубопровод цистерны, мм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ДУ-80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7.2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Быстроразъемные соединения (БРС), мм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ДУ-80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7.3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Пенал рукавов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Оцинкованный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7.4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Рукав напорный, 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 (2 шт.)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Дополнительные требования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 и комплектация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Крышка горловины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алюминиевая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Устройство дыхательное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УД2-80 (фланцевое)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Донный клапан, мм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ДУ-90, с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пневмоуправлением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и ручным дублером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Лестница на площадку обслуживания заливной горловины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переднее расположение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.5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Поручень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Складной,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права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от площадки обслуживания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.6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Противооткатные башмаки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пластиковые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8.7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Тип огнетушителя с пеналом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ОП-10 (2 шт.)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8.8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Катушка заземления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Установлена на ящике СРТ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8.9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Ящик для песка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Пластиковый, располагаемый на цистерне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8.10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Набор ДОПОГ (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ADR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)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наличие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8.11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Таблички со спецсимволами 1202 с держателями под них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 шт., сзади на цистерне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9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Требования к доставке,  маркировке, упаковке, транспортировке, перемещению, условиям хранения, приемке и испытаниям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9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Место поставки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Продукция должна быть доставлена Поставщиком по адресу: РС (Я), г. Якутск, ул. Беринга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, 42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Style w:val="883"/>
              <w:keepNext w:val="false"/>
              <w:pBdr/>
              <w:spacing w:after="0" w:before="0"/>
              <w:ind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  <w:r>
              <w:rPr>
                <w:b w:val="0"/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9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Условия транспортирования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ГОСТ 15150-69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tabs>
                <w:tab w:val="num" w:leader="none" w:pos="432"/>
                <w:tab w:val="left" w:leader="none" w:pos="459"/>
              </w:tabs>
              <w:spacing/>
              <w:ind w:left="72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5(ОЖ4). Обоснование: транспортировка в район Крайнего Севера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10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Требования к гарантиям, гарантийному и послегарантийному обслуживанию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Гарантийный срок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-42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Гарантийный срок на Продукцию составляет 12 месяцев и начинает течь с даты подписания Сторонами накладной ТОРГ-12(УПД) или 50 000 км пробега, в зависимости от того какое из условий наступит раньше.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widowControl w:val="false"/>
              <w:pBdr/>
              <w:spacing/>
              <w:ind w:left="-42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Продлевается на период, когда Покупатель не мог пользоваться Продукцией из-за обнаруженных в ней недостатков, при условии, что Поставщик был извещен Покупателем об обнаружении недостатков в письменной форме в срок, предусмотренный Договором.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Согласие с требованием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40"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Гарантийные обязательства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-42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Распространяются в полном объеме на поставляемую Продукцию, на все составляющие её части (комплектующие изделия), а также на запасные части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40"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10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Гарантийные обязательства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-42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Поставщик бесплатно осуществляет гарантийные обязательства в отношении Продукции и комплектующих изделий в течение гарантийного срока, в том числе гарантийное обслуживание Продукции, ремонт, восстановление, замену, если не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докажет, что дефекты возникли в результате нарушения Покупателем правил эксплуатации Продукции или условий её хранения. Исполнение гарантийных обязательств осуществляется как по местонахождению Покупателя (Получателя), так и по месту нахождения Участника з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акупки (Победитель закупки). В случаях, когда гарантийные обязательства осуществляются по местонахождению Поставщика, доставка Продукции и комплектующих изделий к месту гарантийного обслуживания, ремонта, замены и обратно осуществляется за счет Поставщика.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40"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5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Требования к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 документам, поставляемым вместе с продукцией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Документы, передаваемые вместе с продукцией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Поставщик обязан передать Покупателю оригиналы следующих документов: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свидетельство о поверке;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паспорт на емкость;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паспорт транспортного средства с отметкой об утилизационном сборе;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технический паспорт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 узлы и агрегаты и доп. оборудование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(паспорт производителя) на каждую единицу Продукции (при наличии у производителя Продукции);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сертификат соответствия или декларация о соответствии в соответствии с действующим законодательством Российской Федерации;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одобрение на соответствие Техническому регламенту ТР/ТС 08/2011 о безопасности колесных ТС;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одобрение типа транспортного средства на соответствие допустимым осевым нагрузкам при допустимой полной массе ТС в зависимости от категории дорог (Постановление Правительства РФ № 12 от 09.01.2014);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инструкция пользователя на русском языке, сервисная книжка на русском языке (при наличии у производителя Продукции);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руководство по эксплуатации на русском языке;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договор купли-продажи, для постановки на учет в ГИБДД в 3 (трех) экземплярах;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счет;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счет-фактуру (при наличии);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товарная накладная (УПД) в 2 (двух) экз.;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  <w:p>
            <w:pPr>
              <w:widowControl w:val="false"/>
              <w:pBdr/>
              <w:tabs>
                <w:tab w:val="left" w:leader="none" w:pos="46"/>
              </w:tabs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- акт-приема передачи ТС в 2 (двух) экз.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требуется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</w:tbl>
    <w:p>
      <w:pPr>
        <w:keepNext w:val="true"/>
        <w:keepLines w:val="true"/>
        <w:pBdr/>
        <w:spacing/>
        <w:ind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sectPr>
      <w:headerReference w:type="default" r:id="rId10"/>
      <w:headerReference w:type="even" r:id="rId11"/>
      <w:headerReference w:type="first" r:id="rId12"/>
      <w:footnotePr/>
      <w:endnotePr/>
      <w:type w:val="nextPage"/>
      <w:pgSz w:h="11906" w:orient="landscape" w:w="16838"/>
      <w:pgMar w:top="1134" w:right="1134" w:bottom="851" w:left="992" w:header="680" w:footer="737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Garamond">
    <w:panose1 w:val="02020603050405020304"/>
  </w:font>
  <w:font w:name="Tahoma">
    <w:panose1 w:val="020B0604030504040204"/>
  </w:font>
  <w:font w:name="Verdana">
    <w:panose1 w:val="020B0604030504040204"/>
  </w:font>
  <w:font w:name="Calibri Light (Заголовки)">
    <w:panose1 w:val="020F0502020204030204"/>
  </w:font>
  <w:font w:name="Cambria">
    <w:panose1 w:val="0204080305040603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144663175"/>
      <w:docPartObj>
        <w:docPartGallery w:val="Page Numbers (Top of Page)"/>
        <w:docPartUnique w:val="true"/>
      </w:docPartObj>
      <w:rPr/>
    </w:sdtPr>
    <w:sdtContent>
      <w:p>
        <w:pPr>
          <w:pStyle w:val="813"/>
          <w:pBdr/>
          <w:spacing/>
          <w:ind/>
          <w:jc w:val="center"/>
          <w:rPr/>
        </w:pPr>
        <w:r/>
        <w:r/>
      </w:p>
      <w:p>
        <w:pPr>
          <w:pStyle w:val="813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1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framePr w:hAnchor="margin" w:vAnchor="text" w:wrap="around" w:xAlign="center" w:y="1"/>
      <w:pBdr/>
      <w:spacing/>
      <w:ind/>
      <w:rPr>
        <w:rStyle w:val="881"/>
      </w:rPr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</w:p>
  <w:p>
    <w:pPr>
      <w:pStyle w:val="813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"/>
      <w:numFmt w:val="bullet"/>
      <w:pPr>
        <w:pBdr/>
        <w:tabs>
          <w:tab w:val="num" w:leader="none" w:pos="1353"/>
        </w:tabs>
        <w:spacing/>
        <w:ind w:hanging="360" w:left="1353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1000"/>
      </w:pPr>
      <w:rPr>
        <w:b w:val="0"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3">
      <w:isLgl w:val="false"/>
      <w:lvlJc w:val="left"/>
      <w:lvlText w:val="(%4)"/>
      <w:numFmt w:val="russianLower"/>
      <w:pPr>
        <w:pBdr/>
        <w:spacing/>
        <w:ind w:hanging="567" w:left="1985"/>
      </w:pPr>
      <w:pStyle w:val="892"/>
      <w:rPr>
        <w:rFonts w:hint="default"/>
      </w:rPr>
      <w:start w:val="1"/>
      <w:suff w:val="tab"/>
    </w:lvl>
    <w:lvl w:ilvl="4">
      <w:isLgl w:val="false"/>
      <w:lvlJc w:val="left"/>
      <w:lvlText w:val="–"/>
      <w:numFmt w:val="bullet"/>
      <w:pPr>
        <w:pBdr/>
        <w:spacing/>
        <w:ind w:hanging="567" w:left="2268"/>
      </w:pPr>
      <w:pStyle w:val="893"/>
      <w:rPr>
        <w:rFonts w:hint="default" w:ascii="Times New Roman" w:hAnsi="Times New Roman" w:cs="Times New Roman"/>
      </w:rPr>
      <w:start w:val="1"/>
      <w:suff w:val="tab"/>
    </w:lvl>
    <w:lvl w:ilvl="5">
      <w:isLgl w:val="false"/>
      <w:lvlJc w:val="left"/>
      <w:lvlRestart w:val="3"/>
      <w:lvlText/>
      <w:numFmt w:val="none"/>
      <w:pPr>
        <w:pBdr/>
        <w:spacing/>
        <w:ind w:firstLine="0" w:left="1134"/>
      </w:pPr>
      <w:pStyle w:val="896"/>
      <w:rPr>
        <w:rFonts w:hint="default"/>
      </w:rPr>
      <w:start w:val="1"/>
      <w:suff w:val="nothing"/>
    </w:lvl>
    <w:lvl w:ilvl="6">
      <w:isLgl w:val="false"/>
      <w:lvlJc w:val="left"/>
      <w:lvlRestart w:val="4"/>
      <w:lvlText/>
      <w:numFmt w:val="none"/>
      <w:pPr>
        <w:pBdr/>
        <w:spacing/>
        <w:ind w:firstLine="0" w:left="1701"/>
      </w:pPr>
      <w:pStyle w:val="894"/>
      <w:rPr>
        <w:rFonts w:hint="default"/>
      </w:rPr>
      <w:start w:val="1"/>
      <w:suff w:val="nothing"/>
    </w:lvl>
    <w:lvl w:ilvl="7">
      <w:isLgl w:val="false"/>
      <w:lvlJc w:val="left"/>
      <w:lvlRestart w:val="3"/>
      <w:lvlText/>
      <w:numFmt w:val="none"/>
      <w:pPr>
        <w:pBdr/>
        <w:spacing/>
        <w:ind w:firstLine="0" w:left="0"/>
      </w:pPr>
      <w:pStyle w:val="895"/>
      <w:rPr>
        <w:rFonts w:hint="default"/>
      </w:rPr>
      <w:start w:val="1"/>
      <w:suff w:val="nothing"/>
    </w:lvl>
    <w:lvl w:ilvl="8">
      <w:isLgl w:val="false"/>
      <w:lvlJc w:val="left"/>
      <w:lvlRestart w:val="3"/>
      <w:lvlText/>
      <w:numFmt w:val="none"/>
      <w:pPr>
        <w:pBdr/>
        <w:spacing/>
        <w:ind w:firstLine="0" w:left="1134"/>
      </w:pPr>
      <w:rPr>
        <w:rFonts w:hint="default"/>
      </w:rPr>
      <w:start w:val="1"/>
      <w:suff w:val="nothing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3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805"/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357"/>
        </w:tabs>
        <w:spacing/>
        <w:ind w:firstLine="0" w:left="0"/>
      </w:pPr>
      <w:pStyle w:val="806"/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firstLine="0" w:left="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</w:abstractNum>
  <w:abstractNum w:abstractNumId="16">
    <w:lvl w:ilvl="0">
      <w:isLgl w:val="false"/>
      <w:lvlJc w:val="left"/>
      <w:lvlText w:val=""/>
      <w:numFmt w:val="bullet"/>
      <w:pPr>
        <w:pBdr/>
        <w:tabs>
          <w:tab w:val="num" w:leader="none" w:pos="1778"/>
        </w:tabs>
        <w:spacing/>
        <w:ind w:hanging="360" w:left="177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498"/>
        </w:tabs>
        <w:spacing/>
        <w:ind w:hanging="360" w:left="249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3218"/>
        </w:tabs>
        <w:spacing/>
        <w:ind w:hanging="360" w:left="321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938"/>
        </w:tabs>
        <w:spacing/>
        <w:ind w:hanging="360" w:left="393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658"/>
        </w:tabs>
        <w:spacing/>
        <w:ind w:hanging="360" w:left="465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378"/>
        </w:tabs>
        <w:spacing/>
        <w:ind w:hanging="360" w:left="537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6098"/>
        </w:tabs>
        <w:spacing/>
        <w:ind w:hanging="360" w:left="609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818"/>
        </w:tabs>
        <w:spacing/>
        <w:ind w:hanging="360" w:left="681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538"/>
        </w:tabs>
        <w:spacing/>
        <w:ind w:hanging="360" w:left="7538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5038"/>
      </w:pPr>
      <w:pStyle w:val="792"/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432"/>
      </w:pPr>
      <w:pStyle w:val="795"/>
      <w:rPr>
        <w:rFonts w:hint="default"/>
        <w:b/>
        <w:bCs/>
        <w:i w:val="0"/>
        <w:i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pStyle w:val="794"/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0">
    <w:styleLink w:val="886"/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886"/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1152"/>
      </w:pPr>
      <w:rPr>
        <w:rFonts w:hint="default" w:ascii="Times New Roman" w:hAnsi="Times New Roman"/>
        <w:sz w:val="28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584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208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59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309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60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410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680"/>
      </w:pPr>
      <w:rPr>
        <w:rFonts w:hint="default"/>
      </w:rPr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4">
    <w:lvl w:ilvl="0">
      <w:isLgl w:val="false"/>
      <w:lvlJc w:val="left"/>
      <w:lvlText w:val="1.%1"/>
      <w:numFmt w:val="decimal"/>
      <w:pPr>
        <w:pBdr/>
        <w:spacing/>
        <w:ind w:hanging="360" w:left="1429"/>
      </w:pPr>
      <w:pStyle w:val="904"/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6">
    <w:lvl w:ilvl="0">
      <w:isLgl w:val="false"/>
      <w:lvlJc w:val="left"/>
      <w:lvlText w:val="-"/>
      <w:numFmt w:val="bullet"/>
      <w:pPr>
        <w:pBdr/>
        <w:tabs>
          <w:tab w:val="num" w:leader="none" w:pos="-207"/>
        </w:tabs>
        <w:spacing/>
        <w:ind w:hanging="360" w:left="-207"/>
      </w:pPr>
      <w:pStyle w:val="873"/>
      <w:rPr>
        <w:rFonts w:hint="default" w:ascii="Times New Roman" w:hAnsi="Times New Roman" w:eastAsia="Times New Roman" w:cs="Times New Roman"/>
      </w:rPr>
      <w:start w:val="4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513"/>
        </w:tabs>
        <w:spacing/>
        <w:ind w:hanging="360" w:left="513"/>
      </w:pPr>
      <w:pStyle w:val="874"/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233"/>
        </w:tabs>
        <w:spacing/>
        <w:ind w:hanging="360" w:left="1233"/>
      </w:pPr>
      <w:pStyle w:val="872"/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953"/>
        </w:tabs>
        <w:spacing/>
        <w:ind w:hanging="360" w:left="195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2673"/>
        </w:tabs>
        <w:spacing/>
        <w:ind w:hanging="360" w:left="2673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3393"/>
        </w:tabs>
        <w:spacing/>
        <w:ind w:hanging="360" w:left="339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113"/>
        </w:tabs>
        <w:spacing/>
        <w:ind w:hanging="360" w:left="411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4833"/>
        </w:tabs>
        <w:spacing/>
        <w:ind w:hanging="360" w:left="4833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5553"/>
        </w:tabs>
        <w:spacing/>
        <w:ind w:hanging="360" w:left="5553"/>
      </w:pPr>
      <w:rPr>
        <w:rFonts w:hint="default" w:ascii="Wingdings" w:hAnsi="Wingdings"/>
      </w:rPr>
      <w:start w:val="1"/>
      <w:suff w:val="tab"/>
    </w:lvl>
  </w:abstractNum>
  <w:abstractNum w:abstractNumId="27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28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29">
    <w:styleLink w:val="882"/>
    <w:lvl w:ilvl="0">
      <w:isLgl w:val="false"/>
      <w:lvlJc w:val="left"/>
      <w:lvlText w:val="%1."/>
      <w:numFmt w:val="decimal"/>
      <w:pPr>
        <w:pBdr/>
        <w:spacing/>
        <w:ind w:hanging="360" w:left="360"/>
      </w:pPr>
      <w:pStyle w:val="882"/>
      <w:rPr>
        <w:rFonts w:hint="default"/>
      </w:rPr>
      <w:start w:val="3"/>
      <w:suff w:val="tab"/>
    </w:lvl>
    <w:lvl w:ilvl="1">
      <w:isLgl w:val="false"/>
      <w:lvlJc w:val="left"/>
      <w:lvlText w:val="3.%2."/>
      <w:numFmt w:val="decimal"/>
      <w:pPr>
        <w:pBdr/>
        <w:spacing/>
        <w:ind w:hanging="432" w:left="792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17"/>
  </w:num>
  <w:num w:numId="5">
    <w:abstractNumId w:val="20"/>
  </w:num>
  <w:num w:numId="6">
    <w:abstractNumId w:val="9"/>
  </w:num>
  <w:num w:numId="7">
    <w:abstractNumId w:val="24"/>
  </w:num>
  <w:num w:numId="8">
    <w:abstractNumId w:val="6"/>
  </w:num>
  <w:num w:numId="9">
    <w:abstractNumId w:val="3"/>
  </w:num>
  <w:num w:numId="10">
    <w:abstractNumId w:val="11"/>
  </w:num>
  <w:num w:numId="11">
    <w:abstractNumId w:val="10"/>
  </w:num>
  <w:num w:numId="12">
    <w:abstractNumId w:val="27"/>
  </w:num>
  <w:num w:numId="13">
    <w:abstractNumId w:val="12"/>
  </w:num>
  <w:num w:numId="14">
    <w:abstractNumId w:val="28"/>
  </w:num>
  <w:num w:numId="15">
    <w:abstractNumId w:val="2"/>
  </w:num>
  <w:num w:numId="16">
    <w:abstractNumId w:val="16"/>
  </w:num>
  <w:num w:numId="17">
    <w:abstractNumId w:val="17"/>
  </w:num>
  <w:num w:numId="18">
    <w:abstractNumId w:val="5"/>
  </w:num>
  <w:num w:numId="19">
    <w:abstractNumId w:val="19"/>
  </w:num>
  <w:num w:numId="20">
    <w:abstractNumId w:val="23"/>
  </w:num>
  <w:num w:numId="21">
    <w:abstractNumId w:val="22"/>
  </w:num>
  <w:num w:numId="22">
    <w:abstractNumId w:val="8"/>
  </w:num>
  <w:num w:numId="23">
    <w:abstractNumId w:val="18"/>
  </w:num>
  <w:num w:numId="24">
    <w:abstractNumId w:val="25"/>
  </w:num>
  <w:num w:numId="25">
    <w:abstractNumId w:val="14"/>
  </w:num>
  <w:num w:numId="26">
    <w:abstractNumId w:val="1"/>
  </w:num>
  <w:num w:numId="27">
    <w:abstractNumId w:val="21"/>
  </w:num>
  <w:num w:numId="28">
    <w:abstractNumId w:val="4"/>
  </w:num>
  <w:num w:numId="29">
    <w:abstractNumId w:val="7"/>
  </w:num>
  <w:num w:numId="30">
    <w:abstractNumId w:val="0"/>
  </w:num>
  <w:num w:numId="31">
    <w:abstractNumId w:val="1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 Light"/>
    <w:basedOn w:val="80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80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80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49">
    <w:name w:val="Heading 1 Char"/>
    <w:basedOn w:val="801"/>
    <w:link w:val="7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801"/>
    <w:link w:val="7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801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801"/>
    <w:link w:val="79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801"/>
    <w:link w:val="7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801"/>
    <w:link w:val="79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801"/>
    <w:link w:val="79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801"/>
    <w:link w:val="7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801"/>
    <w:link w:val="8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791"/>
    <w:next w:val="791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801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801"/>
    <w:link w:val="85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801"/>
    <w:link w:val="85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801"/>
    <w:link w:val="86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801"/>
    <w:link w:val="813"/>
    <w:uiPriority w:val="99"/>
    <w:pPr>
      <w:pBdr/>
      <w:spacing/>
      <w:ind/>
    </w:pPr>
  </w:style>
  <w:style w:type="character" w:styleId="178">
    <w:name w:val="Footer Char"/>
    <w:basedOn w:val="801"/>
    <w:link w:val="816"/>
    <w:uiPriority w:val="99"/>
    <w:pPr>
      <w:pBdr/>
      <w:spacing/>
      <w:ind/>
    </w:pPr>
  </w:style>
  <w:style w:type="character" w:styleId="181">
    <w:name w:val="Footnote Text Char"/>
    <w:basedOn w:val="801"/>
    <w:link w:val="807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801"/>
    <w:link w:val="901"/>
    <w:uiPriority w:val="99"/>
    <w:semiHidden/>
    <w:pPr>
      <w:pBdr/>
      <w:spacing/>
      <w:ind/>
    </w:pPr>
    <w:rPr>
      <w:sz w:val="20"/>
      <w:szCs w:val="20"/>
    </w:rPr>
  </w:style>
  <w:style w:type="character" w:styleId="187">
    <w:name w:val="FollowedHyperlink"/>
    <w:basedOn w:val="80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8">
    <w:name w:val="table of figures"/>
    <w:basedOn w:val="791"/>
    <w:next w:val="791"/>
    <w:uiPriority w:val="99"/>
    <w:unhideWhenUsed/>
    <w:pPr>
      <w:pBdr/>
      <w:spacing w:after="0" w:afterAutospacing="0"/>
      <w:ind/>
    </w:pPr>
  </w:style>
  <w:style w:type="paragraph" w:styleId="791" w:default="1">
    <w:name w:val="Normal"/>
    <w:qFormat/>
    <w:pPr>
      <w:pBdr/>
      <w:spacing/>
      <w:ind/>
    </w:pPr>
    <w:rPr>
      <w:sz w:val="28"/>
      <w:szCs w:val="28"/>
    </w:rPr>
  </w:style>
  <w:style w:type="paragraph" w:styleId="792">
    <w:name w:val="Heading 1"/>
    <w:basedOn w:val="794"/>
    <w:next w:val="791"/>
    <w:link w:val="845"/>
    <w:qFormat/>
    <w:pPr>
      <w:numPr>
        <w:ilvl w:val="0"/>
      </w:numPr>
      <w:pBdr/>
      <w:spacing/>
      <w:ind/>
      <w:outlineLvl w:val="0"/>
    </w:pPr>
    <w:rPr>
      <w:sz w:val="28"/>
      <w:szCs w:val="28"/>
    </w:rPr>
  </w:style>
  <w:style w:type="paragraph" w:styleId="793">
    <w:name w:val="Heading 2"/>
    <w:basedOn w:val="795"/>
    <w:next w:val="791"/>
    <w:link w:val="847"/>
    <w:qFormat/>
    <w:pPr>
      <w:pBdr/>
      <w:spacing/>
      <w:ind/>
      <w:outlineLvl w:val="1"/>
    </w:pPr>
  </w:style>
  <w:style w:type="paragraph" w:styleId="794">
    <w:name w:val="Heading 3"/>
    <w:basedOn w:val="791"/>
    <w:next w:val="791"/>
    <w:link w:val="848"/>
    <w:qFormat/>
    <w:pPr>
      <w:keepNext w:val="true"/>
      <w:numPr>
        <w:ilvl w:val="2"/>
        <w:numId w:val="4"/>
      </w:numPr>
      <w:pBdr/>
      <w:spacing w:after="60" w:before="120"/>
      <w:ind/>
      <w:outlineLvl w:val="2"/>
    </w:pPr>
    <w:rPr>
      <w:rFonts w:eastAsia="Calibri"/>
      <w:b/>
      <w:sz w:val="24"/>
      <w:szCs w:val="24"/>
    </w:rPr>
  </w:style>
  <w:style w:type="paragraph" w:styleId="795">
    <w:name w:val="Heading 4"/>
    <w:basedOn w:val="794"/>
    <w:next w:val="791"/>
    <w:link w:val="849"/>
    <w:qFormat/>
    <w:pPr>
      <w:numPr>
        <w:ilvl w:val="1"/>
      </w:numPr>
      <w:pBdr/>
      <w:spacing/>
      <w:ind/>
      <w:outlineLvl w:val="3"/>
    </w:pPr>
    <w:rPr>
      <w:bCs/>
    </w:rPr>
  </w:style>
  <w:style w:type="paragraph" w:styleId="796">
    <w:name w:val="Heading 5"/>
    <w:basedOn w:val="791"/>
    <w:next w:val="791"/>
    <w:link w:val="850"/>
    <w:uiPriority w:val="9"/>
    <w:qFormat/>
    <w:pPr>
      <w:pBdr/>
      <w:spacing w:after="60" w:before="240"/>
      <w:ind/>
      <w:outlineLvl w:val="4"/>
    </w:pPr>
    <w:rPr>
      <w:b/>
      <w:bCs/>
      <w:i/>
      <w:iCs/>
      <w:sz w:val="26"/>
      <w:szCs w:val="26"/>
    </w:rPr>
  </w:style>
  <w:style w:type="paragraph" w:styleId="797">
    <w:name w:val="Heading 6"/>
    <w:basedOn w:val="791"/>
    <w:next w:val="791"/>
    <w:link w:val="842"/>
    <w:uiPriority w:val="9"/>
    <w:qFormat/>
    <w:pPr>
      <w:keepNext w:val="true"/>
      <w:keepLines w:val="true"/>
      <w:pBdr/>
      <w:spacing w:before="200"/>
      <w:ind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98">
    <w:name w:val="Heading 7"/>
    <w:basedOn w:val="791"/>
    <w:next w:val="791"/>
    <w:link w:val="843"/>
    <w:uiPriority w:val="9"/>
    <w:qFormat/>
    <w:pPr>
      <w:keepNext w:val="true"/>
      <w:keepLines w:val="true"/>
      <w:pBdr/>
      <w:spacing w:before="200"/>
      <w:ind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799">
    <w:name w:val="Heading 8"/>
    <w:basedOn w:val="791"/>
    <w:next w:val="791"/>
    <w:link w:val="844"/>
    <w:uiPriority w:val="9"/>
    <w:qFormat/>
    <w:pPr>
      <w:keepNext w:val="true"/>
      <w:keepLines w:val="true"/>
      <w:pBdr/>
      <w:spacing w:before="200"/>
      <w:ind/>
      <w:outlineLvl w:val="7"/>
    </w:pPr>
    <w:rPr>
      <w:rFonts w:ascii="Cambria" w:hAnsi="Cambria"/>
      <w:color w:val="4f81bd"/>
      <w:sz w:val="20"/>
      <w:szCs w:val="20"/>
    </w:rPr>
  </w:style>
  <w:style w:type="paragraph" w:styleId="800">
    <w:name w:val="Heading 9"/>
    <w:basedOn w:val="791"/>
    <w:next w:val="791"/>
    <w:link w:val="851"/>
    <w:uiPriority w:val="9"/>
    <w:qFormat/>
    <w:pPr>
      <w:pBdr/>
      <w:spacing w:after="60" w:before="240"/>
      <w:ind/>
      <w:outlineLvl w:val="8"/>
    </w:pPr>
    <w:rPr>
      <w:rFonts w:ascii="Arial" w:hAnsi="Arial"/>
      <w:sz w:val="22"/>
      <w:szCs w:val="22"/>
    </w:rPr>
  </w:style>
  <w:style w:type="character" w:styleId="801" w:default="1">
    <w:name w:val="Default Paragraph Font"/>
    <w:uiPriority w:val="1"/>
    <w:unhideWhenUsed/>
    <w:pPr>
      <w:pBdr/>
      <w:spacing/>
      <w:ind/>
    </w:pPr>
  </w:style>
  <w:style w:type="table" w:styleId="80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3" w:default="1">
    <w:name w:val="No List"/>
    <w:uiPriority w:val="99"/>
    <w:semiHidden/>
    <w:unhideWhenUsed/>
    <w:pPr>
      <w:pBdr/>
      <w:spacing/>
      <w:ind/>
    </w:pPr>
  </w:style>
  <w:style w:type="paragraph" w:styleId="804" w:customStyle="1">
    <w:name w:val="Название раздела инструкции"/>
    <w:basedOn w:val="791"/>
    <w:pPr>
      <w:pBdr/>
      <w:spacing/>
      <w:ind/>
      <w:jc w:val="center"/>
    </w:pPr>
    <w:rPr>
      <w:b/>
    </w:rPr>
  </w:style>
  <w:style w:type="paragraph" w:styleId="805" w:customStyle="1">
    <w:name w:val="Раздел положения"/>
    <w:basedOn w:val="791"/>
    <w:pPr>
      <w:numPr>
        <w:numId w:val="1"/>
      </w:numPr>
      <w:pBdr/>
      <w:spacing w:after="80" w:before="80"/>
      <w:ind/>
      <w:jc w:val="center"/>
    </w:pPr>
    <w:rPr>
      <w:b/>
      <w:sz w:val="32"/>
      <w:szCs w:val="32"/>
    </w:rPr>
  </w:style>
  <w:style w:type="paragraph" w:styleId="806" w:customStyle="1">
    <w:name w:val="Подраздел раздела положения"/>
    <w:basedOn w:val="791"/>
    <w:pPr>
      <w:numPr>
        <w:ilvl w:val="1"/>
        <w:numId w:val="1"/>
      </w:numPr>
      <w:pBdr/>
      <w:spacing w:after="80" w:before="80"/>
      <w:ind/>
      <w:jc w:val="both"/>
    </w:pPr>
  </w:style>
  <w:style w:type="paragraph" w:styleId="807">
    <w:name w:val="footnote text"/>
    <w:basedOn w:val="791"/>
    <w:link w:val="881"/>
    <w:uiPriority w:val="99"/>
    <w:pPr>
      <w:pBdr/>
      <w:spacing/>
      <w:ind/>
    </w:pPr>
    <w:rPr>
      <w:sz w:val="20"/>
      <w:szCs w:val="20"/>
    </w:rPr>
  </w:style>
  <w:style w:type="character" w:styleId="808">
    <w:name w:val="footnote reference"/>
    <w:pPr>
      <w:pBdr/>
      <w:spacing/>
      <w:ind/>
    </w:pPr>
    <w:rPr>
      <w:vertAlign w:val="superscript"/>
    </w:rPr>
  </w:style>
  <w:style w:type="paragraph" w:styleId="809" w:customStyle="1">
    <w:name w:val="Шапка 1"/>
    <w:basedOn w:val="791"/>
    <w:pPr>
      <w:pBdr>
        <w:bottom w:val="single" w:color="000000" w:sz="24" w:space="1"/>
      </w:pBdr>
      <w:spacing w:after="240"/>
      <w:ind/>
      <w:jc w:val="center"/>
    </w:pPr>
    <w:rPr>
      <w:sz w:val="22"/>
      <w:szCs w:val="22"/>
    </w:rPr>
  </w:style>
  <w:style w:type="paragraph" w:styleId="810" w:customStyle="1">
    <w:name w:val="Шапка 2"/>
    <w:basedOn w:val="791"/>
    <w:pPr>
      <w:pBdr>
        <w:bottom w:val="single" w:color="000000" w:sz="24" w:space="1"/>
      </w:pBdr>
      <w:spacing w:after="120"/>
      <w:ind/>
      <w:jc w:val="center"/>
    </w:pPr>
    <w:rPr>
      <w:b/>
      <w:sz w:val="22"/>
      <w:szCs w:val="22"/>
    </w:rPr>
  </w:style>
  <w:style w:type="paragraph" w:styleId="811" w:customStyle="1">
    <w:name w:val="Шапка 3"/>
    <w:basedOn w:val="791"/>
    <w:pPr>
      <w:pBdr>
        <w:bottom w:val="single" w:color="000000" w:sz="24" w:space="1"/>
      </w:pBdr>
      <w:spacing w:after="360" w:before="240"/>
      <w:ind/>
      <w:jc w:val="center"/>
    </w:pPr>
    <w:rPr>
      <w:b/>
      <w:sz w:val="24"/>
      <w:szCs w:val="24"/>
    </w:rPr>
  </w:style>
  <w:style w:type="paragraph" w:styleId="812" w:customStyle="1">
    <w:name w:val="Название1"/>
    <w:basedOn w:val="791"/>
    <w:link w:val="854"/>
    <w:uiPriority w:val="10"/>
    <w:qFormat/>
    <w:pPr>
      <w:pBdr/>
      <w:spacing/>
      <w:ind/>
      <w:jc w:val="center"/>
    </w:pPr>
    <w:rPr>
      <w:szCs w:val="20"/>
    </w:rPr>
  </w:style>
  <w:style w:type="paragraph" w:styleId="813">
    <w:name w:val="Header"/>
    <w:basedOn w:val="791"/>
    <w:link w:val="898"/>
    <w:uiPriority w:val="99"/>
    <w:pPr>
      <w:pBdr/>
      <w:tabs>
        <w:tab w:val="center" w:leader="none" w:pos="4677"/>
        <w:tab w:val="right" w:leader="none" w:pos="9355"/>
      </w:tabs>
      <w:spacing/>
      <w:ind/>
    </w:pPr>
    <w:rPr>
      <w:sz w:val="24"/>
      <w:szCs w:val="24"/>
    </w:rPr>
  </w:style>
  <w:style w:type="paragraph" w:styleId="814">
    <w:name w:val="Body Text Indent"/>
    <w:basedOn w:val="791"/>
    <w:pPr>
      <w:pBdr/>
      <w:spacing/>
      <w:ind w:left="360"/>
    </w:pPr>
    <w:rPr>
      <w:sz w:val="24"/>
      <w:szCs w:val="24"/>
    </w:rPr>
  </w:style>
  <w:style w:type="table" w:styleId="815">
    <w:name w:val="Table Grid"/>
    <w:basedOn w:val="802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6">
    <w:name w:val="Footer"/>
    <w:basedOn w:val="791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817">
    <w:name w:val="Body Text"/>
    <w:basedOn w:val="791"/>
    <w:link w:val="884"/>
    <w:pPr>
      <w:pBdr/>
      <w:spacing w:after="120"/>
      <w:ind/>
    </w:pPr>
  </w:style>
  <w:style w:type="paragraph" w:styleId="818">
    <w:name w:val="Body Text Indent 2"/>
    <w:basedOn w:val="791"/>
    <w:pPr>
      <w:pBdr/>
      <w:spacing w:after="120" w:line="480" w:lineRule="auto"/>
      <w:ind w:left="283"/>
    </w:pPr>
  </w:style>
  <w:style w:type="paragraph" w:styleId="819">
    <w:name w:val="Body Text 3"/>
    <w:basedOn w:val="791"/>
    <w:pPr>
      <w:pBdr/>
      <w:spacing w:after="120"/>
      <w:ind/>
    </w:pPr>
    <w:rPr>
      <w:sz w:val="16"/>
      <w:szCs w:val="16"/>
    </w:rPr>
  </w:style>
  <w:style w:type="paragraph" w:styleId="820">
    <w:name w:val="Body Text Indent 3"/>
    <w:basedOn w:val="791"/>
    <w:link w:val="915"/>
    <w:pPr>
      <w:pBdr/>
      <w:spacing w:after="120"/>
      <w:ind w:left="283"/>
    </w:pPr>
    <w:rPr>
      <w:sz w:val="16"/>
      <w:szCs w:val="16"/>
    </w:rPr>
  </w:style>
  <w:style w:type="paragraph" w:styleId="821">
    <w:name w:val="Body Text 2"/>
    <w:basedOn w:val="791"/>
    <w:pPr>
      <w:pBdr/>
      <w:spacing w:after="120" w:line="480" w:lineRule="auto"/>
      <w:ind/>
    </w:pPr>
  </w:style>
  <w:style w:type="paragraph" w:styleId="822">
    <w:name w:val="Block Text"/>
    <w:basedOn w:val="791"/>
    <w:pPr>
      <w:pBdr/>
      <w:spacing/>
      <w:ind w:right="-766" w:left="-567"/>
      <w:jc w:val="center"/>
    </w:pPr>
    <w:rPr>
      <w:b/>
      <w:bCs/>
      <w:sz w:val="24"/>
      <w:szCs w:val="20"/>
    </w:rPr>
  </w:style>
  <w:style w:type="paragraph" w:styleId="823" w:customStyle="1">
    <w:name w:val="Подпункт"/>
    <w:basedOn w:val="791"/>
    <w:link w:val="879"/>
    <w:pPr>
      <w:pBdr/>
      <w:tabs>
        <w:tab w:val="num" w:leader="none" w:pos="1134"/>
      </w:tabs>
      <w:spacing w:line="360" w:lineRule="auto"/>
      <w:ind w:hanging="1134" w:left="1134"/>
      <w:jc w:val="both"/>
    </w:pPr>
    <w:rPr>
      <w:szCs w:val="20"/>
    </w:rPr>
  </w:style>
  <w:style w:type="paragraph" w:styleId="824" w:customStyle="1">
    <w:name w:val="Пункт2"/>
    <w:basedOn w:val="791"/>
    <w:link w:val="905"/>
    <w:pPr>
      <w:keepNext w:val="true"/>
      <w:pBdr/>
      <w:tabs>
        <w:tab w:val="num" w:leader="none" w:pos="1134"/>
      </w:tabs>
      <w:spacing w:after="120" w:before="240"/>
      <w:ind w:hanging="1134" w:left="1134"/>
      <w:outlineLvl w:val="2"/>
    </w:pPr>
    <w:rPr>
      <w:b/>
      <w:szCs w:val="20"/>
    </w:rPr>
  </w:style>
  <w:style w:type="character" w:styleId="825">
    <w:name w:val="page number"/>
    <w:basedOn w:val="801"/>
    <w:pPr>
      <w:pBdr/>
      <w:spacing/>
      <w:ind/>
    </w:pPr>
  </w:style>
  <w:style w:type="paragraph" w:styleId="826">
    <w:name w:val="toc 1"/>
    <w:basedOn w:val="791"/>
    <w:next w:val="791"/>
    <w:uiPriority w:val="39"/>
    <w:pPr>
      <w:pBdr/>
      <w:spacing w:before="120"/>
      <w:ind/>
    </w:pPr>
    <w:rPr>
      <w:rFonts w:cs="Calibri Light (Заголовки)"/>
      <w:b/>
      <w:bCs/>
      <w:sz w:val="24"/>
      <w:szCs w:val="24"/>
    </w:rPr>
  </w:style>
  <w:style w:type="paragraph" w:styleId="827">
    <w:name w:val="toc 3"/>
    <w:basedOn w:val="791"/>
    <w:next w:val="791"/>
    <w:uiPriority w:val="39"/>
    <w:pPr>
      <w:pBdr/>
      <w:tabs>
        <w:tab w:val="left" w:leader="none" w:pos="1120"/>
        <w:tab w:val="right" w:leader="dot" w:pos="10194"/>
      </w:tabs>
      <w:spacing/>
      <w:ind w:left="567"/>
    </w:pPr>
    <w:rPr>
      <w:rFonts w:eastAsia="Calibri" w:cstheme="minorHAnsi"/>
      <w:b/>
      <w:sz w:val="20"/>
      <w:szCs w:val="20"/>
    </w:rPr>
  </w:style>
  <w:style w:type="character" w:styleId="828">
    <w:name w:val="Hyperlink"/>
    <w:uiPriority w:val="99"/>
    <w:pPr>
      <w:pBdr/>
      <w:spacing/>
      <w:ind/>
    </w:pPr>
    <w:rPr>
      <w:color w:val="0000ff"/>
      <w:u w:val="single"/>
    </w:rPr>
  </w:style>
  <w:style w:type="paragraph" w:styleId="829" w:customStyle="1">
    <w:name w:val="Раздел регламента"/>
    <w:basedOn w:val="791"/>
    <w:pPr>
      <w:pBdr/>
      <w:spacing/>
      <w:ind/>
    </w:pPr>
  </w:style>
  <w:style w:type="paragraph" w:styleId="830" w:customStyle="1">
    <w:name w:val="Приложение к регламенту"/>
    <w:basedOn w:val="791"/>
    <w:pPr>
      <w:pBdr/>
      <w:spacing/>
      <w:ind/>
      <w:jc w:val="right"/>
    </w:pPr>
  </w:style>
  <w:style w:type="paragraph" w:styleId="831">
    <w:name w:val="toc 2"/>
    <w:basedOn w:val="791"/>
    <w:next w:val="791"/>
    <w:uiPriority w:val="39"/>
    <w:pPr>
      <w:pBdr/>
      <w:spacing w:before="240"/>
      <w:ind/>
    </w:pPr>
    <w:rPr>
      <w:rFonts w:cstheme="minorHAnsi"/>
      <w:b/>
      <w:bCs/>
      <w:sz w:val="20"/>
      <w:szCs w:val="20"/>
    </w:rPr>
  </w:style>
  <w:style w:type="paragraph" w:styleId="832">
    <w:name w:val="Balloon Text"/>
    <w:basedOn w:val="791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833">
    <w:name w:val="annotation reference"/>
    <w:uiPriority w:val="99"/>
    <w:semiHidden/>
    <w:pPr>
      <w:pBdr/>
      <w:spacing/>
      <w:ind/>
    </w:pPr>
    <w:rPr>
      <w:sz w:val="16"/>
      <w:szCs w:val="16"/>
    </w:rPr>
  </w:style>
  <w:style w:type="paragraph" w:styleId="834">
    <w:name w:val="annotation text"/>
    <w:basedOn w:val="791"/>
    <w:link w:val="899"/>
    <w:semiHidden/>
    <w:pPr>
      <w:pBdr/>
      <w:spacing/>
      <w:ind/>
    </w:pPr>
    <w:rPr>
      <w:sz w:val="20"/>
      <w:szCs w:val="20"/>
    </w:rPr>
  </w:style>
  <w:style w:type="paragraph" w:styleId="835">
    <w:name w:val="annotation subject"/>
    <w:basedOn w:val="834"/>
    <w:next w:val="834"/>
    <w:semiHidden/>
    <w:pPr>
      <w:pBdr/>
      <w:spacing/>
      <w:ind/>
    </w:pPr>
    <w:rPr>
      <w:b/>
      <w:bCs/>
    </w:rPr>
  </w:style>
  <w:style w:type="paragraph" w:styleId="836" w:customStyle="1">
    <w:name w:val="Обычный (веб)1"/>
    <w:basedOn w:val="791"/>
    <w:uiPriority w:val="99"/>
    <w:pPr>
      <w:pBdr/>
      <w:spacing w:after="100" w:afterAutospacing="1" w:before="100" w:beforeAutospacing="1"/>
      <w:ind/>
    </w:pPr>
    <w:rPr>
      <w:rFonts w:hint="eastAsia" w:ascii="Arial Unicode MS" w:hAnsi="Arial Unicode MS" w:eastAsia="Arial Unicode MS" w:cs="Arial Unicode MS"/>
      <w:sz w:val="24"/>
      <w:szCs w:val="24"/>
    </w:rPr>
  </w:style>
  <w:style w:type="paragraph" w:styleId="837">
    <w:name w:val="toc 9"/>
    <w:basedOn w:val="791"/>
    <w:next w:val="791"/>
    <w:semiHidden/>
    <w:pPr>
      <w:pBdr/>
      <w:spacing/>
      <w:ind w:left="1960"/>
    </w:pPr>
    <w:rPr>
      <w:rFonts w:asciiTheme="minorHAnsi" w:hAnsiTheme="minorHAnsi" w:cstheme="minorHAnsi"/>
      <w:sz w:val="20"/>
      <w:szCs w:val="20"/>
    </w:rPr>
  </w:style>
  <w:style w:type="paragraph" w:styleId="838">
    <w:name w:val="toc 5"/>
    <w:basedOn w:val="791"/>
    <w:next w:val="791"/>
    <w:semiHidden/>
    <w:pPr>
      <w:pBdr/>
      <w:spacing/>
      <w:ind w:left="840"/>
    </w:pPr>
    <w:rPr>
      <w:rFonts w:asciiTheme="minorHAnsi" w:hAnsiTheme="minorHAnsi" w:cstheme="minorHAnsi"/>
      <w:sz w:val="20"/>
      <w:szCs w:val="20"/>
    </w:rPr>
  </w:style>
  <w:style w:type="paragraph" w:styleId="839">
    <w:name w:val="toc 4"/>
    <w:basedOn w:val="791"/>
    <w:next w:val="791"/>
    <w:uiPriority w:val="39"/>
    <w:pPr>
      <w:pBdr/>
      <w:tabs>
        <w:tab w:val="left" w:leader="none" w:pos="1120"/>
        <w:tab w:val="right" w:leader="dot" w:pos="10194"/>
      </w:tabs>
      <w:spacing/>
      <w:ind w:left="567"/>
    </w:pPr>
    <w:rPr>
      <w:rFonts w:cstheme="minorHAnsi"/>
      <w:sz w:val="20"/>
      <w:szCs w:val="20"/>
    </w:rPr>
  </w:style>
  <w:style w:type="paragraph" w:styleId="840" w:customStyle="1">
    <w:name w:val="Раздел положения 2"/>
    <w:basedOn w:val="791"/>
    <w:pPr>
      <w:pageBreakBefore w:val="true"/>
      <w:pBdr/>
      <w:spacing/>
      <w:ind/>
      <w:jc w:val="both"/>
      <w:outlineLvl w:val="0"/>
    </w:pPr>
    <w:rPr>
      <w:b/>
    </w:rPr>
  </w:style>
  <w:style w:type="character" w:styleId="841">
    <w:name w:val="Strong"/>
    <w:qFormat/>
    <w:pPr>
      <w:pBdr/>
      <w:spacing/>
      <w:ind/>
    </w:pPr>
    <w:rPr>
      <w:b/>
      <w:bCs/>
    </w:rPr>
  </w:style>
  <w:style w:type="character" w:styleId="842" w:customStyle="1">
    <w:name w:val="Заголовок 6 Знак"/>
    <w:link w:val="797"/>
    <w:uiPriority w:val="9"/>
    <w:pPr>
      <w:pBdr/>
      <w:spacing/>
      <w:ind/>
    </w:pPr>
    <w:rPr>
      <w:rFonts w:ascii="Cambria" w:hAnsi="Cambria"/>
      <w:i/>
      <w:iCs/>
      <w:color w:val="243f60"/>
    </w:rPr>
  </w:style>
  <w:style w:type="character" w:styleId="843" w:customStyle="1">
    <w:name w:val="Заголовок 7 Знак"/>
    <w:link w:val="798"/>
    <w:uiPriority w:val="9"/>
    <w:pPr>
      <w:pBdr/>
      <w:spacing/>
      <w:ind/>
    </w:pPr>
    <w:rPr>
      <w:rFonts w:ascii="Cambria" w:hAnsi="Cambria"/>
      <w:i/>
      <w:iCs/>
      <w:color w:val="404040"/>
    </w:rPr>
  </w:style>
  <w:style w:type="character" w:styleId="844" w:customStyle="1">
    <w:name w:val="Заголовок 8 Знак"/>
    <w:link w:val="799"/>
    <w:uiPriority w:val="9"/>
    <w:pPr>
      <w:pBdr/>
      <w:spacing/>
      <w:ind/>
    </w:pPr>
    <w:rPr>
      <w:rFonts w:ascii="Cambria" w:hAnsi="Cambria"/>
      <w:color w:val="4f81bd"/>
    </w:rPr>
  </w:style>
  <w:style w:type="character" w:styleId="845" w:customStyle="1">
    <w:name w:val="Заголовок 1 Знак"/>
    <w:link w:val="792"/>
    <w:pPr>
      <w:pBdr/>
      <w:spacing/>
      <w:ind/>
    </w:pPr>
    <w:rPr>
      <w:rFonts w:eastAsia="Calibri"/>
      <w:b/>
      <w:sz w:val="28"/>
      <w:szCs w:val="28"/>
    </w:rPr>
  </w:style>
  <w:style w:type="paragraph" w:styleId="846" w:customStyle="1">
    <w:name w:val="Знак Знак Знак Знак Знак Знак Знак Знак Знак"/>
    <w:basedOn w:val="791"/>
    <w:pPr>
      <w:pBdr/>
      <w:spacing w:after="16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styleId="847" w:customStyle="1">
    <w:name w:val="Заголовок 2 Знак"/>
    <w:link w:val="793"/>
    <w:pPr>
      <w:pBdr/>
      <w:spacing/>
      <w:ind/>
    </w:pPr>
    <w:rPr>
      <w:rFonts w:eastAsia="Calibri"/>
      <w:b/>
      <w:bCs/>
      <w:sz w:val="24"/>
      <w:szCs w:val="24"/>
    </w:rPr>
  </w:style>
  <w:style w:type="character" w:styleId="848" w:customStyle="1">
    <w:name w:val="Заголовок 3 Знак"/>
    <w:link w:val="794"/>
    <w:pPr>
      <w:pBdr/>
      <w:spacing/>
      <w:ind/>
    </w:pPr>
    <w:rPr>
      <w:rFonts w:eastAsia="Calibri"/>
      <w:b/>
      <w:sz w:val="24"/>
      <w:szCs w:val="24"/>
    </w:rPr>
  </w:style>
  <w:style w:type="character" w:styleId="849" w:customStyle="1">
    <w:name w:val="Заголовок 4 Знак"/>
    <w:link w:val="795"/>
    <w:pPr>
      <w:pBdr/>
      <w:spacing/>
      <w:ind/>
    </w:pPr>
    <w:rPr>
      <w:rFonts w:eastAsia="Calibri"/>
      <w:b/>
      <w:bCs/>
      <w:sz w:val="24"/>
      <w:szCs w:val="24"/>
    </w:rPr>
  </w:style>
  <w:style w:type="character" w:styleId="850" w:customStyle="1">
    <w:name w:val="Заголовок 5 Знак"/>
    <w:link w:val="796"/>
    <w:uiPriority w:val="9"/>
    <w:pPr>
      <w:pBdr/>
      <w:spacing/>
      <w:ind/>
    </w:pPr>
    <w:rPr>
      <w:b/>
      <w:bCs/>
      <w:i/>
      <w:iCs/>
      <w:sz w:val="26"/>
      <w:szCs w:val="26"/>
    </w:rPr>
  </w:style>
  <w:style w:type="character" w:styleId="851" w:customStyle="1">
    <w:name w:val="Заголовок 9 Знак"/>
    <w:link w:val="800"/>
    <w:uiPriority w:val="9"/>
    <w:pPr>
      <w:pBdr/>
      <w:spacing/>
      <w:ind/>
    </w:pPr>
    <w:rPr>
      <w:rFonts w:ascii="Arial" w:hAnsi="Arial" w:cs="Arial"/>
      <w:sz w:val="22"/>
      <w:szCs w:val="22"/>
    </w:rPr>
  </w:style>
  <w:style w:type="paragraph" w:styleId="852">
    <w:name w:val="No Spacing"/>
    <w:basedOn w:val="791"/>
    <w:uiPriority w:val="1"/>
    <w:qFormat/>
    <w:pPr>
      <w:pBdr/>
      <w:spacing w:line="360" w:lineRule="auto"/>
      <w:ind/>
    </w:pPr>
    <w:rPr>
      <w:rFonts w:eastAsia="Calibri"/>
      <w:sz w:val="24"/>
      <w:szCs w:val="24"/>
    </w:rPr>
  </w:style>
  <w:style w:type="paragraph" w:styleId="853">
    <w:name w:val="Caption"/>
    <w:basedOn w:val="791"/>
    <w:next w:val="791"/>
    <w:uiPriority w:val="35"/>
    <w:qFormat/>
    <w:pPr>
      <w:pBdr/>
      <w:spacing/>
      <w:ind/>
    </w:pPr>
    <w:rPr>
      <w:rFonts w:eastAsia="Calibri"/>
      <w:b/>
      <w:bCs/>
      <w:color w:val="4f81bd"/>
      <w:sz w:val="18"/>
      <w:szCs w:val="18"/>
    </w:rPr>
  </w:style>
  <w:style w:type="character" w:styleId="854" w:customStyle="1">
    <w:name w:val="Название Знак"/>
    <w:link w:val="812"/>
    <w:uiPriority w:val="10"/>
    <w:pPr>
      <w:pBdr/>
      <w:spacing/>
      <w:ind/>
    </w:pPr>
    <w:rPr>
      <w:sz w:val="28"/>
    </w:rPr>
  </w:style>
  <w:style w:type="paragraph" w:styleId="855">
    <w:name w:val="Subtitle"/>
    <w:basedOn w:val="791"/>
    <w:next w:val="791"/>
    <w:link w:val="856"/>
    <w:uiPriority w:val="11"/>
    <w:qFormat/>
    <w:pPr>
      <w:numPr>
        <w:ilvl w:val="1"/>
      </w:numPr>
      <w:pBdr/>
      <w:spacing/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styleId="856" w:customStyle="1">
    <w:name w:val="Подзаголовок Знак"/>
    <w:link w:val="855"/>
    <w:uiPriority w:val="11"/>
    <w:pPr>
      <w:pBdr/>
      <w:spacing/>
      <w:ind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styleId="857">
    <w:name w:val="Emphasis"/>
    <w:uiPriority w:val="20"/>
    <w:qFormat/>
    <w:pPr>
      <w:pBdr/>
      <w:spacing/>
      <w:ind/>
    </w:pPr>
    <w:rPr>
      <w:i/>
      <w:iCs/>
    </w:rPr>
  </w:style>
  <w:style w:type="paragraph" w:styleId="858">
    <w:name w:val="List Paragraph"/>
    <w:basedOn w:val="791"/>
    <w:link w:val="888"/>
    <w:uiPriority w:val="34"/>
    <w:qFormat/>
    <w:pPr>
      <w:pBdr/>
      <w:spacing/>
      <w:ind w:left="720"/>
      <w:contextualSpacing w:val="true"/>
    </w:pPr>
    <w:rPr>
      <w:rFonts w:eastAsia="Calibri"/>
      <w:sz w:val="24"/>
      <w:szCs w:val="24"/>
    </w:rPr>
  </w:style>
  <w:style w:type="paragraph" w:styleId="859">
    <w:name w:val="Quote"/>
    <w:basedOn w:val="791"/>
    <w:next w:val="791"/>
    <w:link w:val="860"/>
    <w:uiPriority w:val="29"/>
    <w:qFormat/>
    <w:pPr>
      <w:pBdr/>
      <w:spacing/>
      <w:ind/>
    </w:pPr>
    <w:rPr>
      <w:rFonts w:ascii="Calibri" w:hAnsi="Calibri" w:eastAsia="Calibri"/>
      <w:i/>
      <w:iCs/>
      <w:color w:val="000000"/>
      <w:sz w:val="20"/>
      <w:szCs w:val="20"/>
    </w:rPr>
  </w:style>
  <w:style w:type="character" w:styleId="860" w:customStyle="1">
    <w:name w:val="Цитата 2 Знак"/>
    <w:link w:val="859"/>
    <w:uiPriority w:val="29"/>
    <w:pPr>
      <w:pBdr/>
      <w:spacing/>
      <w:ind/>
    </w:pPr>
    <w:rPr>
      <w:rFonts w:ascii="Calibri" w:hAnsi="Calibri" w:eastAsia="Calibri"/>
      <w:i/>
      <w:iCs/>
      <w:color w:val="000000"/>
    </w:rPr>
  </w:style>
  <w:style w:type="paragraph" w:styleId="861">
    <w:name w:val="Intense Quote"/>
    <w:basedOn w:val="791"/>
    <w:next w:val="791"/>
    <w:link w:val="862"/>
    <w:uiPriority w:val="30"/>
    <w:qFormat/>
    <w:pPr>
      <w:pBdr>
        <w:bottom w:val="single" w:color="4f81bd" w:sz="4" w:space="4"/>
      </w:pBdr>
      <w:spacing w:after="280" w:before="200"/>
      <w:ind w:right="936" w:lef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character" w:styleId="862" w:customStyle="1">
    <w:name w:val="Выделенная цитата Знак"/>
    <w:link w:val="861"/>
    <w:uiPriority w:val="30"/>
    <w:pPr>
      <w:pBdr/>
      <w:spacing/>
      <w:ind/>
    </w:pPr>
    <w:rPr>
      <w:rFonts w:ascii="Calibri" w:hAnsi="Calibri" w:eastAsia="Calibri"/>
      <w:b/>
      <w:bCs/>
      <w:i/>
      <w:iCs/>
      <w:color w:val="4f81bd"/>
    </w:rPr>
  </w:style>
  <w:style w:type="character" w:styleId="863">
    <w:name w:val="Subtle Emphasis"/>
    <w:uiPriority w:val="19"/>
    <w:qFormat/>
    <w:pPr>
      <w:pBdr/>
      <w:spacing/>
      <w:ind/>
    </w:pPr>
    <w:rPr>
      <w:i/>
      <w:iCs/>
      <w:color w:val="808080"/>
    </w:rPr>
  </w:style>
  <w:style w:type="character" w:styleId="864">
    <w:name w:val="Intense Emphasis"/>
    <w:uiPriority w:val="21"/>
    <w:qFormat/>
    <w:pPr>
      <w:pBdr/>
      <w:spacing/>
      <w:ind/>
    </w:pPr>
    <w:rPr>
      <w:b/>
      <w:bCs/>
      <w:i/>
      <w:iCs/>
      <w:color w:val="4f81bd"/>
    </w:rPr>
  </w:style>
  <w:style w:type="character" w:styleId="865">
    <w:name w:val="Subtle Reference"/>
    <w:uiPriority w:val="31"/>
    <w:qFormat/>
    <w:pPr>
      <w:pBdr/>
      <w:spacing/>
      <w:ind/>
    </w:pPr>
    <w:rPr>
      <w:smallCaps/>
      <w:color w:val="c0504d"/>
      <w:u w:val="single"/>
    </w:rPr>
  </w:style>
  <w:style w:type="character" w:styleId="866">
    <w:name w:val="Intense Reference"/>
    <w:uiPriority w:val="32"/>
    <w:qFormat/>
    <w:pPr>
      <w:pBdr/>
      <w:spacing/>
      <w:ind/>
    </w:pPr>
    <w:rPr>
      <w:b/>
      <w:bCs/>
      <w:smallCaps/>
      <w:color w:val="c0504d"/>
      <w:spacing w:val="5"/>
      <w:u w:val="single"/>
    </w:rPr>
  </w:style>
  <w:style w:type="character" w:styleId="867">
    <w:name w:val="Book Title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868">
    <w:name w:val="TOC Heading"/>
    <w:basedOn w:val="792"/>
    <w:next w:val="791"/>
    <w:uiPriority w:val="39"/>
    <w:qFormat/>
    <w:pPr>
      <w:keepLines w:val="true"/>
      <w:pBdr/>
      <w:spacing w:before="480"/>
      <w:ind/>
      <w:outlineLvl w:val="9"/>
    </w:pPr>
    <w:rPr>
      <w:rFonts w:ascii="Cambria" w:hAnsi="Cambria"/>
      <w:bCs/>
      <w:color w:val="365f91"/>
    </w:rPr>
  </w:style>
  <w:style w:type="paragraph" w:styleId="869">
    <w:name w:val="E-mail Signature"/>
    <w:basedOn w:val="791"/>
    <w:link w:val="870"/>
    <w:uiPriority w:val="99"/>
    <w:unhideWhenUsed/>
    <w:pPr>
      <w:pBdr/>
      <w:spacing/>
      <w:ind/>
    </w:pPr>
    <w:rPr>
      <w:rFonts w:eastAsia="Calibri"/>
      <w:sz w:val="24"/>
      <w:szCs w:val="24"/>
    </w:rPr>
  </w:style>
  <w:style w:type="character" w:styleId="870" w:customStyle="1">
    <w:name w:val="Электронная подпись Знак"/>
    <w:link w:val="869"/>
    <w:uiPriority w:val="99"/>
    <w:pPr>
      <w:pBdr/>
      <w:spacing/>
      <w:ind/>
    </w:pPr>
    <w:rPr>
      <w:rFonts w:eastAsia="Calibri"/>
      <w:sz w:val="24"/>
      <w:szCs w:val="24"/>
    </w:rPr>
  </w:style>
  <w:style w:type="paragraph" w:styleId="871" w:customStyle="1">
    <w:name w:val="Знак"/>
    <w:basedOn w:val="791"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872" w:customStyle="1">
    <w:name w:val="Нумерованный список ур3"/>
    <w:basedOn w:val="791"/>
    <w:pPr>
      <w:numPr>
        <w:ilvl w:val="2"/>
        <w:numId w:val="2"/>
      </w:numPr>
      <w:pBdr/>
      <w:spacing/>
      <w:ind/>
      <w:jc w:val="both"/>
    </w:pPr>
    <w:rPr>
      <w:rFonts w:ascii="Garamond" w:hAnsi="Garamond"/>
      <w:sz w:val="24"/>
      <w:szCs w:val="20"/>
    </w:rPr>
  </w:style>
  <w:style w:type="paragraph" w:styleId="873" w:customStyle="1">
    <w:name w:val="Нумерованный список 1"/>
    <w:basedOn w:val="791"/>
    <w:pPr>
      <w:numPr>
        <w:numId w:val="2"/>
      </w:numPr>
      <w:pBdr/>
      <w:spacing w:before="120"/>
      <w:ind/>
      <w:jc w:val="both"/>
    </w:pPr>
    <w:rPr>
      <w:rFonts w:ascii="Garamond" w:hAnsi="Garamond"/>
      <w:sz w:val="24"/>
      <w:szCs w:val="20"/>
    </w:rPr>
  </w:style>
  <w:style w:type="paragraph" w:styleId="874" w:customStyle="1">
    <w:name w:val="Нумерованный список ур2"/>
    <w:basedOn w:val="791"/>
    <w:pPr>
      <w:numPr>
        <w:ilvl w:val="1"/>
        <w:numId w:val="2"/>
      </w:numPr>
      <w:pBdr/>
      <w:spacing w:before="120"/>
      <w:ind/>
      <w:jc w:val="both"/>
    </w:pPr>
    <w:rPr>
      <w:rFonts w:ascii="Garamond" w:hAnsi="Garamond"/>
      <w:sz w:val="24"/>
      <w:szCs w:val="20"/>
    </w:rPr>
  </w:style>
  <w:style w:type="paragraph" w:styleId="875">
    <w:name w:val="Revision"/>
    <w:hidden/>
    <w:uiPriority w:val="99"/>
    <w:semiHidden/>
    <w:pPr>
      <w:pBdr/>
      <w:spacing/>
      <w:ind/>
    </w:pPr>
    <w:rPr>
      <w:rFonts w:eastAsia="Calibri"/>
      <w:sz w:val="24"/>
      <w:szCs w:val="24"/>
    </w:rPr>
  </w:style>
  <w:style w:type="paragraph" w:styleId="876" w:customStyle="1">
    <w:name w:val="ConsPlusNormal"/>
    <w:pPr>
      <w:widowControl w:val="false"/>
      <w:pBdr/>
      <w:spacing/>
      <w:ind w:firstLine="720"/>
    </w:pPr>
    <w:rPr>
      <w:rFonts w:ascii="Arial" w:hAnsi="Arial" w:cs="Arial"/>
    </w:rPr>
  </w:style>
  <w:style w:type="paragraph" w:styleId="877" w:customStyle="1">
    <w:name w:val="Знак Знак3 Знак Знак"/>
    <w:basedOn w:val="791"/>
    <w:pPr>
      <w:pBdr/>
      <w:spacing w:after="16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878" w:customStyle="1">
    <w:name w:val="Пункт"/>
    <w:basedOn w:val="791"/>
    <w:pPr>
      <w:widowControl w:val="false"/>
      <w:pBdr/>
      <w:tabs>
        <w:tab w:val="num" w:leader="none" w:pos="1134"/>
      </w:tabs>
      <w:spacing w:before="120" w:line="360" w:lineRule="auto"/>
      <w:ind w:right="800" w:hanging="1134" w:left="1134"/>
      <w:jc w:val="both"/>
    </w:pPr>
    <w:rPr>
      <w:rFonts w:ascii="Arial" w:hAnsi="Arial"/>
      <w:b/>
      <w:i/>
      <w:szCs w:val="20"/>
    </w:rPr>
  </w:style>
  <w:style w:type="character" w:styleId="879" w:customStyle="1">
    <w:name w:val="Подпункт Знак1"/>
    <w:link w:val="823"/>
    <w:pPr>
      <w:pBdr/>
      <w:spacing/>
      <w:ind/>
    </w:pPr>
    <w:rPr>
      <w:sz w:val="28"/>
    </w:rPr>
  </w:style>
  <w:style w:type="paragraph" w:styleId="880" w:customStyle="1">
    <w:name w:val="Абзац списка1"/>
    <w:basedOn w:val="791"/>
    <w:pPr>
      <w:pBdr/>
      <w:spacing w:after="200" w:line="276" w:lineRule="auto"/>
      <w:ind w:left="720"/>
      <w:contextualSpacing w:val="true"/>
    </w:pPr>
    <w:rPr>
      <w:rFonts w:ascii="Calibri" w:hAnsi="Calibri"/>
      <w:sz w:val="22"/>
      <w:szCs w:val="22"/>
      <w:lang w:eastAsia="en-US"/>
    </w:rPr>
  </w:style>
  <w:style w:type="character" w:styleId="881" w:customStyle="1">
    <w:name w:val="Текст сноски Знак"/>
    <w:link w:val="807"/>
    <w:uiPriority w:val="99"/>
    <w:pPr>
      <w:pBdr/>
      <w:spacing/>
      <w:ind/>
    </w:pPr>
  </w:style>
  <w:style w:type="numbering" w:styleId="882" w:customStyle="1">
    <w:name w:val="Стиль1"/>
    <w:uiPriority w:val="99"/>
    <w:pPr>
      <w:numPr>
        <w:numId w:val="3"/>
      </w:numPr>
      <w:pBdr/>
      <w:spacing/>
      <w:ind/>
    </w:pPr>
  </w:style>
  <w:style w:type="paragraph" w:styleId="883" w:customStyle="1">
    <w:name w:val="Таблица"/>
    <w:basedOn w:val="791"/>
    <w:qFormat/>
    <w:pPr>
      <w:keepNext w:val="true"/>
      <w:pBdr/>
      <w:spacing w:after="60" w:before="60"/>
      <w:ind/>
      <w:jc w:val="center"/>
    </w:pPr>
    <w:rPr>
      <w:rFonts w:eastAsia="Calibri"/>
      <w:b/>
      <w:sz w:val="24"/>
      <w:szCs w:val="24"/>
    </w:rPr>
  </w:style>
  <w:style w:type="character" w:styleId="884" w:customStyle="1">
    <w:name w:val="Основной текст Знак"/>
    <w:link w:val="817"/>
    <w:pPr>
      <w:pBdr/>
      <w:spacing/>
      <w:ind/>
    </w:pPr>
    <w:rPr>
      <w:sz w:val="28"/>
      <w:szCs w:val="28"/>
    </w:rPr>
  </w:style>
  <w:style w:type="character" w:styleId="885" w:customStyle="1">
    <w:name w:val="blk"/>
    <w:pPr>
      <w:pBdr/>
      <w:spacing/>
      <w:ind/>
    </w:pPr>
  </w:style>
  <w:style w:type="numbering" w:styleId="886" w:customStyle="1">
    <w:name w:val="Стиль2"/>
    <w:uiPriority w:val="99"/>
    <w:pPr>
      <w:numPr>
        <w:numId w:val="5"/>
      </w:numPr>
      <w:pBdr/>
      <w:spacing/>
      <w:ind/>
    </w:pPr>
  </w:style>
  <w:style w:type="paragraph" w:styleId="887" w:customStyle="1">
    <w:name w:val="Таблица шапка"/>
    <w:basedOn w:val="791"/>
    <w:pPr>
      <w:keepNext w:val="true"/>
      <w:pBdr/>
      <w:spacing w:after="40" w:before="40"/>
      <w:ind w:right="57" w:left="57"/>
    </w:pPr>
    <w:rPr>
      <w:sz w:val="22"/>
      <w:szCs w:val="26"/>
    </w:rPr>
  </w:style>
  <w:style w:type="character" w:styleId="888" w:customStyle="1">
    <w:name w:val="Абзац списка Знак"/>
    <w:link w:val="858"/>
    <w:uiPriority w:val="34"/>
    <w:pPr>
      <w:pBdr/>
      <w:spacing/>
      <w:ind/>
    </w:pPr>
    <w:rPr>
      <w:rFonts w:eastAsia="Calibri"/>
      <w:sz w:val="24"/>
      <w:szCs w:val="24"/>
    </w:rPr>
  </w:style>
  <w:style w:type="character" w:styleId="889" w:customStyle="1">
    <w:name w:val="комментарий"/>
    <w:pPr>
      <w:pBdr/>
      <w:spacing/>
      <w:ind/>
    </w:pPr>
    <w:rPr>
      <w:b/>
      <w:i/>
      <w:shd w:val="clear" w:color="auto" w:fill="ffff99"/>
    </w:rPr>
  </w:style>
  <w:style w:type="paragraph" w:styleId="890" w:customStyle="1">
    <w:name w:val="Подподпункт"/>
    <w:basedOn w:val="823"/>
    <w:link w:val="891"/>
    <w:pPr>
      <w:pBdr/>
      <w:tabs>
        <w:tab w:val="clear" w:leader="none" w:pos="1134"/>
        <w:tab w:val="num" w:leader="none" w:pos="5104"/>
      </w:tabs>
      <w:spacing w:before="120" w:line="240" w:lineRule="auto"/>
      <w:ind w:hanging="567" w:left="5104"/>
    </w:pPr>
    <w:rPr>
      <w:sz w:val="26"/>
      <w:szCs w:val="26"/>
      <w:lang w:val="ru-RU" w:eastAsia="ru-RU"/>
    </w:rPr>
  </w:style>
  <w:style w:type="character" w:styleId="891" w:customStyle="1">
    <w:name w:val="Подподпункт Знак"/>
    <w:link w:val="890"/>
    <w:pPr>
      <w:pBdr/>
      <w:spacing/>
      <w:ind/>
    </w:pPr>
    <w:rPr>
      <w:sz w:val="26"/>
      <w:szCs w:val="26"/>
    </w:rPr>
  </w:style>
  <w:style w:type="paragraph" w:styleId="892" w:customStyle="1">
    <w:name w:val="УРОВЕНЬ_(а)"/>
    <w:basedOn w:val="858"/>
    <w:qFormat/>
    <w:pPr>
      <w:numPr>
        <w:ilvl w:val="3"/>
        <w:numId w:val="6"/>
      </w:numPr>
      <w:pBdr/>
      <w:spacing w:before="120" w:line="360" w:lineRule="exact"/>
      <w:ind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893" w:customStyle="1">
    <w:name w:val="УРОВЕНЬ_-"/>
    <w:basedOn w:val="858"/>
    <w:qFormat/>
    <w:pPr>
      <w:numPr>
        <w:ilvl w:val="4"/>
        <w:numId w:val="6"/>
      </w:numPr>
      <w:pBdr/>
      <w:spacing w:before="120" w:line="360" w:lineRule="exact"/>
      <w:ind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894" w:customStyle="1">
    <w:name w:val="УРОВЕНЬ_Абзац_тип2"/>
    <w:basedOn w:val="858"/>
    <w:qFormat/>
    <w:pPr>
      <w:numPr>
        <w:ilvl w:val="6"/>
        <w:numId w:val="6"/>
      </w:numPr>
      <w:pBdr/>
      <w:spacing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895" w:customStyle="1">
    <w:name w:val="УРОВЕНЬ_Абзац_тип3"/>
    <w:basedOn w:val="858"/>
    <w:link w:val="897"/>
    <w:qFormat/>
    <w:pPr>
      <w:numPr>
        <w:ilvl w:val="7"/>
        <w:numId w:val="6"/>
      </w:numPr>
      <w:pBdr/>
      <w:spacing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896" w:customStyle="1">
    <w:name w:val="УРОВЕНЬ_Подпись"/>
    <w:basedOn w:val="858"/>
    <w:qFormat/>
    <w:pPr>
      <w:keepNext w:val="true"/>
      <w:numPr>
        <w:ilvl w:val="5"/>
        <w:numId w:val="6"/>
      </w:numPr>
      <w:pBdr/>
      <w:spacing w:after="120" w:before="120" w:line="360" w:lineRule="exact"/>
      <w:ind/>
      <w:contextualSpacing w:val="false"/>
      <w:jc w:val="right"/>
      <w:outlineLvl w:val="3"/>
    </w:pPr>
    <w:rPr>
      <w:sz w:val="26"/>
      <w:szCs w:val="28"/>
      <w:lang w:eastAsia="en-US"/>
    </w:rPr>
  </w:style>
  <w:style w:type="character" w:styleId="897" w:customStyle="1">
    <w:name w:val="УРОВЕНЬ_Абзац_тип3 Знак"/>
    <w:link w:val="895"/>
    <w:pPr>
      <w:pBdr/>
      <w:spacing/>
      <w:ind/>
    </w:pPr>
    <w:rPr>
      <w:rFonts w:eastAsia="Calibri"/>
      <w:sz w:val="26"/>
      <w:szCs w:val="28"/>
      <w:lang w:eastAsia="en-US"/>
    </w:rPr>
  </w:style>
  <w:style w:type="character" w:styleId="898" w:customStyle="1">
    <w:name w:val="Верхний колонтитул Знак"/>
    <w:link w:val="813"/>
    <w:uiPriority w:val="99"/>
    <w:pPr>
      <w:pBdr/>
      <w:spacing/>
      <w:ind/>
    </w:pPr>
    <w:rPr>
      <w:sz w:val="24"/>
      <w:szCs w:val="24"/>
    </w:rPr>
  </w:style>
  <w:style w:type="character" w:styleId="899" w:customStyle="1">
    <w:name w:val="Текст примечания Знак"/>
    <w:link w:val="834"/>
    <w:semiHidden/>
    <w:pPr>
      <w:pBdr/>
      <w:spacing/>
      <w:ind/>
    </w:pPr>
  </w:style>
  <w:style w:type="paragraph" w:styleId="900" w:customStyle="1">
    <w:name w:val="Стиль Заголовок 1 + по ширине"/>
    <w:basedOn w:val="792"/>
    <w:pPr>
      <w:keepLines w:val="true"/>
      <w:numPr>
        <w:numId w:val="0"/>
      </w:numPr>
      <w:pBdr/>
      <w:tabs>
        <w:tab w:val="num" w:leader="none" w:pos="567"/>
      </w:tabs>
      <w:spacing w:after="240" w:before="48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901">
    <w:name w:val="endnote text"/>
    <w:basedOn w:val="791"/>
    <w:link w:val="902"/>
    <w:pPr>
      <w:pBdr/>
      <w:spacing/>
      <w:ind/>
    </w:pPr>
    <w:rPr>
      <w:sz w:val="20"/>
      <w:szCs w:val="20"/>
    </w:rPr>
  </w:style>
  <w:style w:type="character" w:styleId="902" w:customStyle="1">
    <w:name w:val="Текст концевой сноски Знак"/>
    <w:basedOn w:val="801"/>
    <w:link w:val="901"/>
    <w:pPr>
      <w:pBdr/>
      <w:spacing/>
      <w:ind/>
    </w:pPr>
  </w:style>
  <w:style w:type="character" w:styleId="903">
    <w:name w:val="endnote reference"/>
    <w:basedOn w:val="801"/>
    <w:pPr>
      <w:pBdr/>
      <w:spacing/>
      <w:ind/>
    </w:pPr>
    <w:rPr>
      <w:vertAlign w:val="superscript"/>
    </w:rPr>
  </w:style>
  <w:style w:type="paragraph" w:styleId="904" w:customStyle="1">
    <w:name w:val="Заголовок 2 КВВ"/>
    <w:basedOn w:val="791"/>
    <w:qFormat/>
    <w:pPr>
      <w:keepNext w:val="true"/>
      <w:numPr>
        <w:numId w:val="7"/>
      </w:numPr>
      <w:pBdr/>
      <w:spacing w:after="120" w:before="120"/>
      <w:ind/>
      <w:jc w:val="both"/>
      <w:outlineLvl w:val="0"/>
    </w:pPr>
    <w:rPr>
      <w:b/>
      <w:sz w:val="24"/>
      <w:szCs w:val="20"/>
    </w:rPr>
  </w:style>
  <w:style w:type="character" w:styleId="905" w:customStyle="1">
    <w:name w:val="Пункт2 Знак"/>
    <w:link w:val="824"/>
    <w:pPr>
      <w:pBdr/>
      <w:spacing/>
      <w:ind/>
    </w:pPr>
    <w:rPr>
      <w:b/>
      <w:sz w:val="28"/>
    </w:rPr>
  </w:style>
  <w:style w:type="paragraph" w:styleId="906" w:customStyle="1">
    <w:name w:val="Таблица текст"/>
    <w:basedOn w:val="791"/>
    <w:pPr>
      <w:pBdr/>
      <w:spacing w:after="40" w:before="40"/>
      <w:ind w:right="57" w:left="57"/>
    </w:pPr>
    <w:rPr>
      <w:sz w:val="24"/>
      <w:szCs w:val="26"/>
    </w:rPr>
  </w:style>
  <w:style w:type="paragraph" w:styleId="907">
    <w:name w:val="Normal (Web)"/>
    <w:basedOn w:val="791"/>
    <w:uiPriority w:val="99"/>
    <w:unhideWhenUsed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908" w:customStyle="1">
    <w:name w:val="УРОВЕНЬ_1."/>
    <w:basedOn w:val="858"/>
    <w:link w:val="909"/>
    <w:qFormat/>
    <w:pPr>
      <w:keepNext w:val="true"/>
      <w:keepLines w:val="true"/>
      <w:pBdr/>
      <w:spacing w:after="120" w:before="240" w:line="276" w:lineRule="auto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character" w:styleId="909" w:customStyle="1">
    <w:name w:val="УРОВЕНЬ_1. Знак"/>
    <w:link w:val="908"/>
    <w:pPr>
      <w:pBdr/>
      <w:spacing/>
      <w:ind/>
    </w:pPr>
    <w:rPr>
      <w:rFonts w:eastAsia="Calibri"/>
      <w:caps/>
      <w:sz w:val="28"/>
      <w:szCs w:val="28"/>
      <w:lang w:eastAsia="en-US"/>
    </w:rPr>
  </w:style>
  <w:style w:type="table" w:styleId="910" w:customStyle="1">
    <w:name w:val="Сетка таблицы1"/>
    <w:basedOn w:val="802"/>
    <w:next w:val="815"/>
    <w:uiPriority w:val="39"/>
    <w:pPr>
      <w:pBdr/>
      <w:spacing/>
      <w:ind/>
    </w:pPr>
    <w:rPr>
      <w:rFonts w:asciiTheme="minorHAnsi" w:hAnsiTheme="minorHAnsi" w:eastAsiaTheme="minorHAnsi" w:cstheme="minorBidi"/>
      <w:sz w:val="24"/>
      <w:szCs w:val="24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1">
    <w:name w:val="toc 6"/>
    <w:basedOn w:val="791"/>
    <w:next w:val="791"/>
    <w:unhideWhenUsed/>
    <w:pPr>
      <w:pBdr/>
      <w:spacing/>
      <w:ind w:left="1120"/>
    </w:pPr>
    <w:rPr>
      <w:rFonts w:asciiTheme="minorHAnsi" w:hAnsiTheme="minorHAnsi" w:cstheme="minorHAnsi"/>
      <w:sz w:val="20"/>
      <w:szCs w:val="20"/>
    </w:rPr>
  </w:style>
  <w:style w:type="paragraph" w:styleId="912">
    <w:name w:val="toc 7"/>
    <w:basedOn w:val="791"/>
    <w:next w:val="791"/>
    <w:unhideWhenUsed/>
    <w:pPr>
      <w:pBdr/>
      <w:spacing/>
      <w:ind w:left="1400"/>
    </w:pPr>
    <w:rPr>
      <w:rFonts w:asciiTheme="minorHAnsi" w:hAnsiTheme="minorHAnsi" w:cstheme="minorHAnsi"/>
      <w:sz w:val="20"/>
      <w:szCs w:val="20"/>
    </w:rPr>
  </w:style>
  <w:style w:type="paragraph" w:styleId="913">
    <w:name w:val="toc 8"/>
    <w:basedOn w:val="791"/>
    <w:next w:val="791"/>
    <w:unhideWhenUsed/>
    <w:pPr>
      <w:pBdr/>
      <w:spacing/>
      <w:ind w:left="1680"/>
    </w:pPr>
    <w:rPr>
      <w:rFonts w:asciiTheme="minorHAnsi" w:hAnsiTheme="minorHAnsi" w:cstheme="minorHAnsi"/>
      <w:sz w:val="20"/>
      <w:szCs w:val="20"/>
    </w:rPr>
  </w:style>
  <w:style w:type="character" w:styleId="914" w:customStyle="1">
    <w:name w:val="Неразрешенное упоминание1"/>
    <w:basedOn w:val="801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15" w:customStyle="1">
    <w:name w:val="Основной текст с отступом 3 Знак"/>
    <w:link w:val="820"/>
    <w:pPr>
      <w:pBdr/>
      <w:spacing/>
      <w:ind/>
    </w:pPr>
    <w:rPr>
      <w:sz w:val="16"/>
      <w:szCs w:val="16"/>
    </w:rPr>
  </w:style>
  <w:style w:type="table" w:styleId="916" w:customStyle="1">
    <w:name w:val="Table Grid"/>
    <w:pPr>
      <w:pBdr/>
      <w:spacing/>
      <w:ind/>
    </w:pPr>
    <w:rPr>
      <w:rFonts w:ascii="Calibri" w:hAnsi="Calibri"/>
      <w:sz w:val="22"/>
      <w:szCs w:val="22"/>
    </w:r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7" w:customStyle="1">
    <w:name w:val="Основной текст (5)_"/>
    <w:basedOn w:val="801"/>
    <w:link w:val="923"/>
    <w:pPr>
      <w:pBdr/>
      <w:spacing/>
      <w:ind/>
    </w:pPr>
    <w:rPr>
      <w:shd w:val="clear" w:color="auto" w:fill="ffffff"/>
    </w:rPr>
  </w:style>
  <w:style w:type="character" w:styleId="918" w:customStyle="1">
    <w:name w:val="Основной текст (11)_"/>
    <w:basedOn w:val="801"/>
    <w:link w:val="924"/>
    <w:pPr>
      <w:pBdr/>
      <w:spacing/>
      <w:ind/>
    </w:pPr>
    <w:rPr>
      <w:sz w:val="19"/>
      <w:szCs w:val="19"/>
      <w:shd w:val="clear" w:color="auto" w:fill="ffffff"/>
    </w:rPr>
  </w:style>
  <w:style w:type="character" w:styleId="919" w:customStyle="1">
    <w:name w:val="Заголовок №2_"/>
    <w:basedOn w:val="801"/>
    <w:link w:val="925"/>
    <w:pPr>
      <w:pBdr/>
      <w:spacing/>
      <w:ind/>
    </w:pPr>
    <w:rPr>
      <w:sz w:val="26"/>
      <w:szCs w:val="26"/>
      <w:shd w:val="clear" w:color="auto" w:fill="ffffff"/>
    </w:rPr>
  </w:style>
  <w:style w:type="character" w:styleId="920" w:customStyle="1">
    <w:name w:val="Основной текст (12)_"/>
    <w:basedOn w:val="801"/>
    <w:link w:val="926"/>
    <w:pPr>
      <w:pBdr/>
      <w:spacing/>
      <w:ind/>
    </w:pPr>
    <w:rPr>
      <w:b/>
      <w:bCs/>
      <w:sz w:val="30"/>
      <w:szCs w:val="30"/>
      <w:shd w:val="clear" w:color="auto" w:fill="ffffff"/>
    </w:rPr>
  </w:style>
  <w:style w:type="character" w:styleId="921" w:customStyle="1">
    <w:name w:val="Основной текст (13)_"/>
    <w:basedOn w:val="801"/>
    <w:link w:val="927"/>
    <w:pPr>
      <w:pBdr/>
      <w:spacing/>
      <w:ind/>
    </w:pPr>
    <w:rPr>
      <w:b/>
      <w:bCs/>
      <w:shd w:val="clear" w:color="auto" w:fill="ffffff"/>
    </w:rPr>
  </w:style>
  <w:style w:type="character" w:styleId="922" w:customStyle="1">
    <w:name w:val="Основной текст (13) + Интервал 1 pt"/>
    <w:basedOn w:val="921"/>
    <w:pPr>
      <w:pBdr/>
      <w:spacing/>
      <w:ind/>
    </w:pPr>
    <w:rPr>
      <w:b/>
      <w:bCs/>
      <w:color w:val="000000"/>
      <w:spacing w:val="30"/>
      <w:position w:val="0"/>
      <w:shd w:val="clear" w:color="auto" w:fill="ffffff"/>
      <w:lang w:val="ru-RU" w:eastAsia="ru-RU" w:bidi="ru-RU"/>
    </w:rPr>
  </w:style>
  <w:style w:type="paragraph" w:styleId="923" w:customStyle="1">
    <w:name w:val="Основной текст (5)"/>
    <w:basedOn w:val="791"/>
    <w:link w:val="917"/>
    <w:pPr>
      <w:widowControl w:val="false"/>
      <w:pBdr/>
      <w:shd w:val="clear" w:color="auto" w:fill="ffffff"/>
      <w:spacing w:after="120" w:before="120" w:line="0" w:lineRule="atLeast"/>
      <w:ind/>
      <w:jc w:val="both"/>
    </w:pPr>
    <w:rPr>
      <w:sz w:val="20"/>
      <w:szCs w:val="20"/>
    </w:rPr>
  </w:style>
  <w:style w:type="paragraph" w:styleId="924" w:customStyle="1">
    <w:name w:val="Основной текст (11)"/>
    <w:basedOn w:val="791"/>
    <w:link w:val="918"/>
    <w:pPr>
      <w:widowControl w:val="false"/>
      <w:pBdr/>
      <w:shd w:val="clear" w:color="auto" w:fill="ffffff"/>
      <w:spacing w:after="60" w:line="0" w:lineRule="atLeast"/>
      <w:ind/>
    </w:pPr>
    <w:rPr>
      <w:sz w:val="19"/>
      <w:szCs w:val="19"/>
    </w:rPr>
  </w:style>
  <w:style w:type="paragraph" w:styleId="925" w:customStyle="1">
    <w:name w:val="Заголовок №2"/>
    <w:basedOn w:val="791"/>
    <w:link w:val="919"/>
    <w:pPr>
      <w:widowControl w:val="false"/>
      <w:pBdr/>
      <w:shd w:val="clear" w:color="auto" w:fill="ffffff"/>
      <w:spacing w:line="0" w:lineRule="atLeast"/>
      <w:ind/>
      <w:outlineLvl w:val="1"/>
    </w:pPr>
    <w:rPr>
      <w:sz w:val="26"/>
      <w:szCs w:val="26"/>
    </w:rPr>
  </w:style>
  <w:style w:type="paragraph" w:styleId="926" w:customStyle="1">
    <w:name w:val="Основной текст (12)"/>
    <w:basedOn w:val="791"/>
    <w:link w:val="920"/>
    <w:pPr>
      <w:widowControl w:val="false"/>
      <w:pBdr/>
      <w:shd w:val="clear" w:color="auto" w:fill="ffffff"/>
      <w:spacing w:after="300" w:before="360" w:line="0" w:lineRule="atLeast"/>
      <w:ind/>
    </w:pPr>
    <w:rPr>
      <w:b/>
      <w:bCs/>
      <w:sz w:val="30"/>
      <w:szCs w:val="30"/>
    </w:rPr>
  </w:style>
  <w:style w:type="paragraph" w:styleId="927" w:customStyle="1">
    <w:name w:val="Основной текст (13)"/>
    <w:basedOn w:val="791"/>
    <w:link w:val="921"/>
    <w:pPr>
      <w:widowControl w:val="false"/>
      <w:pBdr/>
      <w:shd w:val="clear" w:color="auto" w:fill="ffffff"/>
      <w:spacing w:after="120" w:before="300" w:line="264" w:lineRule="exact"/>
      <w:ind/>
      <w:jc w:val="center"/>
    </w:pPr>
    <w:rPr>
      <w:b/>
      <w:bCs/>
      <w:sz w:val="20"/>
      <w:szCs w:val="20"/>
    </w:rPr>
  </w:style>
  <w:style w:type="character" w:styleId="928" w:customStyle="1">
    <w:name w:val="Основной текст (2)_"/>
    <w:basedOn w:val="801"/>
    <w:link w:val="931"/>
    <w:pPr>
      <w:pBdr/>
      <w:spacing/>
      <w:ind/>
    </w:pPr>
    <w:rPr>
      <w:sz w:val="26"/>
      <w:szCs w:val="26"/>
      <w:shd w:val="clear" w:color="auto" w:fill="ffffff"/>
    </w:rPr>
  </w:style>
  <w:style w:type="character" w:styleId="929" w:customStyle="1">
    <w:name w:val="Основной текст (2) + 11 pt"/>
    <w:basedOn w:val="928"/>
    <w:pPr>
      <w:pBdr/>
      <w:spacing/>
      <w:ind/>
    </w:pPr>
    <w:rPr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character" w:styleId="930" w:customStyle="1">
    <w:name w:val="Основной текст (2) + 11 pt;Полужирный"/>
    <w:basedOn w:val="928"/>
    <w:pPr>
      <w:pBdr/>
      <w:spacing/>
      <w:ind/>
    </w:pPr>
    <w:rPr>
      <w:b/>
      <w:bCs/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paragraph" w:styleId="931" w:customStyle="1">
    <w:name w:val="Основной текст (2)"/>
    <w:basedOn w:val="791"/>
    <w:link w:val="928"/>
    <w:pPr>
      <w:widowControl w:val="false"/>
      <w:pBdr/>
      <w:shd w:val="clear" w:color="auto" w:fill="ffffff"/>
      <w:spacing w:after="420" w:before="540" w:line="0" w:lineRule="atLeast"/>
      <w:ind/>
      <w:jc w:val="center"/>
    </w:pPr>
    <w:rPr>
      <w:sz w:val="26"/>
      <w:szCs w:val="26"/>
    </w:rPr>
  </w:style>
  <w:style w:type="character" w:styleId="932" w:customStyle="1">
    <w:name w:val="Основной текст (14)_"/>
    <w:basedOn w:val="801"/>
    <w:link w:val="934"/>
    <w:pPr>
      <w:pBdr/>
      <w:spacing/>
      <w:ind/>
    </w:pPr>
    <w:rPr>
      <w:i/>
      <w:iCs/>
      <w:shd w:val="clear" w:color="auto" w:fill="ffffff"/>
    </w:rPr>
  </w:style>
  <w:style w:type="character" w:styleId="933" w:customStyle="1">
    <w:name w:val="Основной текст (14) + 6;5 pt;Не курсив"/>
    <w:basedOn w:val="932"/>
    <w:pPr>
      <w:pBdr/>
      <w:spacing/>
      <w:ind/>
    </w:pPr>
    <w:rPr>
      <w:i/>
      <w:iCs/>
      <w:color w:val="000000"/>
      <w:spacing w:val="0"/>
      <w:position w:val="0"/>
      <w:sz w:val="13"/>
      <w:szCs w:val="13"/>
      <w:shd w:val="clear" w:color="auto" w:fill="ffffff"/>
      <w:lang w:val="ru-RU" w:eastAsia="ru-RU" w:bidi="ru-RU"/>
    </w:rPr>
  </w:style>
  <w:style w:type="paragraph" w:styleId="934" w:customStyle="1">
    <w:name w:val="Основной текст (14)"/>
    <w:basedOn w:val="791"/>
    <w:link w:val="932"/>
    <w:pPr>
      <w:widowControl w:val="false"/>
      <w:pBdr/>
      <w:shd w:val="clear" w:color="auto" w:fill="ffffff"/>
      <w:spacing w:before="300" w:line="264" w:lineRule="exact"/>
      <w:ind/>
    </w:pPr>
    <w:rPr>
      <w:i/>
      <w:i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7E3D2-0C4B-4F38-B38F-1306C4B0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revision>3</cp:revision>
  <dcterms:created xsi:type="dcterms:W3CDTF">2024-05-15T05:07:00Z</dcterms:created>
  <dcterms:modified xsi:type="dcterms:W3CDTF">2026-09-23T00:34:51Z</dcterms:modified>
</cp:coreProperties>
</file>