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D19" w:rsidRDefault="009C70AB" w:rsidP="009C70AB">
      <w:pPr>
        <w:jc w:val="right"/>
        <w:rPr>
          <w:sz w:val="22"/>
        </w:rPr>
      </w:pPr>
      <w:r>
        <w:rPr>
          <w:sz w:val="22"/>
        </w:rPr>
        <w:t>Приложение 1 к запросу</w:t>
      </w:r>
      <w:bookmarkStart w:id="0" w:name="_GoBack"/>
      <w:bookmarkEnd w:id="0"/>
    </w:p>
    <w:p w:rsidR="00647D19" w:rsidRDefault="00647D19">
      <w:pPr>
        <w:rPr>
          <w:b/>
          <w:sz w:val="22"/>
        </w:rPr>
      </w:pPr>
    </w:p>
    <w:p w:rsidR="00647D19" w:rsidRDefault="002E3CD9">
      <w:pPr>
        <w:jc w:val="center"/>
        <w:rPr>
          <w:sz w:val="22"/>
        </w:rPr>
      </w:pPr>
      <w:r>
        <w:rPr>
          <w:b/>
          <w:sz w:val="22"/>
        </w:rPr>
        <w:t>ТЕХНИЧЕСКОЕ ЗАДАНИЕ</w:t>
      </w:r>
    </w:p>
    <w:p w:rsidR="00647D19" w:rsidRDefault="00647D19">
      <w:pPr>
        <w:jc w:val="both"/>
        <w:rPr>
          <w:sz w:val="22"/>
        </w:rPr>
      </w:pPr>
    </w:p>
    <w:p w:rsidR="00647D19" w:rsidRDefault="002E3CD9">
      <w:pPr>
        <w:numPr>
          <w:ilvl w:val="0"/>
          <w:numId w:val="1"/>
        </w:numPr>
        <w:tabs>
          <w:tab w:val="clear" w:pos="720"/>
          <w:tab w:val="left" w:pos="426"/>
        </w:tabs>
        <w:jc w:val="center"/>
        <w:rPr>
          <w:b/>
          <w:sz w:val="22"/>
        </w:rPr>
      </w:pPr>
      <w:r>
        <w:rPr>
          <w:b/>
          <w:sz w:val="22"/>
        </w:rPr>
        <w:t>Общие положения</w:t>
      </w:r>
    </w:p>
    <w:p w:rsidR="00647D19" w:rsidRDefault="002E3CD9">
      <w:pPr>
        <w:numPr>
          <w:ilvl w:val="1"/>
          <w:numId w:val="2"/>
        </w:numPr>
        <w:tabs>
          <w:tab w:val="left" w:pos="426"/>
        </w:tabs>
        <w:ind w:firstLine="0"/>
        <w:jc w:val="both"/>
        <w:rPr>
          <w:sz w:val="22"/>
        </w:rPr>
      </w:pPr>
      <w:r>
        <w:rPr>
          <w:sz w:val="22"/>
        </w:rPr>
        <w:t xml:space="preserve"> Настоящее техническое задание определяет требования к Оборудованию: Шкафы питания на опору.</w:t>
      </w:r>
    </w:p>
    <w:p w:rsidR="00647D19" w:rsidRDefault="002E3CD9">
      <w:pPr>
        <w:numPr>
          <w:ilvl w:val="1"/>
          <w:numId w:val="2"/>
        </w:numPr>
        <w:tabs>
          <w:tab w:val="left" w:pos="426"/>
        </w:tabs>
        <w:ind w:firstLine="0"/>
        <w:jc w:val="both"/>
        <w:rPr>
          <w:sz w:val="22"/>
        </w:rPr>
      </w:pPr>
      <w:r>
        <w:rPr>
          <w:sz w:val="22"/>
        </w:rPr>
        <w:t xml:space="preserve"> Поставка Оборудования по Договору включает в себя: поставку. Оборудования согласно требованиям, установленным Договором и настоящим Техническим заданием. </w:t>
      </w:r>
    </w:p>
    <w:p w:rsidR="00647D19" w:rsidRDefault="00647D19">
      <w:pPr>
        <w:tabs>
          <w:tab w:val="left" w:pos="426"/>
        </w:tabs>
        <w:jc w:val="both"/>
        <w:rPr>
          <w:sz w:val="22"/>
        </w:rPr>
      </w:pPr>
    </w:p>
    <w:p w:rsidR="00647D19" w:rsidRDefault="002E3CD9">
      <w:pPr>
        <w:numPr>
          <w:ilvl w:val="0"/>
          <w:numId w:val="3"/>
        </w:numPr>
        <w:tabs>
          <w:tab w:val="left" w:pos="426"/>
        </w:tabs>
        <w:jc w:val="center"/>
        <w:rPr>
          <w:b/>
          <w:sz w:val="22"/>
        </w:rPr>
      </w:pPr>
      <w:r>
        <w:rPr>
          <w:b/>
          <w:sz w:val="22"/>
        </w:rPr>
        <w:t>Основные требования</w:t>
      </w:r>
    </w:p>
    <w:p w:rsidR="00647D19" w:rsidRDefault="002E3CD9">
      <w:pPr>
        <w:numPr>
          <w:ilvl w:val="1"/>
          <w:numId w:val="3"/>
        </w:numPr>
        <w:tabs>
          <w:tab w:val="left" w:pos="426"/>
        </w:tabs>
        <w:ind w:firstLine="0"/>
        <w:jc w:val="both"/>
        <w:rPr>
          <w:sz w:val="22"/>
        </w:rPr>
      </w:pPr>
      <w:r>
        <w:rPr>
          <w:sz w:val="22"/>
        </w:rPr>
        <w:t>Поставка Оборудования осуществляются в полном соответствии с требованиями действующего законодательства РФ.</w:t>
      </w:r>
    </w:p>
    <w:p w:rsidR="00647D19" w:rsidRDefault="002E3CD9">
      <w:pPr>
        <w:numPr>
          <w:ilvl w:val="1"/>
          <w:numId w:val="3"/>
        </w:numPr>
        <w:tabs>
          <w:tab w:val="left" w:pos="426"/>
        </w:tabs>
        <w:ind w:firstLine="0"/>
        <w:jc w:val="both"/>
        <w:rPr>
          <w:sz w:val="22"/>
        </w:rPr>
      </w:pPr>
      <w:r>
        <w:rPr>
          <w:sz w:val="22"/>
        </w:rPr>
        <w:t>Немедленно письменно предупреждать Заказчика при обнаружении не зависящих от Поставщика обстоятельств, которые препятствуют либо создают невозможность исполнения Поставщиком условий Договора в срок не позднее 3 (трех) рабочих дней с даты возникновения таких обстоятельств.</w:t>
      </w:r>
    </w:p>
    <w:p w:rsidR="00647D19" w:rsidRDefault="00647D19">
      <w:pPr>
        <w:tabs>
          <w:tab w:val="left" w:pos="426"/>
        </w:tabs>
        <w:jc w:val="center"/>
        <w:rPr>
          <w:sz w:val="22"/>
        </w:rPr>
      </w:pPr>
    </w:p>
    <w:p w:rsidR="00647D19" w:rsidRDefault="002E3CD9">
      <w:pPr>
        <w:numPr>
          <w:ilvl w:val="0"/>
          <w:numId w:val="4"/>
        </w:numPr>
        <w:tabs>
          <w:tab w:val="left" w:pos="426"/>
        </w:tabs>
        <w:ind w:hanging="567"/>
        <w:jc w:val="center"/>
        <w:rPr>
          <w:b/>
          <w:sz w:val="22"/>
        </w:rPr>
      </w:pPr>
      <w:bookmarkStart w:id="1" w:name="OLE_LINK3"/>
      <w:r>
        <w:rPr>
          <w:b/>
          <w:sz w:val="22"/>
        </w:rPr>
        <w:t>Требования к техническим, функциональным, качественным и количественным характеристикам, предъявляемым к Оборудованию</w:t>
      </w:r>
      <w:bookmarkEnd w:id="1"/>
    </w:p>
    <w:p w:rsidR="00647D19" w:rsidRDefault="002E3CD9">
      <w:pPr>
        <w:numPr>
          <w:ilvl w:val="1"/>
          <w:numId w:val="5"/>
        </w:numPr>
        <w:tabs>
          <w:tab w:val="left" w:pos="426"/>
        </w:tabs>
        <w:ind w:firstLine="0"/>
        <w:jc w:val="both"/>
        <w:rPr>
          <w:sz w:val="22"/>
        </w:rPr>
      </w:pPr>
      <w:r>
        <w:rPr>
          <w:sz w:val="22"/>
        </w:rPr>
        <w:t>Общие требования к Оборудованию для установки: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sz w:val="22"/>
        </w:rPr>
      </w:pPr>
      <w:r>
        <w:rPr>
          <w:sz w:val="22"/>
        </w:rPr>
        <w:t xml:space="preserve">Оборудование должно быть качественным и соответствовать требованиям, установленными ТЗ и законодательством Российской Федерации. 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sz w:val="22"/>
        </w:rPr>
      </w:pPr>
      <w:r>
        <w:rPr>
          <w:sz w:val="22"/>
        </w:rPr>
        <w:t>Оборудование должно быть новым, свободно распространяться на территории Российской Федерации, свободным от любых прав и притязаний третьих лиц.  Оборудование не должно быть ранее в употреблении, в ремонте. Оборудование должно быть в оригинальной заводской упаковке, без повреждений, с сохранением всех защитных знаков и маркировок производителей.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sz w:val="22"/>
        </w:rPr>
      </w:pPr>
      <w:r>
        <w:rPr>
          <w:sz w:val="22"/>
        </w:rPr>
        <w:t>Обязательно наличие сертификатов, технических паспортов и других документов, удостоверяющих его качество. Требование установлено Федеральным законом от 27.12.2002 № 184-ФЗ «О техническом регулировании».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sz w:val="22"/>
        </w:rPr>
      </w:pPr>
      <w:bookmarkStart w:id="2" w:name="OLE_LINK1"/>
      <w:r>
        <w:rPr>
          <w:sz w:val="22"/>
        </w:rPr>
        <w:t xml:space="preserve">Поставщик должен обеспечить товарный вид Оборудования в упаковке, предохраняющей от всякого рода повреждений при транспортировке. </w:t>
      </w:r>
      <w:bookmarkEnd w:id="2"/>
    </w:p>
    <w:p w:rsidR="00647D19" w:rsidRDefault="002E3CD9">
      <w:pPr>
        <w:pStyle w:val="a3"/>
        <w:numPr>
          <w:ilvl w:val="1"/>
          <w:numId w:val="5"/>
        </w:numPr>
        <w:tabs>
          <w:tab w:val="left" w:pos="426"/>
        </w:tabs>
        <w:ind w:hanging="426"/>
        <w:rPr>
          <w:sz w:val="22"/>
        </w:rPr>
      </w:pPr>
      <w:r>
        <w:rPr>
          <w:sz w:val="22"/>
        </w:rPr>
        <w:t>Требования к техническим и функциональным характеристикам поставляемого шкафа питания:</w:t>
      </w:r>
    </w:p>
    <w:p w:rsidR="00647D19" w:rsidRDefault="002E3CD9">
      <w:pPr>
        <w:tabs>
          <w:tab w:val="left" w:pos="426"/>
        </w:tabs>
        <w:rPr>
          <w:sz w:val="22"/>
        </w:rPr>
      </w:pPr>
      <w:r>
        <w:rPr>
          <w:sz w:val="22"/>
        </w:rPr>
        <w:t>3.2.1. Требования к шкафу питания: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sz w:val="22"/>
        </w:rPr>
      </w:pPr>
      <w:r>
        <w:rPr>
          <w:sz w:val="22"/>
        </w:rPr>
        <w:t>Шкаф должен представлять собой уличный всепогодный шкаф питания с креплением на опору, обеспечивающий электропитание, бесперебойное питание, подключённого к линии городского освещения. Класс защиты оболочки шкафа должен быть не ниже IP54 по ГОСТ 14254;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sz w:val="22"/>
        </w:rPr>
      </w:pPr>
      <w:r>
        <w:rPr>
          <w:sz w:val="22"/>
        </w:rPr>
        <w:t>Монтаж должен предусматривать крепление на опору; кронштейн для крепления должен входить в комплект поставки;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</w:pPr>
      <w:r>
        <w:rPr>
          <w:sz w:val="22"/>
        </w:rPr>
        <w:t xml:space="preserve">Диапазон рабочих температур шкафа должен составлять не уже чем −40 … +60 °C; 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color w:val="000000" w:themeColor="text1"/>
          <w:sz w:val="22"/>
        </w:rPr>
      </w:pPr>
      <w:r>
        <w:rPr>
          <w:sz w:val="22"/>
        </w:rPr>
        <w:t xml:space="preserve">Корпус </w:t>
      </w:r>
      <w:r>
        <w:t>выполнен из оцинкованной стали толщиной 1-2мм и имеет универсальный кронштейн крепления на опоры различного диаметра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Габаритные размеры корпуса не должны превышать 421 х 684 х 258 мм (Ш х </w:t>
      </w:r>
      <w:proofErr w:type="gramStart"/>
      <w:r>
        <w:rPr>
          <w:color w:val="000000" w:themeColor="text1"/>
          <w:sz w:val="22"/>
        </w:rPr>
        <w:t>В</w:t>
      </w:r>
      <w:proofErr w:type="gramEnd"/>
      <w:r>
        <w:rPr>
          <w:color w:val="000000" w:themeColor="text1"/>
          <w:sz w:val="22"/>
        </w:rPr>
        <w:t xml:space="preserve"> х Г). Внутренняя компоновка шкафа должна обеспечивать размещение аккумуляторной батареи, необходимой для выполнения требований по времени автономной работы,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Электропитание должно осуществляться от сети переменного тока 220 В, 50 Гц;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Шкаф должен обеспечивать преобразование входного напряжения 220 </w:t>
      </w:r>
      <w:proofErr w:type="gramStart"/>
      <w:r>
        <w:rPr>
          <w:color w:val="000000" w:themeColor="text1"/>
          <w:sz w:val="22"/>
        </w:rPr>
        <w:t>В</w:t>
      </w:r>
      <w:proofErr w:type="gramEnd"/>
      <w:r>
        <w:rPr>
          <w:color w:val="000000" w:themeColor="text1"/>
          <w:sz w:val="22"/>
        </w:rPr>
        <w:t xml:space="preserve"> AC в 12 или 24 В DC для питания подключаемого оборудования;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Должно быть обеспечено автономное (бесперебойное) питание оборудования от аккумуляторной батареи сети потребляемой мощности 40 </w:t>
      </w:r>
      <w:proofErr w:type="gramStart"/>
      <w:r>
        <w:rPr>
          <w:color w:val="000000" w:themeColor="text1"/>
          <w:sz w:val="22"/>
        </w:rPr>
        <w:t>Вт  (</w:t>
      </w:r>
      <w:proofErr w:type="gramEnd"/>
      <w:r>
        <w:rPr>
          <w:color w:val="000000" w:themeColor="text1"/>
          <w:sz w:val="22"/>
        </w:rPr>
        <w:t>не менее 24 часов, при времени заряда не более 4-х часов);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</w:pPr>
      <w:r>
        <w:rPr>
          <w:color w:val="000000" w:themeColor="text1"/>
          <w:sz w:val="22"/>
        </w:rPr>
        <w:t xml:space="preserve">Ввод кабелей в шкаф должен осуществляться через </w:t>
      </w:r>
      <w:proofErr w:type="spellStart"/>
      <w:r>
        <w:rPr>
          <w:color w:val="000000" w:themeColor="text1"/>
          <w:sz w:val="22"/>
        </w:rPr>
        <w:t>гермовводы</w:t>
      </w:r>
      <w:proofErr w:type="spellEnd"/>
      <w:r>
        <w:rPr>
          <w:color w:val="000000" w:themeColor="text1"/>
          <w:sz w:val="22"/>
        </w:rPr>
        <w:t xml:space="preserve">, обеспечивающие заявленную степень защиты оболочки; количество </w:t>
      </w:r>
      <w:proofErr w:type="spellStart"/>
      <w:r>
        <w:rPr>
          <w:color w:val="000000" w:themeColor="text1"/>
          <w:sz w:val="22"/>
        </w:rPr>
        <w:t>гермовводов</w:t>
      </w:r>
      <w:proofErr w:type="spellEnd"/>
      <w:r>
        <w:rPr>
          <w:color w:val="000000" w:themeColor="text1"/>
          <w:sz w:val="22"/>
        </w:rPr>
        <w:t xml:space="preserve"> — не менее 4 шт.;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</w:pPr>
      <w:r>
        <w:rPr>
          <w:color w:val="000000" w:themeColor="text1"/>
          <w:sz w:val="22"/>
        </w:rPr>
        <w:t>Срок службы Оборудования должен составлять не менее 3 лет со дня изготовления;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Оборудование должно поставляться с эксплуатационной документацией на русском языке (паспорт изделия)</w:t>
      </w:r>
    </w:p>
    <w:p w:rsidR="00647D19" w:rsidRDefault="00647D19">
      <w:pPr>
        <w:tabs>
          <w:tab w:val="left" w:pos="426"/>
        </w:tabs>
        <w:jc w:val="both"/>
        <w:rPr>
          <w:sz w:val="22"/>
        </w:rPr>
      </w:pPr>
    </w:p>
    <w:p w:rsidR="00647D19" w:rsidRDefault="002E3CD9">
      <w:pPr>
        <w:tabs>
          <w:tab w:val="left" w:pos="426"/>
        </w:tabs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3.2.2. Требования к составу и комплектации шкафа питания:</w:t>
      </w:r>
    </w:p>
    <w:p w:rsidR="00647D19" w:rsidRDefault="002E3CD9">
      <w:pPr>
        <w:tabs>
          <w:tab w:val="left" w:pos="426"/>
        </w:tabs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В состав шкафа питания должны входить (не менее):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color w:val="000000" w:themeColor="text1"/>
          <w:sz w:val="22"/>
        </w:rPr>
      </w:pPr>
      <w:proofErr w:type="spellStart"/>
      <w:r>
        <w:rPr>
          <w:color w:val="000000" w:themeColor="text1"/>
          <w:sz w:val="22"/>
        </w:rPr>
        <w:t>клеммные</w:t>
      </w:r>
      <w:proofErr w:type="spellEnd"/>
      <w:r>
        <w:rPr>
          <w:color w:val="000000" w:themeColor="text1"/>
          <w:sz w:val="22"/>
        </w:rPr>
        <w:t xml:space="preserve"> колодки подключения питания шкафа ~220 В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color w:val="000000" w:themeColor="text1"/>
          <w:sz w:val="22"/>
        </w:rPr>
      </w:pPr>
      <w:proofErr w:type="spellStart"/>
      <w:r>
        <w:rPr>
          <w:color w:val="000000" w:themeColor="text1"/>
          <w:sz w:val="22"/>
        </w:rPr>
        <w:t>клеммные</w:t>
      </w:r>
      <w:proofErr w:type="spellEnd"/>
      <w:r>
        <w:rPr>
          <w:color w:val="000000" w:themeColor="text1"/>
          <w:sz w:val="22"/>
        </w:rPr>
        <w:t xml:space="preserve"> колодки подключения оборудования 12/24 В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Суммарная емкость батарей системы должна обеспечивать технологический запас, связанный с деградацией/старением батарей (снижением полезной емкости) не менее, чем на 10% в год в течение первых 3-х лет эксплуатации.»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шина заземления (PE) с внешним болтом (зажимом) заземления;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sz w:val="22"/>
        </w:rPr>
      </w:pPr>
      <w:proofErr w:type="spellStart"/>
      <w:r>
        <w:rPr>
          <w:sz w:val="22"/>
        </w:rPr>
        <w:t>гермовводы</w:t>
      </w:r>
      <w:proofErr w:type="spellEnd"/>
      <w:r>
        <w:rPr>
          <w:sz w:val="22"/>
        </w:rPr>
        <w:t>;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</w:pPr>
      <w:r>
        <w:rPr>
          <w:sz w:val="22"/>
        </w:rPr>
        <w:t>система обогрева шкафа с терморегулятором;</w:t>
      </w:r>
    </w:p>
    <w:p w:rsidR="00647D19" w:rsidRDefault="002E3CD9">
      <w:pPr>
        <w:numPr>
          <w:ilvl w:val="0"/>
          <w:numId w:val="6"/>
        </w:numPr>
        <w:tabs>
          <w:tab w:val="left" w:pos="426"/>
        </w:tabs>
        <w:jc w:val="both"/>
        <w:rPr>
          <w:sz w:val="22"/>
        </w:rPr>
      </w:pPr>
      <w:r>
        <w:rPr>
          <w:sz w:val="22"/>
        </w:rPr>
        <w:t>кронштейн для крепления шкафа на опору;</w:t>
      </w:r>
    </w:p>
    <w:p w:rsidR="00647D19" w:rsidRDefault="00647D19">
      <w:pPr>
        <w:tabs>
          <w:tab w:val="left" w:pos="426"/>
        </w:tabs>
        <w:jc w:val="both"/>
        <w:rPr>
          <w:color w:val="000000" w:themeColor="text1"/>
          <w:sz w:val="22"/>
        </w:rPr>
      </w:pPr>
    </w:p>
    <w:p w:rsidR="00647D19" w:rsidRDefault="00647D19">
      <w:pPr>
        <w:tabs>
          <w:tab w:val="left" w:pos="426"/>
        </w:tabs>
        <w:jc w:val="both"/>
        <w:rPr>
          <w:color w:val="000000" w:themeColor="text1"/>
          <w:sz w:val="22"/>
        </w:rPr>
      </w:pPr>
    </w:p>
    <w:p w:rsidR="00647D19" w:rsidRDefault="002E3CD9">
      <w:pPr>
        <w:pStyle w:val="a3"/>
        <w:numPr>
          <w:ilvl w:val="0"/>
          <w:numId w:val="5"/>
        </w:numPr>
        <w:tabs>
          <w:tab w:val="left" w:pos="426"/>
        </w:tabs>
        <w:jc w:val="center"/>
        <w:rPr>
          <w:b/>
          <w:sz w:val="22"/>
        </w:rPr>
      </w:pPr>
      <w:r>
        <w:rPr>
          <w:b/>
          <w:sz w:val="22"/>
        </w:rPr>
        <w:t>Требования к производству и поставке</w:t>
      </w:r>
    </w:p>
    <w:p w:rsidR="00647D19" w:rsidRDefault="002E3CD9">
      <w:pPr>
        <w:tabs>
          <w:tab w:val="left" w:pos="426"/>
        </w:tabs>
        <w:jc w:val="both"/>
      </w:pPr>
      <w:r>
        <w:rPr>
          <w:sz w:val="22"/>
        </w:rPr>
        <w:t>4.1. Поставщик должен обеспечить:</w:t>
      </w:r>
    </w:p>
    <w:p w:rsidR="00647D19" w:rsidRDefault="002E3CD9">
      <w:pPr>
        <w:tabs>
          <w:tab w:val="left" w:pos="426"/>
        </w:tabs>
        <w:jc w:val="both"/>
      </w:pPr>
      <w:r>
        <w:rPr>
          <w:sz w:val="22"/>
        </w:rPr>
        <w:t>4.1.1. Срок поставки: не более 30 календарных дней с момента поступления заявки в его адрес.</w:t>
      </w:r>
    </w:p>
    <w:p w:rsidR="00647D19" w:rsidRDefault="002E3CD9">
      <w:pPr>
        <w:tabs>
          <w:tab w:val="left" w:pos="426"/>
        </w:tabs>
        <w:jc w:val="both"/>
      </w:pPr>
      <w:r>
        <w:rPr>
          <w:sz w:val="22"/>
        </w:rPr>
        <w:t xml:space="preserve">4.2.2. Поставка осуществляется по адресу: </w:t>
      </w:r>
      <w:r>
        <w:t>территория Московской области.</w:t>
      </w:r>
    </w:p>
    <w:p w:rsidR="00647D19" w:rsidRDefault="002E3CD9">
      <w:pPr>
        <w:tabs>
          <w:tab w:val="left" w:pos="426"/>
        </w:tabs>
        <w:jc w:val="both"/>
      </w:pPr>
      <w:r>
        <w:t>4.2.3. Ориентировочный Объем поставки: 100 штук.</w:t>
      </w:r>
    </w:p>
    <w:p w:rsidR="00647D19" w:rsidRDefault="00647D19">
      <w:pPr>
        <w:tabs>
          <w:tab w:val="left" w:pos="426"/>
        </w:tabs>
        <w:jc w:val="both"/>
        <w:rPr>
          <w:sz w:val="22"/>
        </w:rPr>
      </w:pPr>
    </w:p>
    <w:p w:rsidR="00647D19" w:rsidRDefault="00647D19">
      <w:pPr>
        <w:tabs>
          <w:tab w:val="left" w:pos="426"/>
        </w:tabs>
        <w:rPr>
          <w:b/>
          <w:sz w:val="22"/>
        </w:rPr>
      </w:pPr>
    </w:p>
    <w:p w:rsidR="00647D19" w:rsidRDefault="002E3CD9">
      <w:pPr>
        <w:tabs>
          <w:tab w:val="left" w:pos="426"/>
        </w:tabs>
        <w:jc w:val="center"/>
        <w:rPr>
          <w:b/>
          <w:sz w:val="22"/>
        </w:rPr>
      </w:pPr>
      <w:r>
        <w:rPr>
          <w:b/>
        </w:rPr>
        <w:t>5. Гарантийный срок и гарантийные обязательства</w:t>
      </w:r>
    </w:p>
    <w:p w:rsidR="00647D19" w:rsidRDefault="002E3CD9">
      <w:pPr>
        <w:tabs>
          <w:tab w:val="left" w:pos="426"/>
        </w:tabs>
        <w:jc w:val="both"/>
        <w:rPr>
          <w:sz w:val="22"/>
        </w:rPr>
      </w:pPr>
      <w:r>
        <w:t>5.1. Поставщик гарантирует качество поставляемого Оборудования соответствие требованиям настоящего Технического задания, технической документации предприятия-изготовителя и обязательным требованиям, установленным законодательством Российской Федерации.</w:t>
      </w:r>
    </w:p>
    <w:p w:rsidR="00647D19" w:rsidRDefault="002E3CD9">
      <w:pPr>
        <w:tabs>
          <w:tab w:val="left" w:pos="426"/>
        </w:tabs>
        <w:jc w:val="both"/>
        <w:rPr>
          <w:sz w:val="22"/>
        </w:rPr>
      </w:pPr>
      <w:r>
        <w:t>5.2. Гарантийный срок на поставляемое Оборудование составляет 12 (двенадцати) месяцев с даты подписания Сторонами документа о приемке Оборудования (УПД). Если предприятием-изготовителем установлен более продолжительный гарантийный срок, применяется гарантийный срок изготовителя.</w:t>
      </w:r>
    </w:p>
    <w:p w:rsidR="00647D19" w:rsidRDefault="002E3CD9">
      <w:pPr>
        <w:tabs>
          <w:tab w:val="left" w:pos="426"/>
        </w:tabs>
        <w:jc w:val="both"/>
        <w:rPr>
          <w:sz w:val="22"/>
        </w:rPr>
      </w:pPr>
      <w:r>
        <w:t>5.3. Гарантия качества распространяется на Оборудование в целом, на все его составные части (комплектующие изделия) и на результаты выполненных работ в полном объеме.</w:t>
      </w:r>
    </w:p>
    <w:p w:rsidR="00647D19" w:rsidRDefault="002E3CD9">
      <w:pPr>
        <w:tabs>
          <w:tab w:val="left" w:pos="426"/>
        </w:tabs>
        <w:jc w:val="both"/>
        <w:rPr>
          <w:sz w:val="22"/>
        </w:rPr>
      </w:pPr>
      <w:r>
        <w:t>5.4. В течение гарантийного срока Поставщик обеспечивает гарантийное обслуживание Оборудования, включая прием и регистрацию заявок Заказчика, диагностику, устранение выявленных недостатков (дефектов), ремонт либо замену вышедшего из строя Оборудования (его составных частей) на новое, аналогичное или с улучшенными характеристиками, а также консультационную поддержку Заказчика по вопросам эксплуатации Оборудования.</w:t>
      </w:r>
    </w:p>
    <w:p w:rsidR="00647D19" w:rsidRDefault="002E3CD9">
      <w:pPr>
        <w:tabs>
          <w:tab w:val="left" w:pos="426"/>
        </w:tabs>
        <w:jc w:val="both"/>
        <w:rPr>
          <w:sz w:val="22"/>
        </w:rPr>
      </w:pPr>
      <w:r>
        <w:t xml:space="preserve">5.5. Устранение недостатков (дефектов), выявленных в течение гарантийного срока, осуществляется силами и за счет Поставщика, Заказчик отправляет необходимое оборудование в адрес Поставщика для диагностики или ремонта. </w:t>
      </w:r>
    </w:p>
    <w:p w:rsidR="00647D19" w:rsidRDefault="002E3CD9">
      <w:pPr>
        <w:tabs>
          <w:tab w:val="left" w:pos="426"/>
        </w:tabs>
        <w:jc w:val="both"/>
        <w:rPr>
          <w:sz w:val="22"/>
        </w:rPr>
      </w:pPr>
      <w:r>
        <w:t>5.6. Сроки реагирования на заявку Заказчика и сроки устранения недостатков (дефектов) устанавливаются Договором и должны обеспечивать восстановление работоспособности Оборудования в минимальные сроки.</w:t>
      </w:r>
    </w:p>
    <w:p w:rsidR="00647D19" w:rsidRDefault="002E3CD9">
      <w:pPr>
        <w:tabs>
          <w:tab w:val="left" w:pos="426"/>
        </w:tabs>
        <w:jc w:val="both"/>
        <w:rPr>
          <w:sz w:val="22"/>
        </w:rPr>
      </w:pPr>
      <w:r>
        <w:lastRenderedPageBreak/>
        <w:t>5.7. Гарантийный срок продлевается на период, в течение которого Оборудование не могло использоваться Заказчиком вследствие выявленных недостатков (дефектов). На замененное или отремонтированное Оборудование (его составные части) устанавливается гарантийный срок той же продолжительности, исчисляемый с даты подписания Сторонами документа об устранении недостатков (замене).</w:t>
      </w:r>
    </w:p>
    <w:p w:rsidR="00647D19" w:rsidRDefault="002E3CD9">
      <w:pPr>
        <w:tabs>
          <w:tab w:val="left" w:pos="426"/>
        </w:tabs>
        <w:jc w:val="both"/>
        <w:rPr>
          <w:sz w:val="22"/>
        </w:rPr>
      </w:pPr>
      <w:r>
        <w:t>5.8. Гарантийные обязательства Поставщика подтверждаются наличием паспорта предприятия-изготовителя и (или) Поставщика, передаваемыми Заказчику одновременно с Оборудованием.</w:t>
      </w:r>
    </w:p>
    <w:p w:rsidR="00647D19" w:rsidRDefault="002E3CD9">
      <w:pPr>
        <w:tabs>
          <w:tab w:val="left" w:pos="426"/>
        </w:tabs>
        <w:jc w:val="both"/>
        <w:rPr>
          <w:sz w:val="22"/>
        </w:rPr>
      </w:pPr>
      <w:r>
        <w:t>5.9. Поставщик не несет гарантийных обязательств в случаях, если недостатки возникли вследствие нарушения Заказчиком правил эксплуатации Оборудования, действий третьих лиц или обстоятельств непреодолимой силы, что подтверждается документально.</w:t>
      </w:r>
    </w:p>
    <w:p w:rsidR="00647D19" w:rsidRDefault="00647D19">
      <w:pPr>
        <w:tabs>
          <w:tab w:val="left" w:pos="426"/>
        </w:tabs>
        <w:jc w:val="both"/>
        <w:rPr>
          <w:sz w:val="22"/>
        </w:rPr>
      </w:pPr>
    </w:p>
    <w:p w:rsidR="00647D19" w:rsidRDefault="002E3CD9">
      <w:pPr>
        <w:tabs>
          <w:tab w:val="left" w:pos="426"/>
        </w:tabs>
        <w:jc w:val="both"/>
        <w:rPr>
          <w:sz w:val="22"/>
        </w:rPr>
      </w:pPr>
      <w:r>
        <w:rPr>
          <w:noProof/>
          <w:sz w:val="22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247515" cy="4952365"/>
            <wp:effectExtent l="0" t="0" r="0" b="0"/>
            <wp:wrapSquare wrapText="largest" distT="0" distB="0" distL="0" distR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4247515" cy="4952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47D19" w:rsidRDefault="00647D19">
      <w:pPr>
        <w:tabs>
          <w:tab w:val="left" w:pos="426"/>
        </w:tabs>
        <w:jc w:val="both"/>
        <w:rPr>
          <w:sz w:val="22"/>
        </w:rPr>
      </w:pPr>
      <w:bookmarkStart w:id="3" w:name="_Hlk105426161"/>
      <w:bookmarkEnd w:id="3"/>
    </w:p>
    <w:p w:rsidR="00647D19" w:rsidRDefault="00647D19">
      <w:pPr>
        <w:rPr>
          <w:sz w:val="22"/>
        </w:rPr>
      </w:pPr>
    </w:p>
    <w:p w:rsidR="00647D19" w:rsidRDefault="00647D19">
      <w:pPr>
        <w:rPr>
          <w:sz w:val="22"/>
        </w:rPr>
      </w:pPr>
    </w:p>
    <w:p w:rsidR="00647D19" w:rsidRDefault="00647D19">
      <w:pPr>
        <w:rPr>
          <w:sz w:val="22"/>
        </w:rPr>
      </w:pPr>
    </w:p>
    <w:p w:rsidR="00647D19" w:rsidRDefault="00647D19">
      <w:pPr>
        <w:rPr>
          <w:sz w:val="22"/>
        </w:rPr>
      </w:pPr>
    </w:p>
    <w:p w:rsidR="00647D19" w:rsidRDefault="00647D19">
      <w:pPr>
        <w:sectPr w:rsidR="00647D19">
          <w:pgSz w:w="15840" w:h="12240" w:orient="landscape"/>
          <w:pgMar w:top="720" w:right="720" w:bottom="720" w:left="720" w:header="0" w:footer="0" w:gutter="0"/>
          <w:cols w:space="720"/>
        </w:sectPr>
      </w:pPr>
    </w:p>
    <w:p w:rsidR="00647D19" w:rsidRDefault="00647D19">
      <w:pPr>
        <w:pStyle w:val="ad"/>
      </w:pPr>
    </w:p>
    <w:p w:rsidR="00647D19" w:rsidRDefault="00647D19">
      <w:pPr>
        <w:sectPr w:rsidR="00647D19">
          <w:type w:val="continuous"/>
          <w:pgSz w:w="15840" w:h="12240" w:orient="landscape"/>
          <w:pgMar w:top="720" w:right="720" w:bottom="720" w:left="720" w:header="0" w:footer="0" w:gutter="0"/>
          <w:cols w:space="720"/>
        </w:sectPr>
      </w:pPr>
    </w:p>
    <w:p w:rsidR="00647D19" w:rsidRDefault="00647D19">
      <w:pPr>
        <w:rPr>
          <w:sz w:val="22"/>
        </w:rPr>
      </w:pPr>
    </w:p>
    <w:p w:rsidR="00647D19" w:rsidRDefault="00647D19">
      <w:pPr>
        <w:rPr>
          <w:sz w:val="22"/>
        </w:rPr>
      </w:pPr>
    </w:p>
    <w:p w:rsidR="00647D19" w:rsidRDefault="00647D19">
      <w:pPr>
        <w:rPr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647D19">
      <w:pPr>
        <w:ind w:firstLine="709"/>
        <w:rPr>
          <w:b/>
          <w:sz w:val="22"/>
        </w:rPr>
      </w:pPr>
    </w:p>
    <w:p w:rsidR="00647D19" w:rsidRDefault="002E3CD9">
      <w:pPr>
        <w:ind w:firstLine="709"/>
        <w:rPr>
          <w:b/>
          <w:sz w:val="22"/>
        </w:rPr>
      </w:pPr>
      <w:r>
        <w:rPr>
          <w:b/>
          <w:noProof/>
          <w:sz w:val="22"/>
        </w:rPr>
        <w:lastRenderedPageBreak/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9144000" cy="6516369"/>
            <wp:effectExtent l="0" t="0" r="0" b="0"/>
            <wp:wrapSquare wrapText="largest" distT="0" distB="0" distL="0" distR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9144000" cy="6516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47D19">
      <w:type w:val="continuous"/>
      <w:pgSz w:w="15840" w:h="12240" w:orient="landscape"/>
      <w:pgMar w:top="720" w:right="720" w:bottom="720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04CF"/>
    <w:multiLevelType w:val="multilevel"/>
    <w:tmpl w:val="67324DA2"/>
    <w:lvl w:ilvl="0">
      <w:start w:val="2"/>
      <w:numFmt w:val="decimal"/>
      <w:lvlText w:val="%1."/>
      <w:lvlJc w:val="left"/>
      <w:pPr>
        <w:widowControl/>
        <w:tabs>
          <w:tab w:val="left" w:pos="0"/>
        </w:tabs>
        <w:ind w:hanging="360"/>
      </w:pPr>
      <w:rPr>
        <w:color w:val="000000"/>
        <w:sz w:val="22"/>
      </w:r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hanging="360"/>
      </w:pPr>
      <w:rPr>
        <w:color w:val="000000"/>
        <w:sz w:val="24"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hanging="720"/>
      </w:pPr>
      <w:rPr>
        <w:color w:val="000000"/>
        <w:sz w:val="24"/>
      </w:r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hanging="720"/>
      </w:pPr>
      <w:rPr>
        <w:color w:val="000000"/>
        <w:sz w:val="24"/>
      </w:r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hanging="1080"/>
      </w:pPr>
      <w:rPr>
        <w:color w:val="000000"/>
        <w:sz w:val="24"/>
      </w:r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hanging="1080"/>
      </w:pPr>
      <w:rPr>
        <w:color w:val="000000"/>
        <w:sz w:val="24"/>
      </w:r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hanging="1440"/>
      </w:pPr>
      <w:rPr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hanging="1440"/>
      </w:pPr>
      <w:rPr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hanging="1800"/>
      </w:pPr>
      <w:rPr>
        <w:color w:val="000000"/>
        <w:sz w:val="24"/>
      </w:rPr>
    </w:lvl>
  </w:abstractNum>
  <w:abstractNum w:abstractNumId="1" w15:restartNumberingAfterBreak="0">
    <w:nsid w:val="0EFD3FBB"/>
    <w:multiLevelType w:val="multilevel"/>
    <w:tmpl w:val="470895D6"/>
    <w:lvl w:ilvl="0">
      <w:start w:val="1"/>
      <w:numFmt w:val="decimal"/>
      <w:lvlText w:val="%1."/>
      <w:lvlJc w:val="left"/>
      <w:pPr>
        <w:widowControl/>
        <w:tabs>
          <w:tab w:val="left" w:pos="720"/>
        </w:tabs>
        <w:ind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widowControl/>
        <w:tabs>
          <w:tab w:val="left" w:pos="1080"/>
        </w:tabs>
        <w:ind w:hanging="360"/>
      </w:pPr>
    </w:lvl>
    <w:lvl w:ilvl="2">
      <w:start w:val="1"/>
      <w:numFmt w:val="decimal"/>
      <w:lvlText w:val="%3."/>
      <w:lvlJc w:val="left"/>
      <w:pPr>
        <w:widowControl/>
        <w:tabs>
          <w:tab w:val="left" w:pos="1440"/>
        </w:tabs>
        <w:ind w:hanging="360"/>
      </w:pPr>
    </w:lvl>
    <w:lvl w:ilvl="3">
      <w:start w:val="1"/>
      <w:numFmt w:val="decimal"/>
      <w:lvlText w:val="%4."/>
      <w:lvlJc w:val="left"/>
      <w:pPr>
        <w:widowControl/>
        <w:tabs>
          <w:tab w:val="left" w:pos="1800"/>
        </w:tabs>
        <w:ind w:hanging="360"/>
      </w:pPr>
    </w:lvl>
    <w:lvl w:ilvl="4">
      <w:start w:val="1"/>
      <w:numFmt w:val="decimal"/>
      <w:lvlText w:val="%5."/>
      <w:lvlJc w:val="left"/>
      <w:pPr>
        <w:widowControl/>
        <w:tabs>
          <w:tab w:val="left" w:pos="2160"/>
        </w:tabs>
        <w:ind w:hanging="360"/>
      </w:pPr>
    </w:lvl>
    <w:lvl w:ilvl="5">
      <w:start w:val="1"/>
      <w:numFmt w:val="decimal"/>
      <w:lvlText w:val="%6."/>
      <w:lvlJc w:val="left"/>
      <w:pPr>
        <w:widowControl/>
        <w:tabs>
          <w:tab w:val="left" w:pos="2520"/>
        </w:tabs>
        <w:ind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2880"/>
        </w:tabs>
        <w:ind w:hanging="360"/>
      </w:pPr>
    </w:lvl>
    <w:lvl w:ilvl="7">
      <w:start w:val="1"/>
      <w:numFmt w:val="decimal"/>
      <w:lvlText w:val="%8."/>
      <w:lvlJc w:val="left"/>
      <w:pPr>
        <w:widowControl/>
        <w:tabs>
          <w:tab w:val="left" w:pos="3240"/>
        </w:tabs>
        <w:ind w:hanging="360"/>
      </w:pPr>
    </w:lvl>
    <w:lvl w:ilvl="8">
      <w:start w:val="1"/>
      <w:numFmt w:val="decimal"/>
      <w:lvlText w:val="%9."/>
      <w:lvlJc w:val="left"/>
      <w:pPr>
        <w:widowControl/>
        <w:tabs>
          <w:tab w:val="left" w:pos="3600"/>
        </w:tabs>
        <w:ind w:hanging="360"/>
      </w:pPr>
    </w:lvl>
  </w:abstractNum>
  <w:abstractNum w:abstractNumId="2" w15:restartNumberingAfterBreak="0">
    <w:nsid w:val="4C853EED"/>
    <w:multiLevelType w:val="multilevel"/>
    <w:tmpl w:val="8534C32A"/>
    <w:lvl w:ilvl="0">
      <w:start w:val="3"/>
      <w:numFmt w:val="decimal"/>
      <w:lvlText w:val="%1."/>
      <w:lvlJc w:val="left"/>
      <w:pPr>
        <w:widowControl/>
        <w:tabs>
          <w:tab w:val="left" w:pos="0"/>
        </w:tabs>
        <w:ind w:hanging="360"/>
      </w:pPr>
      <w:rPr>
        <w:color w:val="000000"/>
      </w:rPr>
    </w:lvl>
    <w:lvl w:ilvl="1">
      <w:start w:val="1"/>
      <w:numFmt w:val="decimal"/>
      <w:lvlText w:val="2.%2."/>
      <w:lvlJc w:val="left"/>
      <w:pPr>
        <w:widowControl/>
        <w:tabs>
          <w:tab w:val="left" w:pos="0"/>
        </w:tabs>
        <w:ind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hanging="180"/>
      </w:pPr>
    </w:lvl>
  </w:abstractNum>
  <w:abstractNum w:abstractNumId="3" w15:restartNumberingAfterBreak="0">
    <w:nsid w:val="60100D8A"/>
    <w:multiLevelType w:val="multilevel"/>
    <w:tmpl w:val="33384F82"/>
    <w:lvl w:ilvl="0">
      <w:start w:val="1"/>
      <w:numFmt w:val="bullet"/>
      <w:lvlText w:val=""/>
      <w:lvlJc w:val="left"/>
      <w:pPr>
        <w:widowControl/>
        <w:tabs>
          <w:tab w:val="left" w:pos="0"/>
        </w:tabs>
        <w:ind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0"/>
        </w:tabs>
        <w:ind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0"/>
        </w:tabs>
        <w:ind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0"/>
        </w:tabs>
        <w:ind w:hanging="360"/>
      </w:pPr>
      <w:rPr>
        <w:rFonts w:ascii="Wingdings" w:hAnsi="Wingdings"/>
      </w:rPr>
    </w:lvl>
  </w:abstractNum>
  <w:abstractNum w:abstractNumId="4" w15:restartNumberingAfterBreak="0">
    <w:nsid w:val="619A1D8C"/>
    <w:multiLevelType w:val="multilevel"/>
    <w:tmpl w:val="52A88E72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hanging="360"/>
      </w:pPr>
      <w:rPr>
        <w:rFonts w:ascii="Times New Roman" w:hAnsi="Times New Roman"/>
        <w:color w:val="000000"/>
        <w:sz w:val="24"/>
      </w:r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hanging="360"/>
      </w:pPr>
      <w:rPr>
        <w:rFonts w:ascii="Times New Roman" w:hAnsi="Times New Roman"/>
        <w:color w:val="000000"/>
        <w:sz w:val="24"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hanging="720"/>
      </w:pPr>
      <w:rPr>
        <w:rFonts w:ascii="Times New Roman" w:hAnsi="Times New Roman"/>
        <w:color w:val="000000"/>
        <w:sz w:val="24"/>
      </w:r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hanging="720"/>
      </w:pPr>
      <w:rPr>
        <w:rFonts w:ascii="Times New Roman" w:hAnsi="Times New Roman"/>
        <w:color w:val="000000"/>
        <w:sz w:val="24"/>
      </w:r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hanging="1080"/>
      </w:pPr>
      <w:rPr>
        <w:rFonts w:ascii="Times New Roman" w:hAnsi="Times New Roman"/>
        <w:color w:val="000000"/>
        <w:sz w:val="24"/>
      </w:r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hanging="1080"/>
      </w:pPr>
      <w:rPr>
        <w:rFonts w:ascii="Times New Roman" w:hAnsi="Times New Roman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hanging="1440"/>
      </w:pPr>
      <w:rPr>
        <w:rFonts w:ascii="Times New Roman" w:hAnsi="Times New Roman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hanging="1440"/>
      </w:pPr>
      <w:rPr>
        <w:rFonts w:ascii="Times New Roman" w:hAnsi="Times New Roman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hanging="1800"/>
      </w:pPr>
      <w:rPr>
        <w:rFonts w:ascii="Times New Roman" w:hAnsi="Times New Roman"/>
        <w:color w:val="000000"/>
        <w:sz w:val="24"/>
      </w:rPr>
    </w:lvl>
  </w:abstractNum>
  <w:abstractNum w:abstractNumId="5" w15:restartNumberingAfterBreak="0">
    <w:nsid w:val="681A7959"/>
    <w:multiLevelType w:val="multilevel"/>
    <w:tmpl w:val="5E461FE4"/>
    <w:lvl w:ilvl="0">
      <w:start w:val="3"/>
      <w:numFmt w:val="decimal"/>
      <w:lvlText w:val="%1."/>
      <w:lvlJc w:val="left"/>
      <w:pPr>
        <w:widowControl/>
        <w:tabs>
          <w:tab w:val="left" w:pos="0"/>
        </w:tabs>
        <w:ind w:hanging="360"/>
      </w:pPr>
      <w:rPr>
        <w:b/>
        <w:color w:val="000000"/>
        <w:sz w:val="24"/>
      </w:rPr>
    </w:lvl>
    <w:lvl w:ilvl="1">
      <w:start w:val="1"/>
      <w:numFmt w:val="decimal"/>
      <w:lvlText w:val="%1.%2."/>
      <w:lvlJc w:val="left"/>
      <w:pPr>
        <w:widowControl/>
        <w:tabs>
          <w:tab w:val="left" w:pos="0"/>
        </w:tabs>
        <w:ind w:hanging="360"/>
      </w:pPr>
      <w:rPr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widowControl/>
        <w:tabs>
          <w:tab w:val="left" w:pos="0"/>
        </w:tabs>
        <w:ind w:hanging="720"/>
      </w:pPr>
      <w:rPr>
        <w:b/>
        <w:color w:val="000000"/>
        <w:sz w:val="24"/>
      </w:rPr>
    </w:lvl>
    <w:lvl w:ilvl="3">
      <w:start w:val="1"/>
      <w:numFmt w:val="decimal"/>
      <w:lvlText w:val="%1.%2.%3.%4."/>
      <w:lvlJc w:val="left"/>
      <w:pPr>
        <w:widowControl/>
        <w:tabs>
          <w:tab w:val="left" w:pos="0"/>
        </w:tabs>
        <w:ind w:hanging="720"/>
      </w:pPr>
      <w:rPr>
        <w:b/>
        <w:color w:val="000000"/>
        <w:sz w:val="24"/>
      </w:rPr>
    </w:lvl>
    <w:lvl w:ilvl="4">
      <w:start w:val="1"/>
      <w:numFmt w:val="decimal"/>
      <w:lvlText w:val="%1.%2.%3.%4.%5."/>
      <w:lvlJc w:val="left"/>
      <w:pPr>
        <w:widowControl/>
        <w:tabs>
          <w:tab w:val="left" w:pos="0"/>
        </w:tabs>
        <w:ind w:hanging="1080"/>
      </w:pPr>
      <w:rPr>
        <w:b/>
        <w:color w:val="000000"/>
        <w:sz w:val="24"/>
      </w:rPr>
    </w:lvl>
    <w:lvl w:ilvl="5">
      <w:start w:val="1"/>
      <w:numFmt w:val="decimal"/>
      <w:lvlText w:val="%1.%2.%3.%4.%5.%6."/>
      <w:lvlJc w:val="left"/>
      <w:pPr>
        <w:widowControl/>
        <w:tabs>
          <w:tab w:val="left" w:pos="0"/>
        </w:tabs>
        <w:ind w:hanging="1080"/>
      </w:pPr>
      <w:rPr>
        <w:b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widowControl/>
        <w:tabs>
          <w:tab w:val="left" w:pos="0"/>
        </w:tabs>
        <w:ind w:hanging="1440"/>
      </w:pPr>
      <w:rPr>
        <w:b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widowControl/>
        <w:tabs>
          <w:tab w:val="left" w:pos="0"/>
        </w:tabs>
        <w:ind w:hanging="1440"/>
      </w:pPr>
      <w:rPr>
        <w:b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widowControl/>
        <w:tabs>
          <w:tab w:val="left" w:pos="0"/>
        </w:tabs>
        <w:ind w:hanging="1800"/>
      </w:pPr>
      <w:rPr>
        <w:b/>
        <w:color w:val="000000"/>
        <w:sz w:val="24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D19"/>
    <w:rsid w:val="002E3CD9"/>
    <w:rsid w:val="00647D19"/>
    <w:rsid w:val="00933F56"/>
    <w:rsid w:val="009C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B0FBA"/>
  <w15:docId w15:val="{36252243-7854-4F93-8123-2B3A6D217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 w:line="259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4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basedOn w:val="a"/>
    <w:next w:val="a"/>
    <w:link w:val="31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next w:val="a"/>
    <w:link w:val="41"/>
    <w:uiPriority w:val="9"/>
    <w:qFormat/>
    <w:pPr>
      <w:spacing w:before="120" w:after="120" w:line="259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 w:line="259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4"/>
    </w:rPr>
  </w:style>
  <w:style w:type="paragraph" w:styleId="a3">
    <w:name w:val="List Paragraph"/>
    <w:basedOn w:val="a"/>
    <w:link w:val="a4"/>
    <w:pPr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color w:val="000000"/>
      <w:sz w:val="24"/>
    </w:rPr>
  </w:style>
  <w:style w:type="paragraph" w:customStyle="1" w:styleId="12">
    <w:name w:val="Основной шрифт абзаца1"/>
  </w:style>
  <w:style w:type="paragraph" w:customStyle="1" w:styleId="6">
    <w:name w:val="Оглавление 6 Знак"/>
    <w:link w:val="60"/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20">
    <w:name w:val="toc 2"/>
    <w:next w:val="a"/>
    <w:link w:val="210"/>
    <w:uiPriority w:val="39"/>
    <w:pPr>
      <w:spacing w:after="160" w:line="259" w:lineRule="auto"/>
    </w:pPr>
    <w:rPr>
      <w:rFonts w:ascii="XO Thames" w:hAnsi="XO Thames"/>
      <w:sz w:val="28"/>
    </w:rPr>
  </w:style>
  <w:style w:type="character" w:customStyle="1" w:styleId="210">
    <w:name w:val="Оглавление 2 Знак1"/>
    <w:link w:val="20"/>
    <w:rPr>
      <w:rFonts w:ascii="XO Thames" w:hAnsi="XO Thames"/>
      <w:color w:val="000000"/>
      <w:sz w:val="28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13"/>
    <w:link w:val="a5"/>
    <w:rPr>
      <w:rFonts w:ascii="Times New Roman" w:hAnsi="Times New Roman"/>
      <w:b/>
      <w:color w:val="000000"/>
      <w:sz w:val="20"/>
    </w:rPr>
  </w:style>
  <w:style w:type="paragraph" w:styleId="40">
    <w:name w:val="toc 4"/>
    <w:next w:val="a"/>
    <w:link w:val="410"/>
    <w:uiPriority w:val="39"/>
    <w:pPr>
      <w:spacing w:after="160" w:line="259" w:lineRule="auto"/>
    </w:pPr>
    <w:rPr>
      <w:rFonts w:ascii="XO Thames" w:hAnsi="XO Thames"/>
      <w:sz w:val="28"/>
    </w:rPr>
  </w:style>
  <w:style w:type="character" w:customStyle="1" w:styleId="410">
    <w:name w:val="Оглавление 4 Знак1"/>
    <w:link w:val="40"/>
    <w:rPr>
      <w:rFonts w:ascii="XO Thames" w:hAnsi="XO Thames"/>
      <w:color w:val="000000"/>
      <w:sz w:val="28"/>
    </w:rPr>
  </w:style>
  <w:style w:type="paragraph" w:customStyle="1" w:styleId="14">
    <w:name w:val="Строгий1"/>
    <w:basedOn w:val="12"/>
    <w:link w:val="a8"/>
    <w:rPr>
      <w:b/>
    </w:rPr>
  </w:style>
  <w:style w:type="character" w:styleId="a8">
    <w:name w:val="Strong"/>
    <w:basedOn w:val="a0"/>
    <w:link w:val="14"/>
    <w:rPr>
      <w:b/>
    </w:rPr>
  </w:style>
  <w:style w:type="paragraph" w:styleId="a6">
    <w:name w:val="annotation text"/>
    <w:basedOn w:val="a"/>
    <w:link w:val="13"/>
    <w:rPr>
      <w:sz w:val="20"/>
    </w:rPr>
  </w:style>
  <w:style w:type="character" w:customStyle="1" w:styleId="13">
    <w:name w:val="Текст примечания Знак1"/>
    <w:basedOn w:val="1"/>
    <w:link w:val="a6"/>
    <w:rPr>
      <w:rFonts w:ascii="Times New Roman" w:hAnsi="Times New Roman"/>
      <w:color w:val="000000"/>
      <w:sz w:val="20"/>
    </w:rPr>
  </w:style>
  <w:style w:type="paragraph" w:customStyle="1" w:styleId="42">
    <w:name w:val="Заголовок 4 Знак"/>
    <w:link w:val="43"/>
    <w:rPr>
      <w:rFonts w:ascii="XO Thames" w:hAnsi="XO Thames"/>
      <w:b/>
      <w:sz w:val="24"/>
    </w:rPr>
  </w:style>
  <w:style w:type="character" w:customStyle="1" w:styleId="43">
    <w:name w:val="Заголовок 4 Знак"/>
    <w:link w:val="42"/>
    <w:rPr>
      <w:rFonts w:ascii="XO Thames" w:hAnsi="XO Thames"/>
      <w:b/>
      <w:sz w:val="24"/>
    </w:rPr>
  </w:style>
  <w:style w:type="paragraph" w:styleId="61">
    <w:name w:val="toc 6"/>
    <w:next w:val="a"/>
    <w:link w:val="610"/>
    <w:uiPriority w:val="39"/>
    <w:pPr>
      <w:spacing w:after="160" w:line="259" w:lineRule="auto"/>
    </w:pPr>
    <w:rPr>
      <w:rFonts w:ascii="XO Thames" w:hAnsi="XO Thames"/>
      <w:sz w:val="28"/>
    </w:rPr>
  </w:style>
  <w:style w:type="character" w:customStyle="1" w:styleId="610">
    <w:name w:val="Оглавление 6 Знак1"/>
    <w:link w:val="61"/>
    <w:rPr>
      <w:rFonts w:ascii="XO Thames" w:hAnsi="XO Thames"/>
      <w:color w:val="000000"/>
      <w:sz w:val="28"/>
    </w:rPr>
  </w:style>
  <w:style w:type="paragraph" w:customStyle="1" w:styleId="22">
    <w:name w:val="Заголовок 2 Знак"/>
    <w:basedOn w:val="15"/>
    <w:link w:val="23"/>
    <w:rPr>
      <w:rFonts w:asciiTheme="majorHAnsi" w:hAnsiTheme="majorHAnsi"/>
      <w:color w:val="2E74B5" w:themeColor="accent1" w:themeShade="BF"/>
      <w:sz w:val="26"/>
    </w:rPr>
  </w:style>
  <w:style w:type="character" w:customStyle="1" w:styleId="23">
    <w:name w:val="Заголовок 2 Знак"/>
    <w:basedOn w:val="16"/>
    <w:link w:val="22"/>
    <w:rPr>
      <w:rFonts w:asciiTheme="majorHAnsi" w:hAnsiTheme="majorHAnsi"/>
      <w:color w:val="2E74B5" w:themeColor="accent1" w:themeShade="BF"/>
      <w:sz w:val="26"/>
    </w:rPr>
  </w:style>
  <w:style w:type="paragraph" w:styleId="7">
    <w:name w:val="toc 7"/>
    <w:next w:val="a"/>
    <w:link w:val="71"/>
    <w:uiPriority w:val="39"/>
    <w:pPr>
      <w:spacing w:after="160" w:line="259" w:lineRule="auto"/>
    </w:pPr>
    <w:rPr>
      <w:rFonts w:ascii="XO Thames" w:hAnsi="XO Thames"/>
      <w:sz w:val="28"/>
    </w:rPr>
  </w:style>
  <w:style w:type="character" w:customStyle="1" w:styleId="71">
    <w:name w:val="Оглавление 7 Знак1"/>
    <w:link w:val="7"/>
    <w:rPr>
      <w:rFonts w:ascii="XO Thames" w:hAnsi="XO Thames"/>
      <w:color w:val="000000"/>
      <w:sz w:val="28"/>
    </w:rPr>
  </w:style>
  <w:style w:type="paragraph" w:customStyle="1" w:styleId="110">
    <w:name w:val="Неразрешенное упоминание11"/>
    <w:basedOn w:val="17"/>
    <w:link w:val="111"/>
    <w:rPr>
      <w:color w:val="605E5C"/>
      <w:shd w:val="clear" w:color="auto" w:fill="E1DFDD"/>
    </w:rPr>
  </w:style>
  <w:style w:type="character" w:customStyle="1" w:styleId="111">
    <w:name w:val="Неразрешенное упоминание11"/>
    <w:basedOn w:val="18"/>
    <w:link w:val="110"/>
    <w:rPr>
      <w:rFonts w:asciiTheme="minorHAnsi" w:hAnsiTheme="minorHAnsi"/>
      <w:color w:val="605E5C"/>
      <w:sz w:val="22"/>
      <w:shd w:val="clear" w:color="auto" w:fill="E1DFDD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="Arial" w:hAnsi="Arial"/>
      <w:b/>
      <w:color w:val="000000"/>
      <w:sz w:val="26"/>
    </w:rPr>
  </w:style>
  <w:style w:type="paragraph" w:customStyle="1" w:styleId="19">
    <w:name w:val="Заголовок 1 Знак"/>
    <w:link w:val="1a"/>
    <w:rPr>
      <w:rFonts w:ascii="XO Thames" w:hAnsi="XO Thames"/>
      <w:b/>
      <w:sz w:val="32"/>
    </w:rPr>
  </w:style>
  <w:style w:type="character" w:customStyle="1" w:styleId="1a">
    <w:name w:val="Заголовок 1 Знак"/>
    <w:link w:val="19"/>
    <w:rPr>
      <w:rFonts w:ascii="XO Thames" w:hAnsi="XO Thames"/>
      <w:b/>
      <w:sz w:val="32"/>
    </w:rPr>
  </w:style>
  <w:style w:type="paragraph" w:customStyle="1" w:styleId="a9">
    <w:name w:val="Основной текст Знак"/>
    <w:basedOn w:val="15"/>
    <w:link w:val="aa"/>
    <w:rPr>
      <w:sz w:val="20"/>
    </w:rPr>
  </w:style>
  <w:style w:type="character" w:customStyle="1" w:styleId="aa">
    <w:name w:val="Основной текст Знак"/>
    <w:basedOn w:val="16"/>
    <w:link w:val="a9"/>
    <w:rPr>
      <w:rFonts w:ascii="Times New Roman" w:hAnsi="Times New Roman"/>
      <w:color w:val="000000"/>
      <w:sz w:val="20"/>
    </w:rPr>
  </w:style>
  <w:style w:type="paragraph" w:customStyle="1" w:styleId="8">
    <w:name w:val="Оглавление 8 Знак"/>
    <w:link w:val="80"/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b">
    <w:name w:val="caption"/>
    <w:basedOn w:val="a"/>
    <w:link w:val="ac"/>
    <w:pPr>
      <w:spacing w:before="120" w:after="120"/>
    </w:pPr>
    <w:rPr>
      <w:i/>
    </w:rPr>
  </w:style>
  <w:style w:type="character" w:customStyle="1" w:styleId="ac">
    <w:name w:val="Название объекта Знак"/>
    <w:basedOn w:val="1"/>
    <w:link w:val="ab"/>
    <w:rPr>
      <w:rFonts w:ascii="Times New Roman" w:hAnsi="Times New Roman"/>
      <w:i/>
      <w:color w:val="000000"/>
      <w:sz w:val="24"/>
    </w:rPr>
  </w:style>
  <w:style w:type="paragraph" w:customStyle="1" w:styleId="30">
    <w:name w:val="Оглавление 3 Знак"/>
    <w:link w:val="32"/>
    <w:rPr>
      <w:rFonts w:ascii="XO Thames" w:hAnsi="XO Thames"/>
      <w:sz w:val="28"/>
    </w:rPr>
  </w:style>
  <w:style w:type="character" w:customStyle="1" w:styleId="32">
    <w:name w:val="Оглавление 3 Знак"/>
    <w:link w:val="30"/>
    <w:rPr>
      <w:rFonts w:ascii="XO Thames" w:hAnsi="XO Thames"/>
      <w:sz w:val="28"/>
    </w:rPr>
  </w:style>
  <w:style w:type="paragraph" w:styleId="ad">
    <w:name w:val="Body Text"/>
    <w:basedOn w:val="a"/>
    <w:link w:val="1b"/>
    <w:pPr>
      <w:spacing w:after="120"/>
    </w:pPr>
    <w:rPr>
      <w:sz w:val="20"/>
    </w:rPr>
  </w:style>
  <w:style w:type="character" w:customStyle="1" w:styleId="1b">
    <w:name w:val="Основной текст Знак1"/>
    <w:basedOn w:val="1"/>
    <w:link w:val="ad"/>
    <w:rPr>
      <w:rFonts w:ascii="Times New Roman" w:hAnsi="Times New Roman"/>
      <w:color w:val="000000"/>
      <w:sz w:val="20"/>
    </w:rPr>
  </w:style>
  <w:style w:type="paragraph" w:customStyle="1" w:styleId="user">
    <w:name w:val="Колонтитулы (user)"/>
    <w:basedOn w:val="a"/>
    <w:link w:val="user0"/>
  </w:style>
  <w:style w:type="character" w:customStyle="1" w:styleId="user0">
    <w:name w:val="Колонтитулы (user)"/>
    <w:basedOn w:val="1"/>
    <w:link w:val="user"/>
    <w:rPr>
      <w:rFonts w:ascii="Times New Roman" w:hAnsi="Times New Roman"/>
      <w:color w:val="000000"/>
      <w:sz w:val="24"/>
    </w:rPr>
  </w:style>
  <w:style w:type="paragraph" w:customStyle="1" w:styleId="17">
    <w:name w:val="Основной шрифт абзаца1"/>
    <w:link w:val="18"/>
    <w:pPr>
      <w:spacing w:after="160" w:line="259" w:lineRule="auto"/>
    </w:pPr>
  </w:style>
  <w:style w:type="character" w:customStyle="1" w:styleId="18">
    <w:name w:val="Основной шрифт абзаца1"/>
    <w:link w:val="17"/>
    <w:rPr>
      <w:rFonts w:asciiTheme="minorHAnsi" w:hAnsiTheme="minorHAnsi"/>
      <w:color w:val="000000"/>
      <w:sz w:val="22"/>
    </w:rPr>
  </w:style>
  <w:style w:type="paragraph" w:customStyle="1" w:styleId="1c">
    <w:name w:val="Знак примечания1"/>
    <w:basedOn w:val="17"/>
    <w:link w:val="1d"/>
    <w:rPr>
      <w:sz w:val="16"/>
    </w:rPr>
  </w:style>
  <w:style w:type="character" w:customStyle="1" w:styleId="1d">
    <w:name w:val="Знак примечания1"/>
    <w:basedOn w:val="18"/>
    <w:link w:val="1c"/>
    <w:rPr>
      <w:rFonts w:asciiTheme="minorHAnsi" w:hAnsiTheme="minorHAnsi"/>
      <w:color w:val="000000"/>
      <w:sz w:val="16"/>
    </w:rPr>
  </w:style>
  <w:style w:type="paragraph" w:customStyle="1" w:styleId="FontStyle901">
    <w:name w:val="Font Style901"/>
    <w:link w:val="FontStyle9010"/>
    <w:pPr>
      <w:spacing w:after="160" w:line="259" w:lineRule="auto"/>
    </w:pPr>
    <w:rPr>
      <w:rFonts w:ascii="Times New Roman" w:hAnsi="Times New Roman"/>
    </w:rPr>
  </w:style>
  <w:style w:type="character" w:customStyle="1" w:styleId="FontStyle9010">
    <w:name w:val="Font Style901"/>
    <w:link w:val="FontStyle901"/>
    <w:rPr>
      <w:rFonts w:ascii="Times New Roman" w:hAnsi="Times New Roman"/>
      <w:color w:val="000000"/>
      <w:sz w:val="22"/>
    </w:rPr>
  </w:style>
  <w:style w:type="paragraph" w:styleId="ae">
    <w:name w:val="footer"/>
    <w:basedOn w:val="a"/>
    <w:link w:val="1e"/>
    <w:pPr>
      <w:tabs>
        <w:tab w:val="center" w:pos="4677"/>
        <w:tab w:val="right" w:pos="9355"/>
      </w:tabs>
    </w:pPr>
  </w:style>
  <w:style w:type="character" w:customStyle="1" w:styleId="1e">
    <w:name w:val="Нижний колонтитул Знак1"/>
    <w:basedOn w:val="1"/>
    <w:link w:val="ae"/>
    <w:rPr>
      <w:rFonts w:ascii="Times New Roman" w:hAnsi="Times New Roman"/>
      <w:color w:val="000000"/>
      <w:sz w:val="24"/>
    </w:rPr>
  </w:style>
  <w:style w:type="paragraph" w:styleId="33">
    <w:name w:val="toc 3"/>
    <w:next w:val="a"/>
    <w:link w:val="310"/>
    <w:uiPriority w:val="39"/>
    <w:pPr>
      <w:spacing w:after="160" w:line="259" w:lineRule="auto"/>
    </w:pPr>
    <w:rPr>
      <w:rFonts w:ascii="XO Thames" w:hAnsi="XO Thames"/>
      <w:sz w:val="28"/>
    </w:rPr>
  </w:style>
  <w:style w:type="character" w:customStyle="1" w:styleId="310">
    <w:name w:val="Оглавление 3 Знак1"/>
    <w:link w:val="33"/>
    <w:rPr>
      <w:rFonts w:ascii="XO Thames" w:hAnsi="XO Thames"/>
      <w:color w:val="000000"/>
      <w:sz w:val="28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  <w:sz w:val="22"/>
    </w:rPr>
  </w:style>
  <w:style w:type="paragraph" w:customStyle="1" w:styleId="1f">
    <w:name w:val="Оглавление 1 Знак"/>
    <w:link w:val="1f0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Pr>
      <w:rFonts w:ascii="XO Thames" w:hAnsi="XO Thames"/>
      <w:b/>
      <w:sz w:val="28"/>
    </w:rPr>
  </w:style>
  <w:style w:type="paragraph" w:customStyle="1" w:styleId="FontStyle961">
    <w:name w:val="Font Style961"/>
    <w:link w:val="FontStyle9610"/>
    <w:pPr>
      <w:spacing w:after="160" w:line="259" w:lineRule="auto"/>
    </w:pPr>
    <w:rPr>
      <w:rFonts w:ascii="Times New Roman" w:hAnsi="Times New Roman"/>
      <w:b/>
    </w:rPr>
  </w:style>
  <w:style w:type="character" w:customStyle="1" w:styleId="FontStyle9610">
    <w:name w:val="Font Style961"/>
    <w:link w:val="FontStyle961"/>
    <w:rPr>
      <w:rFonts w:ascii="Times New Roman" w:hAnsi="Times New Roman"/>
      <w:b/>
      <w:color w:val="000000"/>
      <w:sz w:val="22"/>
    </w:rPr>
  </w:style>
  <w:style w:type="paragraph" w:customStyle="1" w:styleId="34">
    <w:name w:val="Заголовок 3 Знак"/>
    <w:basedOn w:val="15"/>
    <w:link w:val="35"/>
    <w:rPr>
      <w:rFonts w:ascii="Arial" w:hAnsi="Arial"/>
      <w:b/>
      <w:sz w:val="26"/>
    </w:rPr>
  </w:style>
  <w:style w:type="character" w:customStyle="1" w:styleId="35">
    <w:name w:val="Заголовок 3 Знак"/>
    <w:basedOn w:val="16"/>
    <w:link w:val="34"/>
    <w:rPr>
      <w:rFonts w:ascii="Arial" w:hAnsi="Arial"/>
      <w:b/>
      <w:color w:val="000000"/>
      <w:sz w:val="26"/>
    </w:rPr>
  </w:style>
  <w:style w:type="paragraph" w:customStyle="1" w:styleId="24">
    <w:name w:val="Оглавление 2 Знак"/>
    <w:link w:val="25"/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character" w:customStyle="1" w:styleId="51">
    <w:name w:val="Заголовок 5 Знак1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1"/>
    <w:link w:val="10"/>
    <w:rPr>
      <w:rFonts w:ascii="XO Thames" w:hAnsi="XO Thames"/>
      <w:b/>
      <w:color w:val="000000"/>
      <w:sz w:val="32"/>
    </w:rPr>
  </w:style>
  <w:style w:type="paragraph" w:customStyle="1" w:styleId="15">
    <w:name w:val="Обычный1"/>
    <w:link w:val="16"/>
    <w:rPr>
      <w:rFonts w:ascii="Times New Roman" w:hAnsi="Times New Roman"/>
      <w:sz w:val="24"/>
    </w:rPr>
  </w:style>
  <w:style w:type="character" w:customStyle="1" w:styleId="16">
    <w:name w:val="Обычный1"/>
    <w:link w:val="15"/>
    <w:rPr>
      <w:rFonts w:ascii="Times New Roman" w:hAnsi="Times New Roman"/>
      <w:color w:val="000000"/>
      <w:sz w:val="24"/>
    </w:rPr>
  </w:style>
  <w:style w:type="paragraph" w:customStyle="1" w:styleId="af">
    <w:name w:val="Текст примечания Знак"/>
    <w:basedOn w:val="15"/>
    <w:link w:val="af0"/>
    <w:rPr>
      <w:sz w:val="20"/>
    </w:rPr>
  </w:style>
  <w:style w:type="character" w:customStyle="1" w:styleId="af0">
    <w:name w:val="Текст примечания Знак"/>
    <w:basedOn w:val="16"/>
    <w:link w:val="af"/>
    <w:rPr>
      <w:rFonts w:ascii="Times New Roman" w:hAnsi="Times New Roman"/>
      <w:color w:val="000000"/>
      <w:sz w:val="20"/>
    </w:rPr>
  </w:style>
  <w:style w:type="paragraph" w:customStyle="1" w:styleId="53">
    <w:name w:val="Оглавление 5 Знак"/>
    <w:link w:val="54"/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1f1">
    <w:name w:val="Гиперссылка1"/>
    <w:basedOn w:val="12"/>
    <w:link w:val="af1"/>
    <w:rPr>
      <w:color w:val="0000FF"/>
      <w:u w:val="single"/>
    </w:rPr>
  </w:style>
  <w:style w:type="character" w:styleId="af1">
    <w:name w:val="Hyperlink"/>
    <w:basedOn w:val="a0"/>
    <w:link w:val="1f1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user1">
    <w:name w:val="Заголовок (user)"/>
    <w:basedOn w:val="a"/>
    <w:next w:val="ad"/>
    <w:link w:val="user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2">
    <w:name w:val="Заголовок (user)"/>
    <w:basedOn w:val="1"/>
    <w:link w:val="user1"/>
    <w:rPr>
      <w:rFonts w:ascii="Liberation Sans" w:hAnsi="Liberation Sans"/>
      <w:color w:val="000000"/>
      <w:sz w:val="28"/>
    </w:rPr>
  </w:style>
  <w:style w:type="paragraph" w:styleId="1f2">
    <w:name w:val="toc 1"/>
    <w:next w:val="a"/>
    <w:link w:val="112"/>
    <w:uiPriority w:val="39"/>
    <w:pPr>
      <w:spacing w:after="160" w:line="259" w:lineRule="auto"/>
    </w:pPr>
    <w:rPr>
      <w:rFonts w:ascii="XO Thames" w:hAnsi="XO Thames"/>
      <w:b/>
      <w:sz w:val="28"/>
    </w:rPr>
  </w:style>
  <w:style w:type="character" w:customStyle="1" w:styleId="112">
    <w:name w:val="Оглавление 1 Знак1"/>
    <w:link w:val="1f2"/>
    <w:rPr>
      <w:rFonts w:ascii="XO Thames" w:hAnsi="XO Thames"/>
      <w:b/>
      <w:color w:val="000000"/>
      <w:sz w:val="28"/>
    </w:rPr>
  </w:style>
  <w:style w:type="paragraph" w:styleId="af2">
    <w:name w:val="header"/>
    <w:basedOn w:val="a"/>
    <w:link w:val="1f3"/>
    <w:pPr>
      <w:tabs>
        <w:tab w:val="center" w:pos="4677"/>
        <w:tab w:val="right" w:pos="9355"/>
      </w:tabs>
    </w:pPr>
  </w:style>
  <w:style w:type="character" w:customStyle="1" w:styleId="1f3">
    <w:name w:val="Верхний колонтитул Знак1"/>
    <w:basedOn w:val="1"/>
    <w:link w:val="af2"/>
    <w:rPr>
      <w:rFonts w:ascii="Times New Roman" w:hAnsi="Times New Roman"/>
      <w:color w:val="000000"/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3">
    <w:name w:val="Подзаголовок Знак"/>
    <w:link w:val="af4"/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customStyle="1" w:styleId="1f4">
    <w:name w:val="Гиперссылка1"/>
    <w:basedOn w:val="17"/>
    <w:link w:val="1f5"/>
    <w:rPr>
      <w:color w:val="0000FF"/>
      <w:u w:val="single"/>
    </w:rPr>
  </w:style>
  <w:style w:type="character" w:customStyle="1" w:styleId="1f5">
    <w:name w:val="Гиперссылка1"/>
    <w:basedOn w:val="18"/>
    <w:link w:val="1f4"/>
    <w:rPr>
      <w:rFonts w:asciiTheme="minorHAnsi" w:hAnsiTheme="minorHAnsi"/>
      <w:color w:val="0000FF"/>
      <w:sz w:val="22"/>
      <w:u w:val="single"/>
    </w:rPr>
  </w:style>
  <w:style w:type="paragraph" w:styleId="9">
    <w:name w:val="toc 9"/>
    <w:next w:val="a"/>
    <w:link w:val="91"/>
    <w:uiPriority w:val="39"/>
    <w:pPr>
      <w:spacing w:after="160" w:line="259" w:lineRule="auto"/>
    </w:pPr>
    <w:rPr>
      <w:rFonts w:ascii="XO Thames" w:hAnsi="XO Thames"/>
      <w:sz w:val="28"/>
    </w:rPr>
  </w:style>
  <w:style w:type="character" w:customStyle="1" w:styleId="91">
    <w:name w:val="Оглавление 9 Знак1"/>
    <w:link w:val="9"/>
    <w:rPr>
      <w:rFonts w:ascii="XO Thames" w:hAnsi="XO Thames"/>
      <w:color w:val="000000"/>
      <w:sz w:val="28"/>
    </w:rPr>
  </w:style>
  <w:style w:type="paragraph" w:styleId="af5">
    <w:name w:val="index heading"/>
    <w:basedOn w:val="a"/>
    <w:link w:val="af6"/>
  </w:style>
  <w:style w:type="character" w:customStyle="1" w:styleId="af6">
    <w:name w:val="Указатель Знак"/>
    <w:basedOn w:val="1"/>
    <w:link w:val="af5"/>
    <w:rPr>
      <w:rFonts w:ascii="Times New Roman" w:hAnsi="Times New Roman"/>
      <w:color w:val="000000"/>
      <w:sz w:val="24"/>
    </w:rPr>
  </w:style>
  <w:style w:type="paragraph" w:customStyle="1" w:styleId="90">
    <w:name w:val="Оглавление 9 Знак"/>
    <w:link w:val="92"/>
    <w:rPr>
      <w:rFonts w:ascii="XO Thames" w:hAnsi="XO Thames"/>
      <w:sz w:val="28"/>
    </w:rPr>
  </w:style>
  <w:style w:type="character" w:customStyle="1" w:styleId="92">
    <w:name w:val="Оглавление 9 Знак"/>
    <w:link w:val="90"/>
    <w:rPr>
      <w:rFonts w:ascii="XO Thames" w:hAnsi="XO Thames"/>
      <w:sz w:val="28"/>
    </w:rPr>
  </w:style>
  <w:style w:type="paragraph" w:customStyle="1" w:styleId="af7">
    <w:name w:val="Колонтитулы"/>
    <w:link w:val="af8"/>
    <w:pPr>
      <w:spacing w:after="160"/>
      <w:jc w:val="both"/>
    </w:pPr>
    <w:rPr>
      <w:rFonts w:ascii="XO Thames" w:hAnsi="XO Thames"/>
      <w:sz w:val="28"/>
    </w:rPr>
  </w:style>
  <w:style w:type="character" w:customStyle="1" w:styleId="af8">
    <w:name w:val="Колонтитулы"/>
    <w:link w:val="af7"/>
    <w:rPr>
      <w:rFonts w:ascii="XO Thames" w:hAnsi="XO Thames"/>
      <w:color w:val="000000"/>
      <w:sz w:val="28"/>
    </w:rPr>
  </w:style>
  <w:style w:type="paragraph" w:styleId="81">
    <w:name w:val="toc 8"/>
    <w:next w:val="a"/>
    <w:link w:val="810"/>
    <w:uiPriority w:val="39"/>
    <w:pPr>
      <w:spacing w:after="160" w:line="259" w:lineRule="auto"/>
    </w:pPr>
    <w:rPr>
      <w:rFonts w:ascii="XO Thames" w:hAnsi="XO Thames"/>
      <w:sz w:val="28"/>
    </w:rPr>
  </w:style>
  <w:style w:type="character" w:customStyle="1" w:styleId="810">
    <w:name w:val="Оглавление 8 Знак1"/>
    <w:link w:val="81"/>
    <w:rPr>
      <w:rFonts w:ascii="XO Thames" w:hAnsi="XO Thames"/>
      <w:color w:val="000000"/>
      <w:sz w:val="28"/>
    </w:rPr>
  </w:style>
  <w:style w:type="paragraph" w:styleId="af9">
    <w:name w:val="Title"/>
    <w:next w:val="a"/>
    <w:link w:val="1f6"/>
    <w:uiPriority w:val="10"/>
    <w:qFormat/>
    <w:pPr>
      <w:spacing w:before="567" w:after="567" w:line="259" w:lineRule="auto"/>
      <w:jc w:val="center"/>
    </w:pPr>
    <w:rPr>
      <w:rFonts w:ascii="XO Thames" w:hAnsi="XO Thames"/>
      <w:b/>
      <w:caps/>
      <w:sz w:val="40"/>
    </w:rPr>
  </w:style>
  <w:style w:type="character" w:customStyle="1" w:styleId="1f7">
    <w:name w:val="Заголовок1"/>
    <w:basedOn w:val="1"/>
    <w:rPr>
      <w:rFonts w:ascii="Liberation Sans" w:hAnsi="Liberation Sans"/>
      <w:color w:val="000000"/>
      <w:sz w:val="28"/>
    </w:rPr>
  </w:style>
  <w:style w:type="paragraph" w:styleId="afa">
    <w:name w:val="Balloon Text"/>
    <w:basedOn w:val="a"/>
    <w:link w:val="afb"/>
    <w:rPr>
      <w:rFonts w:ascii="Segoe UI" w:hAnsi="Segoe UI"/>
      <w:sz w:val="18"/>
    </w:rPr>
  </w:style>
  <w:style w:type="character" w:customStyle="1" w:styleId="afb">
    <w:name w:val="Текст выноски Знак"/>
    <w:basedOn w:val="1"/>
    <w:link w:val="afa"/>
    <w:rPr>
      <w:rFonts w:ascii="Segoe UI" w:hAnsi="Segoe UI"/>
      <w:color w:val="000000"/>
      <w:sz w:val="18"/>
    </w:rPr>
  </w:style>
  <w:style w:type="paragraph" w:customStyle="1" w:styleId="Footnote1">
    <w:name w:val="Footnote1"/>
    <w:link w:val="Footnote10"/>
    <w:pPr>
      <w:spacing w:after="160" w:line="259" w:lineRule="auto"/>
      <w:ind w:firstLine="851"/>
      <w:jc w:val="both"/>
    </w:pPr>
    <w:rPr>
      <w:rFonts w:ascii="XO Thames" w:hAnsi="XO Thames"/>
    </w:rPr>
  </w:style>
  <w:style w:type="character" w:customStyle="1" w:styleId="Footnote10">
    <w:name w:val="Footnote1"/>
    <w:link w:val="Footnote1"/>
    <w:rPr>
      <w:rFonts w:ascii="XO Thames" w:hAnsi="XO Thames"/>
      <w:color w:val="000000"/>
      <w:sz w:val="22"/>
    </w:rPr>
  </w:style>
  <w:style w:type="paragraph" w:customStyle="1" w:styleId="afc">
    <w:name w:val="Верхний колонтитул Знак"/>
    <w:basedOn w:val="15"/>
    <w:link w:val="afd"/>
  </w:style>
  <w:style w:type="character" w:customStyle="1" w:styleId="afd">
    <w:name w:val="Верхний колонтитул Знак"/>
    <w:basedOn w:val="16"/>
    <w:link w:val="afc"/>
    <w:rPr>
      <w:rFonts w:ascii="Times New Roman" w:hAnsi="Times New Roman"/>
      <w:color w:val="000000"/>
      <w:sz w:val="24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z w:val="24"/>
    </w:rPr>
  </w:style>
  <w:style w:type="paragraph" w:customStyle="1" w:styleId="Endnote1">
    <w:name w:val="Endnote1"/>
    <w:link w:val="Endnote10"/>
    <w:pPr>
      <w:spacing w:after="160" w:line="259" w:lineRule="auto"/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z w:val="22"/>
    </w:rPr>
  </w:style>
  <w:style w:type="paragraph" w:styleId="55">
    <w:name w:val="toc 5"/>
    <w:next w:val="a"/>
    <w:link w:val="510"/>
    <w:uiPriority w:val="39"/>
    <w:pPr>
      <w:spacing w:after="160" w:line="259" w:lineRule="auto"/>
    </w:pPr>
    <w:rPr>
      <w:rFonts w:ascii="XO Thames" w:hAnsi="XO Thames"/>
      <w:sz w:val="28"/>
    </w:rPr>
  </w:style>
  <w:style w:type="character" w:customStyle="1" w:styleId="510">
    <w:name w:val="Оглавление 5 Знак1"/>
    <w:link w:val="55"/>
    <w:rPr>
      <w:rFonts w:ascii="XO Thames" w:hAnsi="XO Thames"/>
      <w:color w:val="000000"/>
      <w:sz w:val="28"/>
    </w:rPr>
  </w:style>
  <w:style w:type="paragraph" w:styleId="afe">
    <w:name w:val="List"/>
    <w:basedOn w:val="ad"/>
    <w:link w:val="aff"/>
  </w:style>
  <w:style w:type="character" w:customStyle="1" w:styleId="aff">
    <w:name w:val="Список Знак"/>
    <w:basedOn w:val="1b"/>
    <w:link w:val="afe"/>
    <w:rPr>
      <w:rFonts w:ascii="Times New Roman" w:hAnsi="Times New Roman"/>
      <w:color w:val="000000"/>
      <w:sz w:val="20"/>
    </w:rPr>
  </w:style>
  <w:style w:type="paragraph" w:customStyle="1" w:styleId="113">
    <w:name w:val="Абзац списка11"/>
    <w:basedOn w:val="a"/>
    <w:link w:val="114"/>
    <w:pPr>
      <w:spacing w:after="200" w:line="276" w:lineRule="auto"/>
      <w:contextualSpacing/>
    </w:pPr>
    <w:rPr>
      <w:rFonts w:ascii="Calibri" w:hAnsi="Calibri"/>
      <w:sz w:val="22"/>
    </w:rPr>
  </w:style>
  <w:style w:type="character" w:customStyle="1" w:styleId="114">
    <w:name w:val="Абзац списка11"/>
    <w:basedOn w:val="1"/>
    <w:link w:val="113"/>
    <w:rPr>
      <w:rFonts w:ascii="Calibri" w:hAnsi="Calibri"/>
      <w:color w:val="000000"/>
      <w:sz w:val="22"/>
    </w:rPr>
  </w:style>
  <w:style w:type="paragraph" w:styleId="aff0">
    <w:name w:val="Revision"/>
    <w:link w:val="aff1"/>
    <w:rPr>
      <w:rFonts w:ascii="Times New Roman" w:hAnsi="Times New Roman"/>
      <w:sz w:val="24"/>
    </w:rPr>
  </w:style>
  <w:style w:type="character" w:customStyle="1" w:styleId="aff1">
    <w:name w:val="Рецензия Знак"/>
    <w:link w:val="aff0"/>
    <w:rPr>
      <w:rFonts w:ascii="Times New Roman" w:hAnsi="Times New Roman"/>
      <w:color w:val="000000"/>
      <w:sz w:val="24"/>
    </w:rPr>
  </w:style>
  <w:style w:type="paragraph" w:customStyle="1" w:styleId="1f8">
    <w:name w:val="Строгий1"/>
    <w:basedOn w:val="17"/>
    <w:link w:val="1f9"/>
    <w:rPr>
      <w:b/>
    </w:rPr>
  </w:style>
  <w:style w:type="character" w:customStyle="1" w:styleId="1f9">
    <w:name w:val="Строгий1"/>
    <w:basedOn w:val="18"/>
    <w:link w:val="1f8"/>
    <w:rPr>
      <w:rFonts w:asciiTheme="minorHAnsi" w:hAnsiTheme="minorHAnsi"/>
      <w:b/>
      <w:color w:val="000000"/>
      <w:sz w:val="22"/>
    </w:rPr>
  </w:style>
  <w:style w:type="paragraph" w:customStyle="1" w:styleId="70">
    <w:name w:val="Оглавление 7 Знак"/>
    <w:link w:val="72"/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aff2">
    <w:name w:val="Заголовок Знак"/>
    <w:link w:val="aff3"/>
    <w:rPr>
      <w:rFonts w:ascii="XO Thames" w:hAnsi="XO Thames"/>
      <w:b/>
      <w:caps/>
      <w:sz w:val="40"/>
    </w:rPr>
  </w:style>
  <w:style w:type="character" w:customStyle="1" w:styleId="aff3">
    <w:name w:val="Заголовок Знак"/>
    <w:link w:val="aff2"/>
    <w:rPr>
      <w:rFonts w:ascii="XO Thames" w:hAnsi="XO Thames"/>
      <w:b/>
      <w:caps/>
      <w:sz w:val="40"/>
    </w:rPr>
  </w:style>
  <w:style w:type="paragraph" w:styleId="aff4">
    <w:name w:val="Normal (Web)"/>
    <w:basedOn w:val="a"/>
    <w:link w:val="aff5"/>
    <w:pPr>
      <w:spacing w:beforeAutospacing="1" w:afterAutospacing="1"/>
    </w:pPr>
  </w:style>
  <w:style w:type="character" w:customStyle="1" w:styleId="aff5">
    <w:name w:val="Обычный (веб) Знак"/>
    <w:basedOn w:val="1"/>
    <w:link w:val="aff4"/>
    <w:rPr>
      <w:rFonts w:ascii="Times New Roman" w:hAnsi="Times New Roman"/>
      <w:color w:val="000000"/>
      <w:sz w:val="24"/>
    </w:rPr>
  </w:style>
  <w:style w:type="paragraph" w:styleId="aff6">
    <w:name w:val="Subtitle"/>
    <w:next w:val="a"/>
    <w:link w:val="1fa"/>
    <w:uiPriority w:val="11"/>
    <w:qFormat/>
    <w:pPr>
      <w:spacing w:after="160" w:line="259" w:lineRule="auto"/>
      <w:jc w:val="both"/>
    </w:pPr>
    <w:rPr>
      <w:rFonts w:ascii="XO Thames" w:hAnsi="XO Thames"/>
      <w:i/>
      <w:sz w:val="24"/>
    </w:rPr>
  </w:style>
  <w:style w:type="character" w:customStyle="1" w:styleId="1fa">
    <w:name w:val="Подзаголовок Знак1"/>
    <w:link w:val="aff6"/>
    <w:rPr>
      <w:rFonts w:ascii="XO Thames" w:hAnsi="XO Thames"/>
      <w:i/>
      <w:color w:val="000000"/>
      <w:sz w:val="24"/>
    </w:rPr>
  </w:style>
  <w:style w:type="paragraph" w:customStyle="1" w:styleId="aff7">
    <w:name w:val="Нижний колонтитул Знак"/>
    <w:basedOn w:val="15"/>
    <w:link w:val="aff8"/>
  </w:style>
  <w:style w:type="character" w:customStyle="1" w:styleId="aff8">
    <w:name w:val="Нижний колонтитул Знак"/>
    <w:basedOn w:val="16"/>
    <w:link w:val="aff7"/>
    <w:rPr>
      <w:rFonts w:ascii="Times New Roman" w:hAnsi="Times New Roman"/>
      <w:color w:val="000000"/>
      <w:sz w:val="24"/>
    </w:rPr>
  </w:style>
  <w:style w:type="character" w:customStyle="1" w:styleId="1f6">
    <w:name w:val="Заголовок Знак1"/>
    <w:link w:val="af9"/>
    <w:rPr>
      <w:rFonts w:ascii="XO Thames" w:hAnsi="XO Thames"/>
      <w:b/>
      <w:caps/>
      <w:color w:val="000000"/>
      <w:sz w:val="40"/>
    </w:rPr>
  </w:style>
  <w:style w:type="paragraph" w:customStyle="1" w:styleId="44">
    <w:name w:val="Оглавление 4 Знак"/>
    <w:link w:val="45"/>
    <w:rPr>
      <w:rFonts w:ascii="XO Thames" w:hAnsi="XO Thames"/>
      <w:sz w:val="28"/>
    </w:rPr>
  </w:style>
  <w:style w:type="character" w:customStyle="1" w:styleId="45">
    <w:name w:val="Оглавление 4 Знак"/>
    <w:link w:val="44"/>
    <w:rPr>
      <w:rFonts w:ascii="XO Thames" w:hAnsi="XO Thames"/>
      <w:sz w:val="28"/>
    </w:rPr>
  </w:style>
  <w:style w:type="character" w:customStyle="1" w:styleId="41">
    <w:name w:val="Заголовок 4 Знак1"/>
    <w:link w:val="4"/>
    <w:rPr>
      <w:rFonts w:ascii="XO Thames" w:hAnsi="XO Thames"/>
      <w:b/>
      <w:color w:val="000000"/>
      <w:sz w:val="24"/>
    </w:rPr>
  </w:style>
  <w:style w:type="character" w:customStyle="1" w:styleId="21">
    <w:name w:val="Заголовок 2 Знак1"/>
    <w:basedOn w:val="1"/>
    <w:link w:val="2"/>
    <w:rPr>
      <w:rFonts w:asciiTheme="majorHAnsi" w:hAnsiTheme="majorHAnsi"/>
      <w:color w:val="2E74B5" w:themeColor="accent1" w:themeShade="BF"/>
      <w:sz w:val="26"/>
    </w:rPr>
  </w:style>
  <w:style w:type="table" w:customStyle="1" w:styleId="1fb">
    <w:name w:val="Сетка таблицы1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 Юлия Алексеевна</dc:creator>
  <cp:lastModifiedBy>Сорокина Юлия Алексеевна</cp:lastModifiedBy>
  <cp:revision>4</cp:revision>
  <cp:lastPrinted>2026-09-25T09:17:00Z</cp:lastPrinted>
  <dcterms:created xsi:type="dcterms:W3CDTF">2026-08-26T11:14:00Z</dcterms:created>
  <dcterms:modified xsi:type="dcterms:W3CDTF">2026-09-25T09:17:00Z</dcterms:modified>
</cp:coreProperties>
</file>