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5.xml" ContentType="application/vnd.openxmlformats-officedocument.wordprocessingml.footer+xml"/>
  <Override PartName="/word/fontTable.xml" ContentType="application/vnd.openxmlformats-officedocument.wordprocessingml.fontTabl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numPr>
          <w:ilvl w:val="0"/>
          <w:numId w:val="0"/>
        </w:numPr>
        <w:spacing w:before="0" w:after="120"/>
        <w:ind w:hanging="0" w:left="0"/>
        <w:outlineLvl w:val="0"/>
        <w:rPr>
          <w:sz w:val="24"/>
        </w:rPr>
      </w:pPr>
      <w:r>
        <w:rPr>
          <w:sz w:val="24"/>
        </w:rPr>
        <w:t>Договор поставки №   -Жиг/пос-26</w:t>
      </w:r>
    </w:p>
    <w:p>
      <w:pPr>
        <w:pStyle w:val="Normal"/>
        <w:shd w:val="clear" w:color="auto" w:fill="FFFFFF"/>
        <w:spacing w:before="0" w:after="120"/>
        <w:rPr>
          <w:sz w:val="24"/>
          <w:szCs w:val="24"/>
        </w:rPr>
      </w:pPr>
      <w:r>
        <w:rPr>
          <w:sz w:val="24"/>
          <w:szCs w:val="24"/>
        </w:rPr>
        <w:t>г. Жигулевск</w:t>
        <w:tab/>
        <w:t xml:space="preserve"> </w:t>
        <w:tab/>
        <w:t xml:space="preserve">                                                                            «___» __________ 2026 г.</w:t>
      </w:r>
    </w:p>
    <w:p>
      <w:pPr>
        <w:pStyle w:val="Normal"/>
        <w:shd w:val="clear" w:color="auto" w:fill="FFFFFF"/>
        <w:spacing w:before="0" w:after="120"/>
        <w:ind w:firstLine="567"/>
        <w:jc w:val="both"/>
        <w:rPr>
          <w:sz w:val="24"/>
          <w:szCs w:val="24"/>
        </w:rPr>
      </w:pPr>
      <w:r>
        <w:rPr>
          <w:sz w:val="24"/>
          <w:szCs w:val="24"/>
        </w:rPr>
      </w:r>
    </w:p>
    <w:p>
      <w:pPr>
        <w:pStyle w:val="Normal"/>
        <w:spacing w:before="0" w:after="120"/>
        <w:ind w:firstLine="567"/>
        <w:jc w:val="both"/>
        <w:rPr>
          <w:sz w:val="24"/>
          <w:szCs w:val="24"/>
        </w:rPr>
      </w:pPr>
      <w:r>
        <w:rPr>
          <w:b/>
          <w:sz w:val="24"/>
          <w:szCs w:val="24"/>
        </w:rPr>
        <w:t xml:space="preserve">Акционерное общество «Гидроремонт-ВКК» (АО «Гидроремонт-ВКК»), </w:t>
      </w:r>
      <w:r>
        <w:rPr>
          <w:sz w:val="24"/>
          <w:szCs w:val="24"/>
        </w:rPr>
        <w:t>именуемое в дальнейшем «</w:t>
      </w:r>
      <w:r>
        <w:rPr>
          <w:b/>
          <w:sz w:val="24"/>
          <w:szCs w:val="24"/>
        </w:rPr>
        <w:t>Покупатель</w:t>
      </w:r>
      <w:r>
        <w:rPr>
          <w:sz w:val="24"/>
          <w:szCs w:val="24"/>
        </w:rPr>
        <w:t xml:space="preserve">», в </w:t>
      </w:r>
      <w:r>
        <w:rPr>
          <w:sz w:val="24"/>
          <w:szCs w:val="24"/>
          <w:lang w:eastAsia="zh-CN"/>
        </w:rPr>
        <w:t xml:space="preserve">в лице директора Жигулевского филиала АО «Гидроремонт-ВКК» в г. Жигулевск Голубцова Игоря Алексеевича, действующего на основании доверенности № 633 от 02.09.2025 г., </w:t>
      </w:r>
      <w:r>
        <w:rPr>
          <w:sz w:val="24"/>
          <w:szCs w:val="24"/>
        </w:rPr>
        <w:t>с одной стороны, и</w:t>
      </w:r>
    </w:p>
    <w:p>
      <w:pPr>
        <w:pStyle w:val="Normal"/>
        <w:spacing w:before="0" w:after="120"/>
        <w:ind w:firstLine="567"/>
        <w:jc w:val="both"/>
        <w:rPr>
          <w:sz w:val="24"/>
          <w:szCs w:val="24"/>
        </w:rPr>
      </w:pPr>
      <w:r>
        <w:rPr>
          <w:b/>
          <w:sz w:val="24"/>
          <w:szCs w:val="24"/>
        </w:rPr>
        <w:t>____________________________________ (______),</w:t>
      </w:r>
      <w:r>
        <w:rPr>
          <w:sz w:val="24"/>
          <w:szCs w:val="24"/>
        </w:rPr>
        <w:t xml:space="preserve"> именуемое в дальнейшем </w:t>
      </w:r>
      <w:r>
        <w:rPr>
          <w:b w:val="false"/>
          <w:bCs w:val="false"/>
          <w:sz w:val="24"/>
          <w:szCs w:val="24"/>
        </w:rPr>
        <w:t xml:space="preserve">«Поставщик», </w:t>
      </w:r>
      <w:r>
        <w:rPr>
          <w:sz w:val="24"/>
          <w:szCs w:val="24"/>
        </w:rPr>
        <w:t xml:space="preserve">в лице ______________, действующего на основании ________________, с другой стороны, совместно в дальнейшем именуемые «Стороны», а по отдельности – «Сторона», </w:t>
      </w:r>
    </w:p>
    <w:p>
      <w:pPr>
        <w:pStyle w:val="Normal"/>
        <w:tabs>
          <w:tab w:val="clear" w:pos="720"/>
          <w:tab w:val="left" w:pos="567" w:leader="none"/>
        </w:tabs>
        <w:spacing w:before="0" w:after="120"/>
        <w:ind w:firstLine="556"/>
        <w:jc w:val="both"/>
        <w:rPr>
          <w:highlight w:val="none"/>
          <w:shd w:fill="auto" w:val="clear"/>
        </w:rPr>
      </w:pPr>
      <w:r>
        <w:rPr>
          <w:bCs/>
          <w:sz w:val="24"/>
          <w:szCs w:val="24"/>
          <w:shd w:fill="auto" w:val="clear"/>
        </w:rPr>
        <w:t>по результатам нерегламентированной закупки, что подтверждается аналитической запиской о результатах анализа предложений, представленных в отношении нерегламентированной закупки от  ____.2026,</w:t>
      </w:r>
      <w:r>
        <w:rPr>
          <w:sz w:val="24"/>
          <w:szCs w:val="24"/>
          <w:shd w:fill="auto" w:val="clear"/>
        </w:rPr>
        <w:t xml:space="preserve"> </w:t>
      </w:r>
    </w:p>
    <w:p>
      <w:pPr>
        <w:pStyle w:val="Normal"/>
        <w:spacing w:before="0" w:after="120"/>
        <w:ind w:firstLine="567"/>
        <w:jc w:val="both"/>
        <w:rPr>
          <w:sz w:val="24"/>
          <w:szCs w:val="24"/>
        </w:rPr>
      </w:pPr>
      <w:r>
        <w:rPr>
          <w:sz w:val="24"/>
          <w:szCs w:val="24"/>
        </w:rPr>
        <w:t>заключили настоящий Договор (далее – «Договор») о нижеследующем:</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bCs/>
          <w:sz w:val="24"/>
          <w:szCs w:val="24"/>
        </w:rPr>
      </w:pPr>
      <w:r>
        <w:rPr>
          <w:b/>
          <w:bCs/>
          <w:sz w:val="24"/>
          <w:szCs w:val="24"/>
        </w:rPr>
        <w:t>Предмет Договора</w:t>
      </w:r>
    </w:p>
    <w:p>
      <w:pPr>
        <w:pStyle w:val="Title"/>
        <w:numPr>
          <w:ilvl w:val="1"/>
          <w:numId w:val="6"/>
        </w:numPr>
        <w:tabs>
          <w:tab w:val="clear" w:pos="720"/>
          <w:tab w:val="left" w:pos="142" w:leader="none"/>
        </w:tabs>
        <w:spacing w:before="0" w:after="120"/>
        <w:ind w:firstLine="567" w:left="0"/>
        <w:jc w:val="both"/>
        <w:rPr>
          <w:b w:val="false"/>
          <w:sz w:val="24"/>
        </w:rPr>
      </w:pPr>
      <w:r>
        <w:rPr>
          <w:b w:val="false"/>
          <w:sz w:val="24"/>
        </w:rPr>
        <w:t xml:space="preserve">Поставщик обязуется передать </w:t>
      </w:r>
      <w:r>
        <w:rPr>
          <w:rFonts w:cs="Times New Roman" w:ascii="Times New Roman" w:hAnsi="Times New Roman"/>
          <w:b/>
          <w:bCs/>
          <w:color w:val="000000"/>
          <w:sz w:val="24"/>
          <w:szCs w:val="24"/>
        </w:rPr>
        <w:t>метиз</w:t>
      </w:r>
      <w:r>
        <w:rPr>
          <w:rFonts w:cs="Times New Roman" w:ascii="Times New Roman" w:hAnsi="Times New Roman"/>
          <w:b/>
          <w:bCs/>
          <w:color w:val="000000"/>
          <w:sz w:val="24"/>
          <w:szCs w:val="24"/>
        </w:rPr>
        <w:t>ы</w:t>
      </w:r>
      <w:r>
        <w:rPr>
          <w:rFonts w:cs="Times New Roman" w:ascii="Times New Roman" w:hAnsi="Times New Roman"/>
          <w:b/>
          <w:bCs/>
          <w:color w:val="000000"/>
          <w:sz w:val="24"/>
          <w:szCs w:val="24"/>
        </w:rPr>
        <w:t xml:space="preserve"> для капитального ремонта ГА-13</w:t>
      </w:r>
      <w:r>
        <w:rPr>
          <w:sz w:val="24"/>
        </w:rPr>
        <w:t xml:space="preserve"> </w:t>
      </w:r>
      <w:r>
        <w:rPr>
          <w:b w:val="false"/>
          <w:sz w:val="24"/>
        </w:rPr>
        <w:t>(далее – «Продукция») на условиях, согласованных Сторонами в Договоре, в соответствии со Спецификацией (</w:t>
      </w:r>
      <w:r>
        <w:rPr>
          <w:sz w:val="24"/>
        </w:rPr>
        <w:t>Приложение № 1</w:t>
      </w:r>
      <w:r>
        <w:rPr>
          <w:b w:val="false"/>
          <w:sz w:val="24"/>
        </w:rPr>
        <w:t>)</w:t>
      </w:r>
      <w:r>
        <w:rPr>
          <w:sz w:val="24"/>
        </w:rPr>
        <w:t xml:space="preserve"> </w:t>
      </w:r>
      <w:r>
        <w:rPr>
          <w:b w:val="false"/>
          <w:sz w:val="24"/>
        </w:rPr>
        <w:t>и</w:t>
      </w:r>
      <w:r>
        <w:rPr>
          <w:sz w:val="24"/>
        </w:rPr>
        <w:t xml:space="preserve"> </w:t>
      </w:r>
      <w:r>
        <w:rPr>
          <w:b w:val="false"/>
          <w:sz w:val="24"/>
        </w:rPr>
        <w:t>Техническими требованиями (</w:t>
      </w:r>
      <w:r>
        <w:rPr>
          <w:sz w:val="24"/>
        </w:rPr>
        <w:t>Приложение № 2</w:t>
      </w:r>
      <w:r>
        <w:rPr>
          <w:b w:val="false"/>
          <w:sz w:val="24"/>
        </w:rPr>
        <w:t>), а Покупатель обязуется принять и оплатить Продукцию в установленном Договором порядке.</w:t>
      </w:r>
    </w:p>
    <w:p>
      <w:pPr>
        <w:pStyle w:val="Title"/>
        <w:numPr>
          <w:ilvl w:val="1"/>
          <w:numId w:val="6"/>
        </w:numPr>
        <w:shd w:val="clear" w:color="auto" w:fill="FFFFFF"/>
        <w:tabs>
          <w:tab w:val="clear" w:pos="720"/>
          <w:tab w:val="left" w:pos="142" w:leader="none"/>
          <w:tab w:val="left" w:pos="540" w:leader="none"/>
        </w:tabs>
        <w:spacing w:before="120" w:after="120"/>
        <w:ind w:firstLine="567" w:left="0"/>
        <w:jc w:val="both"/>
        <w:rPr>
          <w:b w:val="false"/>
          <w:sz w:val="24"/>
        </w:rPr>
      </w:pPr>
      <w:r>
        <w:rPr>
          <w:b w:val="false"/>
          <w:sz w:val="24"/>
        </w:rPr>
        <w:t>Поставка осуществляется одной партией.</w:t>
      </w:r>
    </w:p>
    <w:p>
      <w:pPr>
        <w:pStyle w:val="ListParagraph"/>
        <w:numPr>
          <w:ilvl w:val="1"/>
          <w:numId w:val="6"/>
        </w:numPr>
        <w:shd w:val="clear" w:color="auto" w:fill="FFFFFF"/>
        <w:tabs>
          <w:tab w:val="clear" w:pos="720"/>
          <w:tab w:val="left" w:pos="142" w:leader="none"/>
          <w:tab w:val="left" w:pos="540" w:leader="none"/>
        </w:tabs>
        <w:spacing w:before="0" w:after="120"/>
        <w:ind w:firstLine="567" w:left="0"/>
        <w:contextualSpacing w:val="false"/>
        <w:jc w:val="both"/>
        <w:rPr>
          <w:sz w:val="24"/>
          <w:szCs w:val="24"/>
        </w:rPr>
      </w:pPr>
      <w:r>
        <w:rPr>
          <w:sz w:val="24"/>
          <w:szCs w:val="24"/>
        </w:rPr>
        <w:t>Поставка по Договору выполняется для нужд Жигулевского филиала АО «Гидроремонт-ВКК» в г. Жигулевск.</w:t>
      </w:r>
    </w:p>
    <w:p>
      <w:pPr>
        <w:pStyle w:val="ListParagraph"/>
        <w:numPr>
          <w:ilvl w:val="1"/>
          <w:numId w:val="6"/>
        </w:numPr>
        <w:shd w:val="clear" w:color="auto" w:fill="FFFFFF"/>
        <w:tabs>
          <w:tab w:val="clear" w:pos="720"/>
          <w:tab w:val="left" w:pos="142" w:leader="none"/>
          <w:tab w:val="left" w:pos="540" w:leader="none"/>
        </w:tabs>
        <w:spacing w:before="0" w:after="120"/>
        <w:ind w:firstLine="567" w:left="0"/>
        <w:contextualSpacing w:val="false"/>
        <w:jc w:val="both"/>
        <w:rPr>
          <w:sz w:val="24"/>
          <w:szCs w:val="24"/>
        </w:rPr>
      </w:pPr>
      <w:r>
        <w:rPr>
          <w:sz w:val="24"/>
          <w:szCs w:val="24"/>
        </w:rPr>
        <w:t>Место поставки: РФ, 445351, Самарская область, г. Жигулевск, территория Жигулевская ГЭС (далее – «Место поставки»).</w:t>
      </w:r>
    </w:p>
    <w:p>
      <w:pPr>
        <w:pStyle w:val="ListParagraph"/>
        <w:numPr>
          <w:ilvl w:val="1"/>
          <w:numId w:val="6"/>
        </w:numPr>
        <w:shd w:val="clear" w:color="auto" w:fill="FFFFFF"/>
        <w:tabs>
          <w:tab w:val="clear" w:pos="720"/>
          <w:tab w:val="left" w:pos="540" w:leader="none"/>
          <w:tab w:val="left" w:pos="1134" w:leader="none"/>
        </w:tabs>
        <w:spacing w:before="0" w:after="120"/>
        <w:ind w:firstLine="567" w:left="0"/>
        <w:contextualSpacing w:val="false"/>
        <w:jc w:val="both"/>
        <w:rPr>
          <w:highlight w:val="none"/>
          <w:shd w:fill="auto" w:val="clear"/>
        </w:rPr>
      </w:pPr>
      <w:r>
        <w:rPr>
          <w:sz w:val="24"/>
          <w:szCs w:val="24"/>
          <w:shd w:fill="auto" w:val="clear"/>
        </w:rPr>
        <w:t xml:space="preserve">Срок поставки Продукции по Договору: </w:t>
      </w:r>
      <w:r>
        <w:rPr>
          <w:rFonts w:cs="Times New Roman" w:ascii="Times New Roman" w:hAnsi="Times New Roman"/>
          <w:b w:val="false"/>
          <w:bCs w:val="false"/>
          <w:sz w:val="24"/>
          <w:szCs w:val="24"/>
          <w:shd w:fill="auto" w:val="clear"/>
        </w:rPr>
        <w:t xml:space="preserve">В течение 14 (четырнадцать) календарных дней </w:t>
      </w:r>
      <w:r>
        <w:rPr>
          <w:rFonts w:cs="Times New Roman" w:ascii="Times New Roman" w:hAnsi="Times New Roman"/>
          <w:b w:val="false"/>
          <w:bCs w:val="false"/>
          <w:sz w:val="24"/>
          <w:szCs w:val="24"/>
          <w:shd w:fill="auto" w:val="clear"/>
        </w:rPr>
        <w:t>с даты подписания договора</w:t>
      </w:r>
      <w:r>
        <w:rPr>
          <w:sz w:val="24"/>
          <w:szCs w:val="24"/>
          <w:shd w:fill="auto" w:val="clear"/>
        </w:rPr>
        <w:t>.</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Цена Договора и порядок оплаты</w:t>
      </w:r>
    </w:p>
    <w:p>
      <w:pPr>
        <w:pStyle w:val="ListParagraph"/>
        <w:numPr>
          <w:ilvl w:val="1"/>
          <w:numId w:val="6"/>
        </w:numPr>
        <w:shd w:val="clear" w:color="auto" w:fill="FFFFFF"/>
        <w:tabs>
          <w:tab w:val="clear" w:pos="720"/>
          <w:tab w:val="left" w:pos="0" w:leader="none"/>
          <w:tab w:val="left" w:pos="851" w:leader="none"/>
        </w:tabs>
        <w:spacing w:before="0" w:after="120"/>
        <w:ind w:firstLine="567" w:left="0"/>
        <w:contextualSpacing w:val="false"/>
        <w:jc w:val="both"/>
        <w:rPr>
          <w:b w:val="false"/>
          <w:bCs w:val="false"/>
        </w:rPr>
      </w:pPr>
      <w:r>
        <w:rPr>
          <w:b w:val="false"/>
          <w:bCs w:val="false"/>
          <w:sz w:val="24"/>
          <w:szCs w:val="24"/>
        </w:rPr>
        <w:t>Предельная стоимость Продукции (далее – «Цена Договора») по Договору составляет _____________ (_________________) рубля __ копеек без учёта НДС, в том числе НДС (22 %) в размере ___________ (_______________) рублей __ копеек.</w:t>
      </w:r>
      <w:r>
        <w:rPr>
          <w:b w:val="false"/>
          <w:bCs w:val="false"/>
          <w:szCs w:val="28"/>
        </w:rPr>
        <w:t xml:space="preserve"> </w:t>
      </w:r>
    </w:p>
    <w:p>
      <w:pPr>
        <w:pStyle w:val="ListParagraph"/>
        <w:numPr>
          <w:ilvl w:val="1"/>
          <w:numId w:val="6"/>
        </w:numPr>
        <w:tabs>
          <w:tab w:val="clear" w:pos="720"/>
          <w:tab w:val="left" w:pos="0" w:leader="none"/>
          <w:tab w:val="left" w:pos="851" w:leader="none"/>
        </w:tabs>
        <w:spacing w:before="0" w:after="120"/>
        <w:ind w:firstLine="567" w:left="0"/>
        <w:contextualSpacing w:val="false"/>
        <w:jc w:val="both"/>
        <w:rPr>
          <w:sz w:val="24"/>
          <w:szCs w:val="24"/>
        </w:rPr>
      </w:pPr>
      <w:r>
        <w:rPr>
          <w:sz w:val="24"/>
          <w:szCs w:val="24"/>
        </w:rPr>
        <w:t xml:space="preserve">Цена Договора включает в себя: </w:t>
      </w:r>
    </w:p>
    <w:p>
      <w:pPr>
        <w:pStyle w:val="ListParagraph"/>
        <w:numPr>
          <w:ilvl w:val="2"/>
          <w:numId w:val="6"/>
        </w:numPr>
        <w:tabs>
          <w:tab w:val="clear" w:pos="720"/>
          <w:tab w:val="left" w:pos="0" w:leader="none"/>
          <w:tab w:val="left" w:pos="851" w:leader="none"/>
        </w:tabs>
        <w:spacing w:before="0" w:after="120"/>
        <w:ind w:firstLine="567" w:left="0"/>
        <w:contextualSpacing w:val="false"/>
        <w:jc w:val="both"/>
        <w:rPr>
          <w:sz w:val="24"/>
          <w:szCs w:val="24"/>
        </w:rPr>
      </w:pPr>
      <w:r>
        <w:rPr>
          <w:color w:val="000000"/>
          <w:sz w:val="24"/>
          <w:szCs w:val="24"/>
        </w:rPr>
        <w:t>Стоимость Продукции.</w:t>
      </w:r>
    </w:p>
    <w:p>
      <w:pPr>
        <w:pStyle w:val="Normal"/>
        <w:tabs>
          <w:tab w:val="clear" w:pos="720"/>
          <w:tab w:val="left" w:pos="0" w:leader="none"/>
          <w:tab w:val="left" w:pos="851" w:leader="none"/>
        </w:tabs>
        <w:spacing w:before="0" w:after="120"/>
        <w:jc w:val="both"/>
        <w:rPr>
          <w:sz w:val="24"/>
          <w:szCs w:val="24"/>
        </w:rPr>
      </w:pPr>
      <w:r>
        <w:rPr>
          <w:bCs/>
          <w:sz w:val="24"/>
          <w:szCs w:val="24"/>
        </w:rPr>
        <w:tab/>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т.ч. по таможенному оформлению, если применимо), </w:t>
      </w:r>
      <w:r>
        <w:rPr>
          <w:bCs/>
          <w:sz w:val="24"/>
          <w:szCs w:val="24"/>
        </w:rPr>
        <w:t xml:space="preserve">а также </w:t>
      </w:r>
      <w:r>
        <w:rPr>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pPr>
        <w:pStyle w:val="ListParagraph"/>
        <w:numPr>
          <w:ilvl w:val="1"/>
          <w:numId w:val="6"/>
        </w:numPr>
        <w:shd w:val="clear" w:color="auto" w:fill="FFFFFF"/>
        <w:tabs>
          <w:tab w:val="clear" w:pos="720"/>
          <w:tab w:val="left" w:pos="0" w:leader="none"/>
          <w:tab w:val="left" w:pos="851" w:leader="none"/>
        </w:tabs>
        <w:spacing w:before="0" w:after="120"/>
        <w:ind w:firstLine="567" w:left="0"/>
        <w:contextualSpacing w:val="false"/>
        <w:jc w:val="both"/>
        <w:rPr>
          <w:sz w:val="24"/>
          <w:szCs w:val="24"/>
        </w:rPr>
      </w:pPr>
      <w:r>
        <w:rPr>
          <w:sz w:val="24"/>
          <w:szCs w:val="24"/>
        </w:rPr>
        <w:t>Стоимость Продукции является фиксированной и не подлежит изменению.</w:t>
      </w:r>
    </w:p>
    <w:p>
      <w:pPr>
        <w:pStyle w:val="ListParagraph"/>
        <w:numPr>
          <w:ilvl w:val="1"/>
          <w:numId w:val="6"/>
        </w:numPr>
        <w:shd w:val="clear" w:color="auto" w:fill="FFFFFF"/>
        <w:tabs>
          <w:tab w:val="clear" w:pos="720"/>
          <w:tab w:val="left" w:pos="0" w:leader="none"/>
          <w:tab w:val="left" w:pos="851" w:leader="none"/>
        </w:tabs>
        <w:spacing w:before="0" w:after="120"/>
        <w:ind w:firstLine="567" w:left="0"/>
        <w:contextualSpacing w:val="false"/>
        <w:jc w:val="both"/>
        <w:rPr>
          <w:sz w:val="24"/>
          <w:szCs w:val="24"/>
        </w:rPr>
      </w:pPr>
      <w:r>
        <w:rPr>
          <w:sz w:val="24"/>
          <w:szCs w:val="24"/>
        </w:rPr>
        <w:t xml:space="preserve">Стоимость единицы Продукции определяется Спецификацией (Приложение № 1). </w:t>
      </w:r>
    </w:p>
    <w:p>
      <w:pPr>
        <w:pStyle w:val="ListParagraph"/>
        <w:numPr>
          <w:ilvl w:val="1"/>
          <w:numId w:val="6"/>
        </w:numPr>
        <w:shd w:val="clear" w:color="auto" w:fill="FFFFFF"/>
        <w:tabs>
          <w:tab w:val="clear" w:pos="720"/>
          <w:tab w:val="left" w:pos="0" w:leader="none"/>
          <w:tab w:val="left" w:pos="851" w:leader="none"/>
        </w:tabs>
        <w:spacing w:before="0" w:after="120"/>
        <w:ind w:firstLine="567" w:left="0"/>
        <w:contextualSpacing w:val="false"/>
        <w:jc w:val="both"/>
        <w:rPr>
          <w:sz w:val="24"/>
          <w:szCs w:val="24"/>
          <w:u w:val="single"/>
        </w:rPr>
      </w:pPr>
      <w:r>
        <w:rPr>
          <w:sz w:val="24"/>
          <w:szCs w:val="24"/>
          <w:u w:val="single"/>
        </w:rPr>
        <w:t xml:space="preserve">Оплата в соответствии с Договором осуществляется следующим образом: </w:t>
      </w:r>
    </w:p>
    <w:p>
      <w:pPr>
        <w:pStyle w:val="ListParagraph"/>
        <w:numPr>
          <w:ilvl w:val="2"/>
          <w:numId w:val="6"/>
        </w:numPr>
        <w:shd w:val="clear" w:color="auto" w:fill="FFFFFF"/>
        <w:tabs>
          <w:tab w:val="clear" w:pos="720"/>
          <w:tab w:val="left" w:pos="567" w:leader="none"/>
        </w:tabs>
        <w:spacing w:before="0" w:after="120"/>
        <w:ind w:firstLine="567" w:left="0"/>
        <w:contextualSpacing/>
        <w:jc w:val="both"/>
        <w:rPr>
          <w:sz w:val="24"/>
          <w:szCs w:val="24"/>
        </w:rPr>
      </w:pPr>
      <w:r>
        <w:rPr>
          <w:sz w:val="24"/>
          <w:szCs w:val="24"/>
        </w:rPr>
        <w:t xml:space="preserve">Платеж в размере 100% (Сто процентов) </w:t>
      </w:r>
      <w:r>
        <w:rPr>
          <w:bCs/>
          <w:sz w:val="24"/>
          <w:szCs w:val="24"/>
        </w:rPr>
        <w:t>от стоимости Продукции выплачивается</w:t>
      </w:r>
      <w:r>
        <w:rPr>
          <w:sz w:val="24"/>
          <w:szCs w:val="24"/>
        </w:rPr>
        <w:t xml:space="preserve"> в течение 7 (семи) рабочих / </w:t>
      </w:r>
      <w:r>
        <w:rPr>
          <w:sz w:val="24"/>
          <w:szCs w:val="24"/>
        </w:rPr>
        <w:t xml:space="preserve">30 (тридцать) календарных </w:t>
      </w:r>
      <w:r>
        <w:rPr>
          <w:sz w:val="24"/>
          <w:szCs w:val="24"/>
        </w:rPr>
        <w:t>дней с даты подписания Товарной накладной по форме ТОРГ-12 или Универсального передаточного документа (УПД) на всю Продукцию, подлежащую поставке по Договору, при условии получении счета, выставленного Поставщиком с учетом п. 2.6. Договора.</w:t>
      </w:r>
    </w:p>
    <w:p>
      <w:pPr>
        <w:pStyle w:val="ListParagraph"/>
        <w:numPr>
          <w:ilvl w:val="1"/>
          <w:numId w:val="6"/>
        </w:numPr>
        <w:shd w:val="clear" w:color="auto" w:fill="FFFFFF"/>
        <w:tabs>
          <w:tab w:val="clear" w:pos="720"/>
          <w:tab w:val="left" w:pos="0" w:leader="none"/>
          <w:tab w:val="left" w:pos="480" w:leader="none"/>
          <w:tab w:val="left" w:pos="851" w:leader="none"/>
        </w:tabs>
        <w:spacing w:before="0" w:after="120"/>
        <w:ind w:firstLine="567" w:left="0"/>
        <w:contextualSpacing w:val="false"/>
        <w:jc w:val="both"/>
        <w:rPr>
          <w:sz w:val="24"/>
          <w:szCs w:val="24"/>
        </w:rPr>
      </w:pPr>
      <w:r>
        <w:rPr>
          <w:sz w:val="24"/>
          <w:szCs w:val="24"/>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pPr>
        <w:pStyle w:val="ListParagraph"/>
        <w:numPr>
          <w:ilvl w:val="1"/>
          <w:numId w:val="6"/>
        </w:numPr>
        <w:shd w:val="clear" w:color="auto" w:fill="FFFFFF"/>
        <w:tabs>
          <w:tab w:val="clear" w:pos="720"/>
          <w:tab w:val="left" w:pos="0" w:leader="none"/>
          <w:tab w:val="left" w:pos="480" w:leader="none"/>
          <w:tab w:val="left" w:pos="851" w:leader="none"/>
        </w:tabs>
        <w:spacing w:before="0" w:after="120"/>
        <w:ind w:firstLine="567" w:left="0"/>
        <w:contextualSpacing w:val="false"/>
        <w:jc w:val="both"/>
        <w:rPr>
          <w:sz w:val="24"/>
          <w:szCs w:val="24"/>
        </w:rPr>
      </w:pPr>
      <w:r>
        <w:rPr>
          <w:sz w:val="24"/>
          <w:szCs w:val="24"/>
        </w:rPr>
        <w:t>По соглашению сторон возможны иные формы расчетов, не противоречащие законодательству Российской Федерации.</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Поставщик обязан представить Покупателю счета-фактуры,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6"/>
        </w:numPr>
        <w:tabs>
          <w:tab w:val="clear" w:pos="720"/>
          <w:tab w:val="left" w:pos="0" w:leader="none"/>
          <w:tab w:val="left" w:pos="851" w:leader="none"/>
        </w:tabs>
        <w:spacing w:before="0" w:after="120"/>
        <w:ind w:firstLine="567" w:left="0"/>
        <w:contextualSpacing w:val="false"/>
        <w:jc w:val="both"/>
        <w:rPr>
          <w:sz w:val="24"/>
          <w:szCs w:val="24"/>
        </w:rPr>
      </w:pPr>
      <w:r>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pPr>
        <w:pStyle w:val="ListParagraph"/>
        <w:numPr>
          <w:ilvl w:val="1"/>
          <w:numId w:val="6"/>
        </w:numPr>
        <w:tabs>
          <w:tab w:val="clear" w:pos="720"/>
          <w:tab w:val="left" w:pos="0" w:leader="none"/>
          <w:tab w:val="left" w:pos="851" w:leader="none"/>
        </w:tabs>
        <w:spacing w:before="0" w:after="120"/>
        <w:ind w:firstLine="567" w:left="0"/>
        <w:contextualSpacing w:val="false"/>
        <w:jc w:val="both"/>
        <w:rPr>
          <w:sz w:val="24"/>
          <w:szCs w:val="24"/>
        </w:rPr>
      </w:pPr>
      <w:r>
        <w:rPr>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pPr>
        <w:pStyle w:val="Normal"/>
        <w:tabs>
          <w:tab w:val="clear" w:pos="720"/>
          <w:tab w:val="left" w:pos="0" w:leader="none"/>
          <w:tab w:val="left" w:pos="851" w:leader="none"/>
        </w:tabs>
        <w:spacing w:before="0" w:after="120"/>
        <w:ind w:firstLine="567"/>
        <w:jc w:val="both"/>
        <w:rPr>
          <w:sz w:val="24"/>
          <w:szCs w:val="24"/>
        </w:rPr>
      </w:pPr>
      <w:r>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z w:val="24"/>
          <w:szCs w:val="24"/>
        </w:rPr>
      </w:pPr>
      <w:r>
        <w:rPr>
          <w:sz w:val="24"/>
          <w:szCs w:val="24"/>
        </w:rPr>
        <w:t>срок задержки составляет единовременно 31 (Тридцать один) день или в совокупности 91 (Девяносто один) день и более;</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z w:val="24"/>
          <w:szCs w:val="24"/>
        </w:rPr>
      </w:pPr>
      <w:r>
        <w:rPr>
          <w:sz w:val="24"/>
          <w:szCs w:val="24"/>
        </w:rPr>
        <w:t>такие задержки происходят по вине Покупателя;</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z w:val="24"/>
          <w:szCs w:val="24"/>
        </w:rPr>
      </w:pPr>
      <w:r>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z w:val="24"/>
          <w:szCs w:val="24"/>
        </w:rPr>
      </w:pPr>
      <w:r>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z w:val="24"/>
          <w:szCs w:val="24"/>
        </w:rPr>
      </w:pPr>
      <w:r>
        <w:rPr>
          <w:sz w:val="24"/>
          <w:szCs w:val="24"/>
        </w:rPr>
        <w:t>обязательство Покупателя, по которому произошла задержка, не является денежным.</w:t>
      </w:r>
    </w:p>
    <w:p>
      <w:pPr>
        <w:pStyle w:val="ListParagraph"/>
        <w:numPr>
          <w:ilvl w:val="1"/>
          <w:numId w:val="6"/>
        </w:numPr>
        <w:tabs>
          <w:tab w:val="clear" w:pos="720"/>
          <w:tab w:val="left" w:pos="0" w:leader="none"/>
          <w:tab w:val="left" w:pos="851" w:leader="none"/>
        </w:tabs>
        <w:spacing w:before="0" w:after="120"/>
        <w:ind w:firstLine="567" w:left="0"/>
        <w:contextualSpacing w:val="false"/>
        <w:jc w:val="both"/>
        <w:rPr>
          <w:sz w:val="24"/>
          <w:szCs w:val="24"/>
        </w:rPr>
      </w:pPr>
      <w:r>
        <w:rPr>
          <w:sz w:val="24"/>
          <w:szCs w:val="24"/>
        </w:rPr>
        <w:t>Индексация Цены Договора не допускается.</w:t>
      </w:r>
    </w:p>
    <w:p>
      <w:pPr>
        <w:pStyle w:val="ListParagraph"/>
        <w:numPr>
          <w:ilvl w:val="1"/>
          <w:numId w:val="6"/>
        </w:numPr>
        <w:tabs>
          <w:tab w:val="clear" w:pos="720"/>
          <w:tab w:val="left" w:pos="0" w:leader="none"/>
          <w:tab w:val="left" w:pos="851" w:leader="none"/>
        </w:tabs>
        <w:spacing w:before="0" w:after="120"/>
        <w:ind w:firstLine="567" w:left="0"/>
        <w:contextualSpacing w:val="false"/>
        <w:jc w:val="both"/>
        <w:rPr>
          <w:sz w:val="24"/>
          <w:szCs w:val="24"/>
        </w:rPr>
      </w:pPr>
      <w:r>
        <w:rPr>
          <w:sz w:val="24"/>
          <w:szCs w:val="24"/>
        </w:rPr>
        <w:t>Изменение стоимости Договора не требует заключения дополнительного соглашения к Договору только в случае, когда оно вызвано изменением ставки российского НДС.</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Качество, количество и комплектность</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z w:val="24"/>
          <w:szCs w:val="24"/>
        </w:rPr>
      </w:pPr>
      <w:r>
        <w:rPr>
          <w:sz w:val="24"/>
          <w:szCs w:val="24"/>
          <w:lang w:eastAsia="x-none"/>
        </w:rPr>
        <w:t>сертификат</w:t>
      </w:r>
      <w:r>
        <w:rPr>
          <w:sz w:val="24"/>
          <w:szCs w:val="24"/>
          <w:lang w:val="en-US" w:eastAsia="x-none"/>
        </w:rPr>
        <w:t>ы</w:t>
      </w:r>
      <w:r>
        <w:rPr>
          <w:sz w:val="24"/>
          <w:szCs w:val="24"/>
          <w:lang w:eastAsia="x-none"/>
        </w:rPr>
        <w:t xml:space="preserve"> качества</w:t>
      </w:r>
      <w:r>
        <w:rPr>
          <w:sz w:val="24"/>
          <w:szCs w:val="24"/>
        </w:rPr>
        <w:t>;</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z w:val="24"/>
          <w:szCs w:val="24"/>
        </w:rPr>
      </w:pPr>
      <w:bookmarkStart w:id="0" w:name="_Hlk206074549"/>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и т.п.) в зависимости от номенклатуры поставляемой Продукции</w:t>
      </w:r>
      <w:bookmarkEnd w:id="0"/>
      <w:r>
        <w:rPr>
          <w:sz w:val="24"/>
          <w:szCs w:val="24"/>
        </w:rPr>
        <w:t>;</w:t>
      </w:r>
    </w:p>
    <w:p>
      <w:pPr>
        <w:pStyle w:val="Normal"/>
        <w:widowControl w:val="false"/>
        <w:numPr>
          <w:ilvl w:val="0"/>
          <w:numId w:val="3"/>
        </w:numPr>
        <w:shd w:val="clear" w:color="auto" w:fill="FFFFFF"/>
        <w:tabs>
          <w:tab w:val="clear" w:pos="720"/>
          <w:tab w:val="left" w:pos="851" w:leader="none"/>
          <w:tab w:val="left" w:pos="900" w:leader="none"/>
          <w:tab w:val="left" w:pos="1134" w:leader="none"/>
          <w:tab w:val="left" w:pos="1276" w:leader="none"/>
        </w:tabs>
        <w:spacing w:before="0" w:after="120"/>
        <w:ind w:firstLine="567" w:left="0"/>
        <w:jc w:val="both"/>
        <w:rPr>
          <w:sz w:val="24"/>
          <w:szCs w:val="24"/>
        </w:rPr>
      </w:pPr>
      <w:r>
        <w:rPr>
          <w:sz w:val="24"/>
          <w:szCs w:val="24"/>
        </w:rPr>
        <w:t>Обязательные первичные документы:</w:t>
      </w:r>
    </w:p>
    <w:p>
      <w:pPr>
        <w:pStyle w:val="Normal"/>
        <w:widowControl w:val="false"/>
        <w:numPr>
          <w:ilvl w:val="0"/>
          <w:numId w:val="5"/>
        </w:numPr>
        <w:shd w:val="clear" w:color="auto" w:fill="FFFFFF"/>
        <w:tabs>
          <w:tab w:val="left" w:pos="720" w:leader="none"/>
          <w:tab w:val="left" w:pos="1134" w:leader="none"/>
          <w:tab w:val="left" w:pos="1276" w:leader="none"/>
        </w:tabs>
        <w:spacing w:before="0" w:after="120"/>
        <w:ind w:firstLine="567" w:left="0"/>
        <w:jc w:val="both"/>
        <w:rPr>
          <w:sz w:val="24"/>
          <w:szCs w:val="24"/>
        </w:rPr>
      </w:pPr>
      <w:r>
        <w:rPr>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1 экз. или Транспортную накладную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(ут</w:t>
      </w:r>
      <w:bookmarkStart w:id="1" w:name="_Hlk206074307"/>
      <w:r>
        <w:rPr>
          <w:sz w:val="24"/>
          <w:szCs w:val="24"/>
        </w:rPr>
        <w:t>в. Постановлением Правительства РФ от 21.12.2020 № 2200</w:t>
      </w:r>
      <w:bookmarkEnd w:id="1"/>
      <w:r>
        <w:rPr>
          <w:sz w:val="24"/>
          <w:szCs w:val="24"/>
        </w:rPr>
        <w:t>);</w:t>
      </w:r>
    </w:p>
    <w:p>
      <w:pPr>
        <w:pStyle w:val="Normal"/>
        <w:widowControl w:val="false"/>
        <w:numPr>
          <w:ilvl w:val="0"/>
          <w:numId w:val="5"/>
        </w:numPr>
        <w:shd w:val="clear" w:color="auto" w:fill="FFFFFF"/>
        <w:tabs>
          <w:tab w:val="left" w:pos="720" w:leader="none"/>
          <w:tab w:val="left" w:pos="1134" w:leader="none"/>
          <w:tab w:val="left" w:pos="1276" w:leader="none"/>
        </w:tabs>
        <w:spacing w:before="0" w:after="120"/>
        <w:ind w:firstLine="567" w:left="0"/>
        <w:jc w:val="both"/>
        <w:rPr>
          <w:sz w:val="24"/>
          <w:szCs w:val="24"/>
        </w:rPr>
      </w:pPr>
      <w:r>
        <w:rPr>
          <w:sz w:val="24"/>
          <w:szCs w:val="24"/>
        </w:rPr>
        <w:t>Товарную накладную по форме ТОРГ-12 или Универсальный передаточный документ (УПД).</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bookmarkStart w:id="2" w:name="_Hlk206074326"/>
      <w:r>
        <w:rPr>
          <w:sz w:val="24"/>
          <w:szCs w:val="24"/>
        </w:rPr>
        <w:t xml:space="preserve">Приемка Продукции по количеству тар и упаковок, в которых осуществлялась её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r>
        <w:rPr>
          <w:sz w:val="24"/>
          <w:szCs w:val="24"/>
        </w:rPr>
        <w:t xml:space="preserve"> или Железнодорожную накладную (форма № ГУ-27) в 1 экз. или Транспортную накладную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(в. Постановлением Правительства РФ от 21.12.2020 № 2200)</w:t>
      </w:r>
      <w:r>
        <w:rPr>
          <w:color w:val="000000"/>
          <w:sz w:val="24"/>
          <w:szCs w:val="24"/>
        </w:rPr>
        <w:t>.</w:t>
      </w:r>
      <w:bookmarkEnd w:id="2"/>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При некомплектности, недопоставке, отсутствии необходимых принадлежностей, относящихся к Продукции, Покупатель вправе с одновременным направлением письменного уведомления Поставщику прекратить приемку Продукции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 xml:space="preserve">Приемка Продукции со вскрытием упаковки производится Покупателем в течение 10 (десяти) рабочих дней с даты подписания </w:t>
      </w:r>
      <w:r>
        <w:rPr>
          <w:color w:val="000000"/>
          <w:sz w:val="24"/>
          <w:szCs w:val="24"/>
        </w:rPr>
        <w:t>товарно-транспортной накладной по форме №1-Т</w:t>
      </w:r>
      <w:r>
        <w:rPr>
          <w:sz w:val="24"/>
          <w:szCs w:val="24"/>
        </w:rPr>
        <w:t xml:space="preserve"> или Железнодорожной накладной (форма № ГУ-27) в 1 экз. или транспортной накладной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(в. Постановлением Правительства РФ от 21.12.2020 № 2200). В случае отсутствия замечаний Покупатель подписывает </w:t>
      </w:r>
      <w:r>
        <w:rPr>
          <w:color w:val="000000"/>
          <w:sz w:val="24"/>
          <w:szCs w:val="24"/>
        </w:rPr>
        <w:t>товарную накладную унифицированной формы ТОРГ-12 или УПД.</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 xml:space="preserve">На Продукцию устанавливается гарантийный срок: </w:t>
      </w:r>
      <w:r>
        <w:rPr>
          <w:rFonts w:eastAsia="Times New Roman"/>
          <w:color w:val="000000"/>
          <w:sz w:val="24"/>
          <w:szCs w:val="24"/>
        </w:rPr>
        <w:t>Не менее 12 месяцев с даты подписания сторонами ТОРГ-12 (УПД), но не менее гарантийных обязательств завода-изготовителя.</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3" w:name="OLE_LINK5"/>
      <w:bookmarkStart w:id="4" w:name="OLE_LINK6"/>
      <w:r>
        <w:rPr>
          <w:sz w:val="24"/>
          <w:szCs w:val="24"/>
        </w:rPr>
        <w:t>Покупателем в соответствии с п. 3.14. Договора</w:t>
      </w:r>
      <w:bookmarkEnd w:id="3"/>
      <w:bookmarkEnd w:id="4"/>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Тара, упаковка, маркировка</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наименование и адрес грузоотправителя и грузополучателя;</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номер Товарной накладной и/или Товарно-транспортной накладной;</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вес, брутто/нетто каждого места;</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наименование Продукции;</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номера мест и их общее количество;</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весогабаритные характеристики мест;</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центр тяжести;</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условия хранения;</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обозначения типа «не бросать» и другие обычно используемые обозначения.</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Стоимость тары и упаковки включена в Цену Договора; тара и упаковка возврату не подлежат.</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Сроки, порядок и условия поставки, переход права собственности</w:t>
      </w:r>
    </w:p>
    <w:p>
      <w:pPr>
        <w:pStyle w:val="ListParagraph"/>
        <w:numPr>
          <w:ilvl w:val="1"/>
          <w:numId w:val="6"/>
        </w:numPr>
        <w:tabs>
          <w:tab w:val="clear" w:pos="720"/>
          <w:tab w:val="left" w:pos="0" w:leader="none"/>
          <w:tab w:val="left" w:pos="1276" w:leader="none"/>
        </w:tabs>
        <w:spacing w:before="0" w:after="120"/>
        <w:ind w:firstLine="567" w:left="0"/>
        <w:contextualSpacing w:val="false"/>
        <w:jc w:val="both"/>
        <w:rPr>
          <w:sz w:val="24"/>
          <w:szCs w:val="24"/>
        </w:rPr>
      </w:pPr>
      <w:r>
        <w:rPr>
          <w:sz w:val="24"/>
          <w:szCs w:val="24"/>
        </w:rPr>
        <w:t xml:space="preserve">Поставка Продукции по Договору осуществляется Поставщиком одной партией в Место поставки согласно п.1.4. Доставка и разгрузка Продукции осуществляется Поставщиком.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Поставщик обязан уведомить Покупателя о дате поставки Продукции не позднее, чем за 3 (три) календарных дня до даты поставки.</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Ответственность по Договору</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В случае нарушения Покупателем сроков оплаты поставленной Продукции, Поставщик вправе потребовать уплаты Покупателем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w:t>
      </w:r>
      <w:r>
        <w:rPr>
          <w:sz w:val="28"/>
          <w:szCs w:val="28"/>
        </w:rPr>
        <w:t xml:space="preserve"> </w:t>
      </w:r>
      <w:r>
        <w:rPr>
          <w:sz w:val="24"/>
          <w:szCs w:val="24"/>
        </w:rPr>
        <w:t xml:space="preserve">При этом такая неустойка является единственным возмещением объективно оцененных Сторонами возможных убытков Поставщика (исключительная неустойка).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bookmarkStart w:id="5" w:name="_Hlk130023773"/>
      <w:r>
        <w:rPr>
          <w:sz w:val="24"/>
          <w:szCs w:val="24"/>
        </w:rPr>
        <w:t xml:space="preserve">В случае </w:t>
      </w:r>
      <w:bookmarkStart w:id="6" w:name="_Hlk130023740"/>
      <w:r>
        <w:rPr>
          <w:sz w:val="24"/>
          <w:szCs w:val="24"/>
        </w:rPr>
        <w:t xml:space="preserve">нарушения </w:t>
      </w:r>
      <w:bookmarkEnd w:id="6"/>
      <w:r>
        <w:rPr>
          <w:sz w:val="24"/>
          <w:szCs w:val="24"/>
        </w:rPr>
        <w:t>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от Цены Договора, за каждый день просрочки</w:t>
      </w:r>
      <w:bookmarkEnd w:id="5"/>
      <w:r>
        <w:rPr>
          <w:sz w:val="24"/>
          <w:szCs w:val="24"/>
        </w:rPr>
        <w:t xml:space="preserve">. </w:t>
      </w:r>
    </w:p>
    <w:p>
      <w:pPr>
        <w:pStyle w:val="Normal"/>
        <w:tabs>
          <w:tab w:val="clear" w:pos="720"/>
          <w:tab w:val="left" w:pos="1701" w:leader="none"/>
        </w:tabs>
        <w:jc w:val="both"/>
        <w:rPr>
          <w:sz w:val="24"/>
          <w:szCs w:val="24"/>
        </w:rPr>
      </w:pPr>
      <w:r>
        <w:rPr>
          <w:sz w:val="24"/>
          <w:szCs w:val="24"/>
        </w:rPr>
        <w:tab/>
      </w:r>
      <w:bookmarkStart w:id="7" w:name="_Hlk130023812"/>
      <w:r>
        <w:rPr>
          <w:sz w:val="24"/>
          <w:szCs w:val="24"/>
        </w:rPr>
        <w:t>В случае несвоевременного устранения Поставщиком выявленных недостатков Продукции, согласно п.3.14 Договора, Покупатель вправе потребовать уплаты Поставщиком:</w:t>
      </w:r>
    </w:p>
    <w:p>
      <w:pPr>
        <w:pStyle w:val="Normal"/>
        <w:numPr>
          <w:ilvl w:val="0"/>
          <w:numId w:val="14"/>
        </w:numPr>
        <w:tabs>
          <w:tab w:val="clear" w:pos="720"/>
          <w:tab w:val="left" w:pos="1701" w:leader="none"/>
        </w:tabs>
        <w:ind w:firstLine="709" w:left="0"/>
        <w:jc w:val="both"/>
        <w:rPr>
          <w:rFonts w:eastAsia="Calibri"/>
          <w:bCs/>
          <w:sz w:val="24"/>
          <w:szCs w:val="24"/>
        </w:rPr>
      </w:pPr>
      <w:r>
        <w:rPr>
          <w:rFonts w:eastAsia="Calibri"/>
          <w:bCs/>
          <w:sz w:val="24"/>
          <w:szCs w:val="24"/>
        </w:rPr>
        <w:t xml:space="preserve">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w:t>
      </w:r>
      <w:r>
        <w:rPr>
          <w:sz w:val="24"/>
          <w:szCs w:val="24"/>
        </w:rPr>
        <w:t>Продукции</w:t>
      </w:r>
      <w:r>
        <w:rPr>
          <w:rFonts w:eastAsia="Calibri"/>
          <w:bCs/>
          <w:sz w:val="24"/>
          <w:szCs w:val="24"/>
        </w:rPr>
        <w:t xml:space="preserve">, влияющих на возможность эксплуатации (использования) </w:t>
      </w:r>
      <w:r>
        <w:rPr>
          <w:sz w:val="24"/>
          <w:szCs w:val="24"/>
        </w:rPr>
        <w:t>Продукции</w:t>
      </w:r>
      <w:r>
        <w:rPr>
          <w:rFonts w:eastAsia="Calibri"/>
          <w:bCs/>
          <w:sz w:val="24"/>
          <w:szCs w:val="24"/>
        </w:rPr>
        <w:t xml:space="preserve"> в целом;</w:t>
      </w:r>
    </w:p>
    <w:p>
      <w:pPr>
        <w:pStyle w:val="Normal"/>
        <w:numPr>
          <w:ilvl w:val="0"/>
          <w:numId w:val="14"/>
        </w:numPr>
        <w:tabs>
          <w:tab w:val="clear" w:pos="720"/>
          <w:tab w:val="left" w:pos="1701" w:leader="none"/>
        </w:tabs>
        <w:ind w:firstLine="709" w:left="0"/>
        <w:jc w:val="both"/>
        <w:rPr>
          <w:rFonts w:eastAsia="Calibri"/>
          <w:bCs/>
          <w:sz w:val="24"/>
          <w:szCs w:val="24"/>
        </w:rPr>
      </w:pPr>
      <w:r>
        <w:rPr>
          <w:rFonts w:eastAsia="Calibri"/>
          <w:bCs/>
          <w:sz w:val="24"/>
          <w:szCs w:val="24"/>
        </w:rPr>
        <w:t xml:space="preserve">неустойки в размере 0,1 (ноль целых и одна десятая) процента от стоимости некачественной </w:t>
      </w:r>
      <w:r>
        <w:rPr>
          <w:sz w:val="24"/>
          <w:szCs w:val="24"/>
        </w:rPr>
        <w:t>Продукции</w:t>
      </w:r>
      <w:r>
        <w:rPr>
          <w:rFonts w:eastAsia="Calibri"/>
          <w:bCs/>
          <w:sz w:val="24"/>
          <w:szCs w:val="24"/>
        </w:rPr>
        <w:t xml:space="preserve"> за каждый день просрочки – в случае несвоевременного устранения выявленных недостатков </w:t>
      </w:r>
      <w:r>
        <w:rPr>
          <w:sz w:val="24"/>
          <w:szCs w:val="24"/>
        </w:rPr>
        <w:t>Продукции</w:t>
      </w:r>
      <w:r>
        <w:rPr>
          <w:rFonts w:eastAsia="Calibri"/>
          <w:bCs/>
          <w:sz w:val="24"/>
          <w:szCs w:val="24"/>
        </w:rPr>
        <w:t xml:space="preserve">, не влияющих на возможность эксплуатации (использования) </w:t>
      </w:r>
      <w:r>
        <w:rPr>
          <w:sz w:val="24"/>
          <w:szCs w:val="24"/>
        </w:rPr>
        <w:t>Продукции</w:t>
      </w:r>
      <w:r>
        <w:rPr>
          <w:rFonts w:eastAsia="Calibri"/>
          <w:bCs/>
          <w:sz w:val="24"/>
          <w:szCs w:val="24"/>
        </w:rPr>
        <w:t xml:space="preserve"> в целом</w:t>
      </w:r>
      <w:bookmarkEnd w:id="7"/>
      <w:r>
        <w:rPr>
          <w:rFonts w:eastAsia="Calibri"/>
          <w:bCs/>
          <w:sz w:val="24"/>
          <w:szCs w:val="24"/>
        </w:rPr>
        <w:t>.</w:t>
      </w:r>
      <w:r>
        <w:rPr>
          <w:sz w:val="24"/>
          <w:szCs w:val="24"/>
        </w:rPr>
        <w:t xml:space="preserve"> </w:t>
      </w:r>
    </w:p>
    <w:p>
      <w:pPr>
        <w:pStyle w:val="Normal"/>
        <w:widowControl w:val="false"/>
        <w:shd w:val="clear" w:color="auto" w:fill="FFFFFF"/>
        <w:tabs>
          <w:tab w:val="clear" w:pos="720"/>
          <w:tab w:val="left" w:pos="1276" w:leader="none"/>
        </w:tabs>
        <w:spacing w:before="0" w:after="120"/>
        <w:jc w:val="both"/>
        <w:rPr>
          <w:sz w:val="24"/>
          <w:szCs w:val="24"/>
        </w:rPr>
      </w:pPr>
      <w:r>
        <w:rPr>
          <w:sz w:val="24"/>
          <w:szCs w:val="24"/>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В случае, если в результате составления и выставления Поставщиком счетов-фактур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 xml:space="preserve">Для всех юридических лиц, созданных и действующих в соответствии с законодательством Российской Федерации: </w:t>
      </w:r>
    </w:p>
    <w:p>
      <w:pPr>
        <w:pStyle w:val="Normal"/>
        <w:numPr>
          <w:ilvl w:val="0"/>
          <w:numId w:val="9"/>
        </w:numPr>
        <w:tabs>
          <w:tab w:val="clear" w:pos="720"/>
          <w:tab w:val="left" w:pos="0" w:leader="none"/>
        </w:tabs>
        <w:spacing w:before="0" w:after="120"/>
        <w:ind w:firstLine="567" w:left="0"/>
        <w:jc w:val="both"/>
        <w:outlineLvl w:val="0"/>
        <w:rPr>
          <w:sz w:val="24"/>
          <w:szCs w:val="24"/>
        </w:rPr>
      </w:pPr>
      <w:r>
        <w:rPr>
          <w:sz w:val="24"/>
          <w:szCs w:val="24"/>
        </w:rPr>
        <w:t>выписка из Единого государственного реестра юридических лиц, после изменений, указанных в п. 6.11 Договора, а также:</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юридических лиц, зарегистрированных в форме акционерных обществ:</w:t>
      </w:r>
    </w:p>
    <w:p>
      <w:pPr>
        <w:pStyle w:val="Normal"/>
        <w:numPr>
          <w:ilvl w:val="0"/>
          <w:numId w:val="9"/>
        </w:numPr>
        <w:tabs>
          <w:tab w:val="clear" w:pos="720"/>
          <w:tab w:val="left" w:pos="567" w:leader="none"/>
        </w:tabs>
        <w:spacing w:before="0" w:after="120"/>
        <w:ind w:firstLine="567" w:left="0"/>
        <w:outlineLvl w:val="0"/>
        <w:rPr>
          <w:sz w:val="24"/>
          <w:szCs w:val="24"/>
        </w:rPr>
      </w:pPr>
      <w:r>
        <w:rPr>
          <w:sz w:val="24"/>
          <w:szCs w:val="24"/>
        </w:rPr>
        <w:t>список владельцев ценных бумаг;</w:t>
      </w:r>
    </w:p>
    <w:p>
      <w:pPr>
        <w:pStyle w:val="Normal"/>
        <w:numPr>
          <w:ilvl w:val="0"/>
          <w:numId w:val="9"/>
        </w:numPr>
        <w:tabs>
          <w:tab w:val="clear" w:pos="720"/>
          <w:tab w:val="left" w:pos="567" w:leader="none"/>
        </w:tabs>
        <w:spacing w:before="0" w:after="120"/>
        <w:ind w:firstLine="567" w:left="0"/>
        <w:outlineLvl w:val="0"/>
        <w:rPr>
          <w:sz w:val="24"/>
          <w:szCs w:val="24"/>
        </w:rPr>
      </w:pPr>
      <w:r>
        <w:rPr>
          <w:sz w:val="24"/>
          <w:szCs w:val="24"/>
        </w:rPr>
        <w:t>список аффилированных лиц на последнюю отчетную дату;</w:t>
      </w:r>
    </w:p>
    <w:p>
      <w:pPr>
        <w:pStyle w:val="Normal"/>
        <w:numPr>
          <w:ilvl w:val="0"/>
          <w:numId w:val="9"/>
        </w:numPr>
        <w:tabs>
          <w:tab w:val="clear" w:pos="720"/>
          <w:tab w:val="left" w:pos="567" w:leader="none"/>
        </w:tabs>
        <w:spacing w:before="0" w:after="120"/>
        <w:ind w:firstLine="567" w:left="0"/>
        <w:outlineLvl w:val="0"/>
        <w:rPr>
          <w:sz w:val="24"/>
          <w:szCs w:val="24"/>
        </w:rPr>
      </w:pPr>
      <w:r>
        <w:rPr>
          <w:sz w:val="24"/>
          <w:szCs w:val="24"/>
        </w:rPr>
        <w:t>ежеквартальный отчет на последнюю отчетную дату.</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юридических лиц, зарегистрированных в форме обществ с ограниченной ответственностью:</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 xml:space="preserve">учредительный договор/договор об учреждении (создании)/решение единственного учредителя о создании; </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решение (протокол) о приеме новых участников;</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устав.</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 xml:space="preserve">для юридических лиц, зарегистрированных в форме общественных или религиозных организаций (объединений): </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учредительный договор или положение;</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решение о создании.</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 xml:space="preserve">для юридических лиц, зарегистрированных в форме фонда: </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 xml:space="preserve">документ о выборе (назначении) попечительского совета фонда; </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решение о создании.</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юридических лиц, зарегистрированных в форме некоммерческого партнерства:</w:t>
      </w:r>
    </w:p>
    <w:p>
      <w:pPr>
        <w:pStyle w:val="Normal"/>
        <w:numPr>
          <w:ilvl w:val="0"/>
          <w:numId w:val="9"/>
        </w:numPr>
        <w:tabs>
          <w:tab w:val="clear" w:pos="720"/>
          <w:tab w:val="left" w:pos="567" w:leader="none"/>
        </w:tabs>
        <w:spacing w:before="0" w:after="120"/>
        <w:ind w:firstLine="567" w:left="0"/>
        <w:outlineLvl w:val="0"/>
        <w:rPr>
          <w:sz w:val="24"/>
          <w:szCs w:val="24"/>
        </w:rPr>
      </w:pPr>
      <w:r>
        <w:rPr>
          <w:sz w:val="24"/>
          <w:szCs w:val="24"/>
        </w:rPr>
        <w:t xml:space="preserve">решение и договор о создании. </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всех организаций, созданных и действующих в соответствии с законодательством иностранных государств:</w:t>
      </w:r>
    </w:p>
    <w:p>
      <w:pPr>
        <w:pStyle w:val="Normal"/>
        <w:numPr>
          <w:ilvl w:val="0"/>
          <w:numId w:val="9"/>
        </w:numPr>
        <w:spacing w:before="0" w:after="120"/>
        <w:ind w:hanging="283" w:left="709"/>
        <w:outlineLvl w:val="0"/>
        <w:rPr>
          <w:sz w:val="24"/>
          <w:szCs w:val="24"/>
        </w:rPr>
      </w:pPr>
      <w:r>
        <w:rPr>
          <w:sz w:val="24"/>
          <w:szCs w:val="24"/>
        </w:rPr>
        <w:t>выписка из торгового реестра страны инкорпорации;</w:t>
      </w:r>
    </w:p>
    <w:p>
      <w:pPr>
        <w:pStyle w:val="Normal"/>
        <w:numPr>
          <w:ilvl w:val="0"/>
          <w:numId w:val="9"/>
        </w:numPr>
        <w:spacing w:before="0" w:after="120"/>
        <w:ind w:hanging="283" w:left="709"/>
        <w:outlineLvl w:val="0"/>
        <w:rPr>
          <w:sz w:val="24"/>
          <w:szCs w:val="24"/>
        </w:rPr>
      </w:pPr>
      <w:r>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pPr>
        <w:pStyle w:val="ListParagraph"/>
        <w:widowControl/>
        <w:numPr>
          <w:ilvl w:val="1"/>
          <w:numId w:val="6"/>
        </w:numPr>
        <w:shd w:val="clear" w:color="auto" w:fill="FFFFFF"/>
        <w:tabs>
          <w:tab w:val="clear" w:pos="720"/>
        </w:tabs>
        <w:ind w:firstLine="567" w:left="0"/>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widowControl/>
        <w:shd w:val="clear" w:color="auto" w:fill="FFFFFF"/>
        <w:tabs>
          <w:tab w:val="clear" w:pos="720"/>
          <w:tab w:val="left" w:pos="840" w:leader="none"/>
        </w:tabs>
        <w:ind w:firstLine="567" w:left="0"/>
        <w:jc w:val="both"/>
        <w:rPr>
          <w:bCs/>
          <w:color w:val="000000"/>
          <w:sz w:val="24"/>
          <w:szCs w:val="24"/>
        </w:rPr>
      </w:pPr>
      <w:r>
        <w:rPr>
          <w:bCs/>
          <w:color w:val="000000"/>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widowControl/>
        <w:shd w:val="clear" w:color="auto" w:fill="FFFFFF"/>
        <w:tabs>
          <w:tab w:val="clear" w:pos="720"/>
          <w:tab w:val="left" w:pos="840" w:leader="none"/>
        </w:tabs>
        <w:ind w:firstLine="567" w:left="0"/>
        <w:jc w:val="both"/>
        <w:rPr>
          <w:bCs/>
          <w:color w:val="000000"/>
          <w:sz w:val="24"/>
          <w:szCs w:val="24"/>
        </w:rPr>
      </w:pPr>
      <w:r>
        <w:rPr>
          <w:bCs/>
          <w:color w:val="000000"/>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widowControl/>
        <w:shd w:val="clear" w:color="auto" w:fill="FFFFFF"/>
        <w:tabs>
          <w:tab w:val="clear" w:pos="720"/>
          <w:tab w:val="left" w:pos="840" w:leader="none"/>
        </w:tabs>
        <w:ind w:firstLine="567" w:left="0"/>
        <w:jc w:val="both"/>
        <w:rPr>
          <w:bCs/>
          <w:color w:val="000000"/>
          <w:sz w:val="24"/>
          <w:szCs w:val="24"/>
        </w:rPr>
      </w:pPr>
      <w:r>
        <w:rPr>
          <w:bCs/>
          <w:color w:val="000000"/>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widowControl/>
        <w:shd w:val="clear" w:color="auto" w:fill="FFFFFF"/>
        <w:tabs>
          <w:tab w:val="clear" w:pos="720"/>
          <w:tab w:val="left" w:pos="840" w:leader="none"/>
        </w:tabs>
        <w:ind w:firstLine="567" w:left="0"/>
        <w:jc w:val="both"/>
        <w:rPr>
          <w:bCs/>
          <w:color w:val="000000"/>
          <w:sz w:val="24"/>
          <w:szCs w:val="24"/>
        </w:rPr>
      </w:pPr>
      <w:r>
        <w:rPr>
          <w:bCs/>
          <w:color w:val="000000"/>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widowControl/>
        <w:shd w:val="clear" w:color="auto" w:fill="FFFFFF"/>
        <w:tabs>
          <w:tab w:val="clear" w:pos="720"/>
          <w:tab w:val="left" w:pos="840" w:leader="none"/>
        </w:tabs>
        <w:ind w:firstLine="567" w:left="0"/>
        <w:jc w:val="both"/>
        <w:rPr>
          <w:bCs/>
          <w:color w:val="000000"/>
          <w:sz w:val="24"/>
          <w:szCs w:val="24"/>
        </w:rPr>
      </w:pPr>
      <w:r>
        <w:rPr>
          <w:bCs/>
          <w:color w:val="000000"/>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shd w:val="clear" w:color="auto" w:fill="FFFFFF"/>
        <w:tabs>
          <w:tab w:val="clear" w:pos="720"/>
          <w:tab w:val="left" w:pos="567" w:leader="none"/>
          <w:tab w:val="left" w:pos="840" w:leader="none"/>
        </w:tabs>
        <w:ind w:firstLine="567" w:left="0"/>
        <w:jc w:val="both"/>
        <w:rPr>
          <w:color w:val="000000"/>
          <w:sz w:val="24"/>
          <w:szCs w:val="24"/>
        </w:rPr>
      </w:pPr>
      <w:r>
        <w:rPr>
          <w:color w:val="000000"/>
          <w:sz w:val="24"/>
          <w:szCs w:val="24"/>
        </w:rPr>
        <w:t xml:space="preserve">Каналы связи Линия доверия Группы РусГидро: </w:t>
      </w:r>
    </w:p>
    <w:p>
      <w:pPr>
        <w:pStyle w:val="ListParagraph"/>
        <w:shd w:val="clear" w:color="auto" w:fill="FFFFFF"/>
        <w:tabs>
          <w:tab w:val="clear" w:pos="720"/>
          <w:tab w:val="left" w:pos="567" w:leader="none"/>
          <w:tab w:val="left" w:pos="840" w:leader="none"/>
        </w:tabs>
        <w:ind w:firstLine="567" w:left="0"/>
        <w:jc w:val="both"/>
        <w:rPr>
          <w:sz w:val="24"/>
          <w:szCs w:val="24"/>
        </w:rPr>
      </w:pPr>
      <w:r>
        <w:rPr>
          <w:sz w:val="24"/>
          <w:szCs w:val="24"/>
        </w:rPr>
        <w:t>Электронная почта: ld@rushydro.ru.</w:t>
      </w:r>
    </w:p>
    <w:p>
      <w:pPr>
        <w:pStyle w:val="ListParagraph"/>
        <w:shd w:val="clear" w:color="auto" w:fill="FFFFFF"/>
        <w:tabs>
          <w:tab w:val="clear" w:pos="720"/>
          <w:tab w:val="left" w:pos="567" w:leader="none"/>
          <w:tab w:val="left" w:pos="840" w:leader="none"/>
        </w:tabs>
        <w:ind w:firstLine="567" w:left="0"/>
        <w:jc w:val="both"/>
        <w:rPr>
          <w:sz w:val="24"/>
          <w:szCs w:val="24"/>
        </w:rPr>
      </w:pPr>
      <w:r>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numPr>
          <w:ilvl w:val="0"/>
          <w:numId w:val="0"/>
        </w:numPr>
        <w:tabs>
          <w:tab w:val="clear" w:pos="720"/>
          <w:tab w:val="left" w:pos="567" w:leader="none"/>
        </w:tabs>
        <w:spacing w:before="0" w:after="120"/>
        <w:ind w:hanging="0" w:left="0"/>
        <w:jc w:val="both"/>
        <w:outlineLvl w:val="0"/>
        <w:rPr>
          <w:sz w:val="24"/>
          <w:szCs w:val="24"/>
        </w:rPr>
      </w:pP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numPr>
          <w:ilvl w:val="0"/>
          <w:numId w:val="0"/>
        </w:numPr>
        <w:tabs>
          <w:tab w:val="clear" w:pos="720"/>
          <w:tab w:val="left" w:pos="567" w:leader="none"/>
        </w:tabs>
        <w:spacing w:before="0" w:after="120"/>
        <w:ind w:firstLine="567" w:left="0"/>
        <w:jc w:val="both"/>
        <w:outlineLvl w:val="0"/>
        <w:rPr>
          <w:sz w:val="24"/>
          <w:szCs w:val="24"/>
        </w:rPr>
      </w:pPr>
      <w:r>
        <w:rPr>
          <w:sz w:val="24"/>
          <w:szCs w:val="24"/>
        </w:rPr>
        <w:t>6.13 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поставленного Поставщиком продукцию.</w:t>
      </w:r>
    </w:p>
    <w:p>
      <w:pPr>
        <w:pStyle w:val="Normal"/>
        <w:widowControl w:val="false"/>
        <w:numPr>
          <w:ilvl w:val="0"/>
          <w:numId w:val="6"/>
        </w:numPr>
        <w:shd w:val="clear" w:color="auto" w:fill="FFFFFF"/>
        <w:tabs>
          <w:tab w:val="clear" w:pos="720"/>
          <w:tab w:val="left" w:pos="426" w:leader="none"/>
          <w:tab w:val="left" w:pos="1276" w:leader="none"/>
        </w:tabs>
        <w:spacing w:before="0" w:after="120"/>
        <w:ind w:hanging="0" w:left="0"/>
        <w:jc w:val="center"/>
        <w:rPr>
          <w:b/>
          <w:bCs/>
          <w:sz w:val="24"/>
          <w:szCs w:val="24"/>
        </w:rPr>
      </w:pPr>
      <w:r>
        <w:rPr>
          <w:b/>
          <w:bCs/>
          <w:sz w:val="24"/>
          <w:szCs w:val="24"/>
        </w:rPr>
        <w:t>Особые положения</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sz w:val="24"/>
            <w:szCs w:val="24"/>
          </w:rPr>
          <w:t>№ 18162/09</w:t>
        </w:r>
      </w:hyperlink>
      <w:r>
        <w:rPr>
          <w:sz w:val="24"/>
          <w:szCs w:val="24"/>
        </w:rPr>
        <w:t xml:space="preserve"> и от 25.05.2010 </w:t>
      </w:r>
      <w:hyperlink r:id="rId3">
        <w:r>
          <w:rPr>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В случае нарушения Поставщиком обязательств, установленных в п.п.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п.п. 7.1, 7.2  Договора, сверх суммы штрафа.</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pPr>
        <w:pStyle w:val="Normal"/>
        <w:widowControl w:val="false"/>
        <w:shd w:val="clear" w:color="auto" w:fill="FFFFFF"/>
        <w:tabs>
          <w:tab w:val="clear" w:pos="720"/>
          <w:tab w:val="left" w:pos="1276" w:leader="none"/>
        </w:tabs>
        <w:spacing w:before="0" w:after="120"/>
        <w:jc w:val="both"/>
        <w:rPr>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bCs/>
          <w:sz w:val="24"/>
          <w:szCs w:val="24"/>
        </w:rPr>
      </w:pPr>
      <w:r>
        <w:rPr>
          <w:b/>
          <w:sz w:val="24"/>
          <w:szCs w:val="24"/>
        </w:rPr>
        <w:t>Форс</w:t>
      </w:r>
      <w:r>
        <w:rPr>
          <w:b/>
          <w:bCs/>
          <w:sz w:val="24"/>
          <w:szCs w:val="24"/>
        </w:rPr>
        <w:t>-мажор</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bCs/>
          <w:sz w:val="24"/>
          <w:szCs w:val="24"/>
        </w:rPr>
      </w:pPr>
      <w:r>
        <w:rPr>
          <w:b/>
          <w:sz w:val="24"/>
          <w:szCs w:val="24"/>
        </w:rPr>
        <w:t>Конфиденциальность</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8"/>
        </w:numPr>
        <w:tabs>
          <w:tab w:val="clear" w:pos="720"/>
          <w:tab w:val="left" w:pos="851" w:leader="none"/>
        </w:tabs>
        <w:spacing w:before="0" w:after="120"/>
        <w:ind w:hanging="284" w:left="851"/>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numPr>
          <w:ilvl w:val="0"/>
          <w:numId w:val="8"/>
        </w:numPr>
        <w:tabs>
          <w:tab w:val="clear" w:pos="720"/>
          <w:tab w:val="left" w:pos="851" w:leader="none"/>
        </w:tabs>
        <w:spacing w:before="0" w:after="120"/>
        <w:ind w:hanging="284" w:left="851"/>
        <w:jc w:val="both"/>
        <w:rPr>
          <w:bCs/>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финансовую отчетность;</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учетные регистры бухгалтерского учета;</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бизнес-планы;</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pPr>
        <w:pStyle w:val="Normal"/>
        <w:widowControl w:val="false"/>
        <w:numPr>
          <w:ilvl w:val="2"/>
          <w:numId w:val="6"/>
        </w:numPr>
        <w:shd w:val="clear" w:color="auto" w:fill="FFFFFF"/>
        <w:tabs>
          <w:tab w:val="clear" w:pos="720"/>
          <w:tab w:val="left" w:pos="1276" w:leader="none"/>
        </w:tabs>
        <w:ind w:firstLine="567" w:left="0"/>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6"/>
        </w:numPr>
        <w:shd w:val="clear" w:color="auto" w:fill="FFFFFF"/>
        <w:tabs>
          <w:tab w:val="clear" w:pos="720"/>
          <w:tab w:val="left" w:pos="1276" w:leader="none"/>
        </w:tabs>
        <w:ind w:firstLine="567" w:left="0"/>
        <w:jc w:val="both"/>
        <w:rPr>
          <w:sz w:val="24"/>
          <w:szCs w:val="24"/>
        </w:rPr>
      </w:pPr>
      <w:r>
        <w:rPr>
          <w:sz w:val="24"/>
          <w:szCs w:val="24"/>
        </w:rPr>
        <w:t xml:space="preserve">использовать Информацию исключительно для целей, для которых она была предоставлена; </w:t>
      </w:r>
    </w:p>
    <w:p>
      <w:pPr>
        <w:pStyle w:val="Normal"/>
        <w:widowControl w:val="false"/>
        <w:numPr>
          <w:ilvl w:val="2"/>
          <w:numId w:val="6"/>
        </w:numPr>
        <w:shd w:val="clear" w:color="auto" w:fill="FFFFFF"/>
        <w:tabs>
          <w:tab w:val="clear" w:pos="720"/>
          <w:tab w:val="left" w:pos="1276" w:leader="none"/>
        </w:tabs>
        <w:ind w:firstLine="567" w:left="0"/>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widowControl w:val="false"/>
        <w:numPr>
          <w:ilvl w:val="2"/>
          <w:numId w:val="6"/>
        </w:numPr>
        <w:shd w:val="clear" w:color="auto" w:fill="FFFFFF"/>
        <w:tabs>
          <w:tab w:val="clear" w:pos="720"/>
          <w:tab w:val="left" w:pos="1276" w:leader="none"/>
        </w:tabs>
        <w:ind w:firstLine="567" w:left="0"/>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6"/>
        </w:numPr>
        <w:shd w:val="clear" w:color="auto" w:fill="FFFFFF"/>
        <w:tabs>
          <w:tab w:val="clear" w:pos="720"/>
          <w:tab w:val="left" w:pos="1276" w:leader="none"/>
        </w:tabs>
        <w:ind w:firstLine="567" w:left="0"/>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widowControl w:val="false"/>
        <w:numPr>
          <w:ilvl w:val="2"/>
          <w:numId w:val="6"/>
        </w:numPr>
        <w:shd w:val="clear" w:color="auto" w:fill="FFFFFF"/>
        <w:tabs>
          <w:tab w:val="clear" w:pos="720"/>
          <w:tab w:val="left" w:pos="1276" w:leader="none"/>
        </w:tabs>
        <w:ind w:firstLine="567" w:left="0"/>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6"/>
        </w:numPr>
        <w:shd w:val="clear" w:color="auto" w:fill="FFFFFF"/>
        <w:tabs>
          <w:tab w:val="clear" w:pos="720"/>
          <w:tab w:val="left" w:pos="1276" w:leader="none"/>
        </w:tabs>
        <w:ind w:firstLine="567" w:left="0"/>
        <w:jc w:val="both"/>
        <w:rPr>
          <w:sz w:val="24"/>
          <w:szCs w:val="24"/>
        </w:rPr>
      </w:pPr>
      <w:r>
        <w:rPr>
          <w:sz w:val="24"/>
          <w:szCs w:val="24"/>
        </w:rPr>
        <w:t>не разглашать третьим лицам факта передачи или получения Информации.</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Инсайдерская оговорка</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Поставщик также обязуется:</w:t>
      </w:r>
    </w:p>
    <w:p>
      <w:pPr>
        <w:pStyle w:val="ListParagraph"/>
        <w:numPr>
          <w:ilvl w:val="2"/>
          <w:numId w:val="6"/>
        </w:numPr>
        <w:shd w:val="clear" w:color="auto" w:fill="FFFFFF"/>
        <w:tabs>
          <w:tab w:val="clear" w:pos="720"/>
          <w:tab w:val="left" w:pos="1283" w:leader="none"/>
        </w:tabs>
        <w:spacing w:before="0" w:after="120"/>
        <w:ind w:firstLine="567" w:left="0"/>
        <w:contextualSpacing w:val="false"/>
        <w:jc w:val="both"/>
        <w:rPr>
          <w:sz w:val="24"/>
          <w:szCs w:val="24"/>
        </w:rPr>
      </w:pPr>
      <w:r>
        <w:rPr>
          <w:sz w:val="24"/>
          <w:szCs w:val="24"/>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pPr>
        <w:pStyle w:val="ListParagraph"/>
        <w:numPr>
          <w:ilvl w:val="2"/>
          <w:numId w:val="6"/>
        </w:numPr>
        <w:shd w:val="clear" w:color="auto" w:fill="FFFFFF"/>
        <w:tabs>
          <w:tab w:val="clear" w:pos="720"/>
          <w:tab w:val="left" w:pos="1283" w:leader="none"/>
        </w:tabs>
        <w:spacing w:before="0" w:after="120"/>
        <w:ind w:firstLine="567" w:left="0"/>
        <w:contextualSpacing w:val="false"/>
        <w:jc w:val="both"/>
        <w:rPr>
          <w:sz w:val="24"/>
          <w:szCs w:val="24"/>
        </w:rPr>
      </w:pPr>
      <w:r>
        <w:rPr>
          <w:sz w:val="24"/>
          <w:szCs w:val="24"/>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Разрешение споров</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В случае недостижения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 xml:space="preserve"> </w:t>
      </w:r>
      <w:r>
        <w:rPr>
          <w:sz w:val="24"/>
          <w:szCs w:val="24"/>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8" w:name="Par2"/>
      <w:bookmarkEnd w:id="8"/>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 xml:space="preserve"> </w:t>
      </w:r>
      <w:r>
        <w:rPr>
          <w:sz w:val="24"/>
          <w:szCs w:val="24"/>
        </w:rPr>
        <w:t>В случае неурегулирования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города Москвы.</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bCs/>
          <w:sz w:val="24"/>
          <w:szCs w:val="24"/>
        </w:rPr>
      </w:pPr>
      <w:r>
        <w:rPr>
          <w:b/>
          <w:bCs/>
          <w:sz w:val="24"/>
          <w:szCs w:val="24"/>
        </w:rPr>
        <w:t>Прекращение (расторжение) Договора</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rPr/>
        <w:t>.</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Normal"/>
        <w:widowControl w:val="false"/>
        <w:shd w:val="clear" w:color="auto" w:fill="FFFFFF"/>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Стороны установили, что существенным нарушением Договора Поставщиком является</w:t>
      </w:r>
      <w:r>
        <w:rPr/>
        <w:t>:</w:t>
      </w:r>
    </w:p>
    <w:p>
      <w:pPr>
        <w:pStyle w:val="Normal"/>
        <w:widowControl w:val="false"/>
        <w:numPr>
          <w:ilvl w:val="2"/>
          <w:numId w:val="6"/>
        </w:numPr>
        <w:shd w:val="clear" w:color="auto" w:fill="FFFFFF"/>
        <w:ind w:firstLine="567" w:left="0"/>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pPr>
        <w:pStyle w:val="Normal"/>
        <w:widowControl w:val="false"/>
        <w:numPr>
          <w:ilvl w:val="2"/>
          <w:numId w:val="6"/>
        </w:numPr>
        <w:shd w:val="clear" w:color="auto" w:fill="FFFFFF"/>
        <w:ind w:firstLine="567" w:left="0"/>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pPr>
        <w:pStyle w:val="Normal"/>
        <w:widowControl w:val="false"/>
        <w:numPr>
          <w:ilvl w:val="2"/>
          <w:numId w:val="6"/>
        </w:numPr>
        <w:shd w:val="clear" w:color="auto" w:fill="FFFFFF"/>
        <w:ind w:firstLine="567" w:left="0"/>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pPr>
        <w:pStyle w:val="Normal"/>
        <w:widowControl w:val="false"/>
        <w:numPr>
          <w:ilvl w:val="2"/>
          <w:numId w:val="6"/>
        </w:numPr>
        <w:shd w:val="clear" w:color="auto" w:fill="FFFFFF"/>
        <w:ind w:firstLine="567" w:left="0"/>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Normal"/>
        <w:widowControl w:val="false"/>
        <w:numPr>
          <w:ilvl w:val="2"/>
          <w:numId w:val="6"/>
        </w:numPr>
        <w:shd w:val="clear" w:color="auto" w:fill="FFFFFF"/>
        <w:ind w:firstLine="567" w:left="0"/>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Normal"/>
        <w:widowControl w:val="false"/>
        <w:numPr>
          <w:ilvl w:val="2"/>
          <w:numId w:val="6"/>
        </w:numPr>
        <w:shd w:val="clear" w:color="auto" w:fill="FFFFFF"/>
        <w:ind w:firstLine="567" w:left="0"/>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pPr>
        <w:pStyle w:val="Normal"/>
        <w:widowControl w:val="false"/>
        <w:numPr>
          <w:ilvl w:val="2"/>
          <w:numId w:val="6"/>
        </w:numPr>
        <w:shd w:val="clear" w:color="auto" w:fill="FFFFFF"/>
        <w:ind w:firstLine="567" w:left="0"/>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pPr>
        <w:pStyle w:val="ListParagraph"/>
        <w:numPr>
          <w:ilvl w:val="1"/>
          <w:numId w:val="6"/>
        </w:numPr>
        <w:shd w:val="clear" w:color="auto" w:fill="FFFFFF"/>
        <w:tabs>
          <w:tab w:val="clear" w:pos="720"/>
          <w:tab w:val="left" w:pos="1418" w:leader="none"/>
        </w:tabs>
        <w:spacing w:before="0" w:after="0"/>
        <w:ind w:firstLine="567" w:left="0"/>
        <w:contextualSpacing w:val="false"/>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bCs/>
          <w:sz w:val="24"/>
          <w:szCs w:val="24"/>
        </w:rPr>
        <w:t>Заверения</w:t>
      </w:r>
      <w:r>
        <w:rPr>
          <w:b/>
          <w:sz w:val="24"/>
          <w:szCs w:val="24"/>
        </w:rPr>
        <w:t xml:space="preserve"> Сторон</w:t>
      </w:r>
    </w:p>
    <w:p>
      <w:pPr>
        <w:pStyle w:val="ListParagraph"/>
        <w:numPr>
          <w:ilvl w:val="1"/>
          <w:numId w:val="6"/>
        </w:numPr>
        <w:shd w:val="clear" w:color="auto" w:fill="FFFFFF"/>
        <w:spacing w:before="0" w:after="120"/>
        <w:ind w:firstLine="567" w:left="0"/>
        <w:contextualSpacing w:val="false"/>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11"/>
        </w:numPr>
        <w:shd w:val="clear" w:color="auto" w:fill="FFFFFF"/>
        <w:tabs>
          <w:tab w:val="clear" w:pos="720"/>
          <w:tab w:val="left" w:pos="709" w:leader="none"/>
          <w:tab w:val="left" w:pos="1134" w:leader="none"/>
        </w:tabs>
        <w:ind w:firstLine="709" w:left="0"/>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11"/>
        </w:numPr>
        <w:shd w:val="clear" w:color="auto" w:fill="FFFFFF"/>
        <w:tabs>
          <w:tab w:val="clear" w:pos="720"/>
          <w:tab w:val="left" w:pos="709" w:leader="none"/>
          <w:tab w:val="left" w:pos="1134" w:leader="none"/>
        </w:tabs>
        <w:ind w:firstLine="709" w:left="0"/>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11"/>
        </w:numPr>
        <w:shd w:val="clear" w:color="auto" w:fill="FFFFFF"/>
        <w:tabs>
          <w:tab w:val="clear" w:pos="720"/>
          <w:tab w:val="left" w:pos="709" w:leader="none"/>
          <w:tab w:val="left" w:pos="1134" w:leader="none"/>
        </w:tabs>
        <w:ind w:firstLine="709" w:left="0"/>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11"/>
        </w:numPr>
        <w:shd w:val="clear" w:color="auto" w:fill="FFFFFF"/>
        <w:tabs>
          <w:tab w:val="clear" w:pos="720"/>
          <w:tab w:val="left" w:pos="709" w:leader="none"/>
          <w:tab w:val="left" w:pos="1134" w:leader="none"/>
        </w:tabs>
        <w:ind w:firstLine="709" w:left="0"/>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pPr>
        <w:pStyle w:val="ListParagraph"/>
        <w:widowControl/>
        <w:numPr>
          <w:ilvl w:val="0"/>
          <w:numId w:val="11"/>
        </w:numPr>
        <w:shd w:val="clear" w:color="auto" w:fill="FFFFFF"/>
        <w:tabs>
          <w:tab w:val="clear" w:pos="720"/>
          <w:tab w:val="left" w:pos="709" w:leader="none"/>
          <w:tab w:val="left" w:pos="1134" w:leader="none"/>
        </w:tabs>
        <w:ind w:firstLine="709" w:left="0"/>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6"/>
        </w:numPr>
        <w:shd w:val="clear" w:color="auto" w:fill="FFFFFF"/>
        <w:spacing w:before="0" w:after="120"/>
        <w:ind w:firstLine="567" w:left="0"/>
        <w:contextualSpacing w:val="false"/>
        <w:jc w:val="both"/>
        <w:rPr>
          <w:sz w:val="24"/>
          <w:szCs w:val="24"/>
        </w:rPr>
      </w:pPr>
      <w:r>
        <w:rPr>
          <w:sz w:val="24"/>
          <w:szCs w:val="24"/>
        </w:rPr>
        <w:t>Поставщик заявляет и заверяет Покупателя в том, что на момент заключения настоящего Договора:</w:t>
      </w:r>
    </w:p>
    <w:p>
      <w:pPr>
        <w:pStyle w:val="ListParagraph"/>
        <w:widowControl/>
        <w:numPr>
          <w:ilvl w:val="0"/>
          <w:numId w:val="13"/>
        </w:numPr>
        <w:shd w:val="clear" w:color="auto" w:fill="FFFFFF"/>
        <w:tabs>
          <w:tab w:val="clear" w:pos="720"/>
          <w:tab w:val="left" w:pos="709" w:leader="none"/>
          <w:tab w:val="left" w:pos="1134" w:leader="none"/>
        </w:tabs>
        <w:ind w:firstLine="709" w:left="0"/>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3"/>
        </w:numPr>
        <w:shd w:val="clear" w:color="auto" w:fill="FFFFFF"/>
        <w:tabs>
          <w:tab w:val="clear" w:pos="720"/>
          <w:tab w:val="left" w:pos="709" w:leader="none"/>
          <w:tab w:val="left" w:pos="1134" w:leader="none"/>
        </w:tabs>
        <w:ind w:firstLine="709" w:left="0"/>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13"/>
        </w:numPr>
        <w:shd w:val="clear" w:color="auto" w:fill="FFFFFF"/>
        <w:tabs>
          <w:tab w:val="clear" w:pos="720"/>
          <w:tab w:val="left" w:pos="709" w:leader="none"/>
          <w:tab w:val="left" w:pos="1134" w:leader="none"/>
        </w:tabs>
        <w:ind w:firstLine="709" w:left="0"/>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pPr>
        <w:pStyle w:val="ListParagraph"/>
        <w:widowControl/>
        <w:numPr>
          <w:ilvl w:val="0"/>
          <w:numId w:val="13"/>
        </w:numPr>
        <w:shd w:val="clear" w:color="auto" w:fill="FFFFFF"/>
        <w:tabs>
          <w:tab w:val="clear" w:pos="720"/>
          <w:tab w:val="left" w:pos="709" w:leader="none"/>
          <w:tab w:val="left" w:pos="1134" w:leader="none"/>
        </w:tabs>
        <w:ind w:firstLine="709" w:left="0"/>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pPr>
        <w:pStyle w:val="ListParagraph"/>
        <w:numPr>
          <w:ilvl w:val="1"/>
          <w:numId w:val="6"/>
        </w:numPr>
        <w:shd w:val="clear" w:color="auto" w:fill="FFFFFF"/>
        <w:spacing w:before="0" w:after="120"/>
        <w:ind w:firstLine="567" w:left="0"/>
        <w:contextualSpacing w:val="false"/>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6"/>
        </w:numPr>
        <w:shd w:val="clear" w:color="auto" w:fill="FFFFFF"/>
        <w:spacing w:before="0" w:after="120"/>
        <w:ind w:firstLine="567" w:left="0"/>
        <w:contextualSpacing w:val="false"/>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pPr>
        <w:pStyle w:val="Normal"/>
        <w:shd w:val="clear" w:color="auto" w:fill="FFFFFF"/>
        <w:spacing w:before="0" w:after="120"/>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Заключительные положения</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pPr>
        <w:pStyle w:val="Normal"/>
        <w:widowControl w:val="false"/>
        <w:numPr>
          <w:ilvl w:val="1"/>
          <w:numId w:val="6"/>
        </w:numPr>
        <w:shd w:val="clear" w:color="auto" w:fill="FFFFFF"/>
        <w:tabs>
          <w:tab w:val="left" w:pos="720" w:leader="none"/>
        </w:tabs>
        <w:ind w:firstLine="567" w:left="0"/>
        <w:jc w:val="both"/>
        <w:rPr>
          <w:bCs/>
          <w:sz w:val="24"/>
          <w:szCs w:val="24"/>
        </w:rPr>
      </w:pPr>
      <w:r>
        <w:rPr>
          <w:sz w:val="24"/>
          <w:szCs w:val="24"/>
        </w:rPr>
        <w:t>Документ</w:t>
      </w:r>
      <w:r>
        <w:rPr>
          <w:bCs/>
          <w:sz w:val="24"/>
          <w:szCs w:val="24"/>
        </w:rPr>
        <w:t xml:space="preserve"> будет считаться полученным:</w:t>
      </w:r>
    </w:p>
    <w:p>
      <w:pPr>
        <w:pStyle w:val="ListParagraph"/>
        <w:widowControl/>
        <w:numPr>
          <w:ilvl w:val="2"/>
          <w:numId w:val="6"/>
        </w:numPr>
        <w:shd w:val="clear" w:color="auto" w:fill="FFFFFF"/>
        <w:spacing w:before="0" w:after="0"/>
        <w:ind w:firstLine="567" w:left="0"/>
        <w:contextualSpacing w:val="false"/>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pPr>
        <w:pStyle w:val="ListParagraph"/>
        <w:widowControl/>
        <w:numPr>
          <w:ilvl w:val="2"/>
          <w:numId w:val="6"/>
        </w:numPr>
        <w:shd w:val="clear" w:color="auto" w:fill="FFFFFF"/>
        <w:spacing w:before="0" w:after="0"/>
        <w:ind w:firstLine="567" w:left="0"/>
        <w:contextualSpacing w:val="false"/>
        <w:jc w:val="both"/>
        <w:rPr>
          <w:bCs/>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pPr>
        <w:pStyle w:val="Normal"/>
        <w:widowControl w:val="false"/>
        <w:numPr>
          <w:ilvl w:val="1"/>
          <w:numId w:val="6"/>
        </w:numPr>
        <w:shd w:val="clear" w:color="auto" w:fill="FFFFFF"/>
        <w:tabs>
          <w:tab w:val="left" w:pos="720" w:leader="none"/>
        </w:tabs>
        <w:ind w:firstLine="567" w:left="0"/>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Приложения к Договору</w:t>
      </w:r>
    </w:p>
    <w:p>
      <w:pPr>
        <w:pStyle w:val="Heading3"/>
        <w:keepNext w:val="false"/>
        <w:tabs>
          <w:tab w:val="clear" w:pos="0"/>
        </w:tabs>
        <w:overflowPunct w:val="false"/>
        <w:spacing w:before="0" w:after="120"/>
        <w:ind w:hanging="0" w:left="567"/>
        <w:jc w:val="both"/>
        <w:textAlignment w:val="baseline"/>
        <w:rPr>
          <w:b w:val="false"/>
          <w:sz w:val="24"/>
          <w:szCs w:val="24"/>
        </w:rPr>
      </w:pPr>
      <w:r>
        <w:rPr>
          <w:b w:val="false"/>
          <w:sz w:val="24"/>
          <w:szCs w:val="24"/>
        </w:rPr>
        <w:t>- Приложение № 1 – Спецификация;</w:t>
      </w:r>
    </w:p>
    <w:p>
      <w:pPr>
        <w:pStyle w:val="Heading3"/>
        <w:keepNext w:val="false"/>
        <w:tabs>
          <w:tab w:val="clear" w:pos="0"/>
        </w:tabs>
        <w:overflowPunct w:val="false"/>
        <w:spacing w:before="0" w:after="120"/>
        <w:ind w:hanging="0" w:left="567"/>
        <w:jc w:val="both"/>
        <w:textAlignment w:val="baseline"/>
        <w:rPr>
          <w:b w:val="false"/>
          <w:sz w:val="24"/>
          <w:szCs w:val="24"/>
        </w:rPr>
      </w:pPr>
      <w:bookmarkStart w:id="9" w:name="sub_1"/>
      <w:r>
        <w:rPr>
          <w:b w:val="false"/>
          <w:sz w:val="24"/>
          <w:szCs w:val="24"/>
        </w:rPr>
        <w:t>- Приложение № 2 – Технические требования.</w:t>
      </w:r>
      <w:bookmarkEnd w:id="9"/>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 xml:space="preserve">Адреса, реквизиты и подписи Сторон </w:t>
      </w:r>
    </w:p>
    <w:tbl>
      <w:tblPr>
        <w:tblW w:w="9714"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927"/>
        <w:gridCol w:w="4786"/>
      </w:tblGrid>
      <w:tr>
        <w:trPr/>
        <w:tc>
          <w:tcPr>
            <w:tcW w:w="4927" w:type="dxa"/>
            <w:tcBorders/>
          </w:tcPr>
          <w:p>
            <w:pPr>
              <w:pStyle w:val="Normal"/>
              <w:widowControl w:val="false"/>
              <w:rPr>
                <w:b/>
                <w:sz w:val="24"/>
                <w:szCs w:val="24"/>
                <w:u w:val="single"/>
              </w:rPr>
            </w:pPr>
            <w:r>
              <w:rPr>
                <w:b/>
                <w:sz w:val="24"/>
                <w:szCs w:val="24"/>
                <w:u w:val="single"/>
              </w:rPr>
              <w:t>Покупатель:</w:t>
            </w:r>
          </w:p>
        </w:tc>
        <w:tc>
          <w:tcPr>
            <w:tcW w:w="4786" w:type="dxa"/>
            <w:tcBorders/>
          </w:tcPr>
          <w:p>
            <w:pPr>
              <w:pStyle w:val="Normal"/>
              <w:widowControl w:val="false"/>
              <w:rPr>
                <w:b/>
                <w:sz w:val="24"/>
                <w:szCs w:val="24"/>
                <w:u w:val="single"/>
              </w:rPr>
            </w:pPr>
            <w:r>
              <w:rPr>
                <w:b/>
                <w:sz w:val="24"/>
                <w:szCs w:val="24"/>
                <w:u w:val="single"/>
              </w:rPr>
              <w:t>Поставщик:</w:t>
            </w:r>
          </w:p>
        </w:tc>
      </w:tr>
      <w:tr>
        <w:trPr/>
        <w:tc>
          <w:tcPr>
            <w:tcW w:w="4927" w:type="dxa"/>
            <w:tcBorders/>
          </w:tcPr>
          <w:p>
            <w:pPr>
              <w:pStyle w:val="Normal"/>
              <w:widowControl w:val="false"/>
              <w:rPr>
                <w:b/>
                <w:sz w:val="24"/>
                <w:szCs w:val="24"/>
              </w:rPr>
            </w:pPr>
            <w:r>
              <w:rPr>
                <w:b/>
                <w:sz w:val="24"/>
                <w:szCs w:val="24"/>
              </w:rPr>
              <w:t>Акционерное общество</w:t>
            </w:r>
          </w:p>
          <w:p>
            <w:pPr>
              <w:pStyle w:val="Normal"/>
              <w:widowControl w:val="false"/>
              <w:rPr>
                <w:b/>
                <w:sz w:val="24"/>
                <w:szCs w:val="24"/>
              </w:rPr>
            </w:pPr>
            <w:r>
              <w:rPr>
                <w:b/>
                <w:sz w:val="24"/>
                <w:szCs w:val="24"/>
              </w:rPr>
              <w:t>«Гидроремонт-ВКК» (АО «Гидроремонт-ВКК»)</w:t>
            </w:r>
          </w:p>
          <w:p>
            <w:pPr>
              <w:pStyle w:val="Normal"/>
              <w:widowControl w:val="false"/>
              <w:rPr>
                <w:sz w:val="24"/>
                <w:szCs w:val="24"/>
                <w:lang w:val="x-none"/>
              </w:rPr>
            </w:pPr>
            <w:r>
              <w:rPr>
                <w:sz w:val="24"/>
                <w:szCs w:val="24"/>
                <w:lang w:val="x-none"/>
              </w:rPr>
              <w:t>Юридический адрес: 603140,Нижегородская обл., г.о. город Нижний Новгород, пер. Мотальный, д.8 помещ. ВП31,офис С1А</w:t>
            </w:r>
          </w:p>
          <w:p>
            <w:pPr>
              <w:pStyle w:val="Normal"/>
              <w:widowControl w:val="false"/>
              <w:rPr>
                <w:sz w:val="24"/>
                <w:szCs w:val="24"/>
                <w:lang w:val="x-none"/>
              </w:rPr>
            </w:pPr>
            <w:r>
              <w:rPr>
                <w:sz w:val="24"/>
                <w:szCs w:val="24"/>
                <w:lang w:val="x-none"/>
              </w:rPr>
              <w:t>Почтовый адрес: 445350, РФ, Самарская область, г. Жигулевск, а/я 44.</w:t>
            </w:r>
          </w:p>
          <w:p>
            <w:pPr>
              <w:pStyle w:val="Normal"/>
              <w:widowControl w:val="false"/>
              <w:rPr>
                <w:sz w:val="24"/>
                <w:szCs w:val="24"/>
                <w:lang w:val="x-none"/>
              </w:rPr>
            </w:pPr>
            <w:r>
              <w:rPr>
                <w:sz w:val="24"/>
                <w:szCs w:val="24"/>
                <w:lang w:val="x-none"/>
              </w:rPr>
              <w:t xml:space="preserve">Грузополучатель: Жигулевский филиал АО «Гидроремонт-ВКК» в г. Жигулевск, 445351, РФ, Самарская область, г. Жигулевск, Жигулевская ГЭС </w:t>
            </w:r>
          </w:p>
          <w:p>
            <w:pPr>
              <w:pStyle w:val="Normal"/>
              <w:widowControl w:val="false"/>
              <w:rPr>
                <w:sz w:val="24"/>
                <w:szCs w:val="24"/>
                <w:lang w:val="x-none"/>
              </w:rPr>
            </w:pPr>
            <w:r>
              <w:rPr>
                <w:sz w:val="24"/>
                <w:szCs w:val="24"/>
                <w:lang w:val="x-none"/>
              </w:rPr>
              <w:t>ОГРН 1036301733005</w:t>
            </w:r>
          </w:p>
          <w:p>
            <w:pPr>
              <w:pStyle w:val="Normal"/>
              <w:widowControl w:val="false"/>
              <w:rPr>
                <w:sz w:val="24"/>
                <w:szCs w:val="24"/>
                <w:lang w:val="x-none"/>
              </w:rPr>
            </w:pPr>
            <w:r>
              <w:rPr>
                <w:sz w:val="24"/>
                <w:szCs w:val="24"/>
                <w:lang w:val="x-none"/>
              </w:rPr>
              <w:t>ИНН/КПП 6345012488/634543001</w:t>
            </w:r>
          </w:p>
          <w:p>
            <w:pPr>
              <w:pStyle w:val="Normal"/>
              <w:widowControl w:val="false"/>
              <w:rPr>
                <w:sz w:val="24"/>
                <w:szCs w:val="24"/>
                <w:lang w:val="x-none"/>
              </w:rPr>
            </w:pPr>
            <w:r>
              <w:rPr>
                <w:sz w:val="24"/>
                <w:szCs w:val="24"/>
                <w:lang w:val="x-none"/>
              </w:rPr>
              <w:t>Наименование банка: Банк ГПБ (АО) г Москва</w:t>
            </w:r>
          </w:p>
          <w:p>
            <w:pPr>
              <w:pStyle w:val="Normal"/>
              <w:widowControl w:val="false"/>
              <w:rPr>
                <w:sz w:val="24"/>
                <w:szCs w:val="24"/>
                <w:lang w:val="x-none"/>
              </w:rPr>
            </w:pPr>
            <w:r>
              <w:rPr>
                <w:sz w:val="24"/>
                <w:szCs w:val="24"/>
                <w:lang w:val="x-none"/>
              </w:rPr>
              <w:t>БИК 044525823</w:t>
            </w:r>
          </w:p>
          <w:p>
            <w:pPr>
              <w:pStyle w:val="Normal"/>
              <w:widowControl w:val="false"/>
              <w:rPr>
                <w:sz w:val="24"/>
                <w:szCs w:val="24"/>
                <w:lang w:val="x-none"/>
              </w:rPr>
            </w:pPr>
            <w:r>
              <w:rPr>
                <w:sz w:val="24"/>
                <w:szCs w:val="24"/>
                <w:lang w:val="x-none"/>
              </w:rPr>
              <w:t xml:space="preserve">К/с № 30101810200000000823 </w:t>
            </w:r>
          </w:p>
          <w:p>
            <w:pPr>
              <w:pStyle w:val="Normal"/>
              <w:widowControl w:val="false"/>
              <w:rPr>
                <w:sz w:val="24"/>
                <w:szCs w:val="24"/>
                <w:lang w:val="x-none"/>
              </w:rPr>
            </w:pPr>
            <w:r>
              <w:rPr>
                <w:sz w:val="24"/>
                <w:szCs w:val="24"/>
                <w:lang w:val="x-none"/>
              </w:rPr>
              <w:t>Расчетный счет № 40702810200000046755</w:t>
            </w:r>
          </w:p>
          <w:p>
            <w:pPr>
              <w:pStyle w:val="Normal"/>
              <w:widowControl w:val="false"/>
              <w:rPr>
                <w:sz w:val="24"/>
                <w:szCs w:val="24"/>
                <w:lang w:val="x-none"/>
              </w:rPr>
            </w:pPr>
            <w:r>
              <w:rPr>
                <w:sz w:val="24"/>
                <w:szCs w:val="24"/>
                <w:lang w:val="x-none"/>
              </w:rPr>
              <w:t>E-mail: zhigulevsk@rushydro.ru</w:t>
            </w:r>
          </w:p>
          <w:p>
            <w:pPr>
              <w:pStyle w:val="Normal"/>
              <w:widowControl w:val="false"/>
              <w:rPr>
                <w:sz w:val="22"/>
                <w:szCs w:val="22"/>
                <w:lang w:val="en-US"/>
              </w:rPr>
            </w:pPr>
            <w:r>
              <w:rPr>
                <w:sz w:val="24"/>
                <w:szCs w:val="24"/>
                <w:lang w:val="x-none"/>
              </w:rPr>
              <w:t>Тел.: (84862) 71-6-91</w:t>
            </w:r>
          </w:p>
          <w:p>
            <w:pPr>
              <w:pStyle w:val="Normal"/>
              <w:widowControl w:val="false"/>
              <w:rPr>
                <w:sz w:val="22"/>
                <w:szCs w:val="22"/>
                <w:lang w:val="en-US"/>
              </w:rPr>
            </w:pPr>
            <w:r>
              <w:rPr>
                <w:sz w:val="22"/>
                <w:szCs w:val="22"/>
                <w:lang w:val="en-US"/>
              </w:rPr>
            </w:r>
          </w:p>
          <w:p>
            <w:pPr>
              <w:pStyle w:val="Normal"/>
              <w:widowControl w:val="false"/>
              <w:rPr>
                <w:sz w:val="24"/>
                <w:szCs w:val="24"/>
              </w:rPr>
            </w:pPr>
            <w:r>
              <w:rPr>
                <w:sz w:val="24"/>
                <w:szCs w:val="24"/>
              </w:rPr>
              <w:t xml:space="preserve">Директор Жигулевского филиала </w:t>
              <w:br/>
              <w:t xml:space="preserve">АО «Гидроремонт-ВКК» в г. Жигулевск </w:t>
            </w:r>
          </w:p>
          <w:p>
            <w:pPr>
              <w:pStyle w:val="Normal"/>
              <w:widowControl w:val="false"/>
              <w:rPr>
                <w:sz w:val="22"/>
                <w:szCs w:val="22"/>
              </w:rPr>
            </w:pPr>
            <w:r>
              <w:rPr>
                <w:sz w:val="22"/>
                <w:szCs w:val="22"/>
              </w:rPr>
            </w:r>
          </w:p>
          <w:p>
            <w:pPr>
              <w:pStyle w:val="Normal"/>
              <w:widowControl w:val="false"/>
              <w:rPr>
                <w:sz w:val="22"/>
                <w:szCs w:val="22"/>
              </w:rPr>
            </w:pPr>
            <w:r>
              <w:rPr>
                <w:sz w:val="22"/>
                <w:szCs w:val="22"/>
              </w:rPr>
            </w:r>
          </w:p>
        </w:tc>
        <w:tc>
          <w:tcPr>
            <w:tcW w:w="4786" w:type="dxa"/>
            <w:tcBorders/>
          </w:tcPr>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(наименование юридического лица)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(место нахождения)</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(почтовый адрес)</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(ОГРН)</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(ИНН/КПП)</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(номер расчетного счета)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(наименование банка, в котором</w:t>
            </w:r>
          </w:p>
          <w:p>
            <w:pPr>
              <w:pStyle w:val="Normal"/>
              <w:widowControl w:val="false"/>
              <w:rPr>
                <w:sz w:val="22"/>
                <w:szCs w:val="22"/>
              </w:rPr>
            </w:pPr>
            <w:r>
              <w:rPr>
                <w:sz w:val="22"/>
                <w:szCs w:val="22"/>
              </w:rPr>
              <w:t>открыт расчетный счет)</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(номер корреспондентского счета банка)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(БИК банка)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(номер телефона/факса)</w:t>
            </w:r>
          </w:p>
          <w:p>
            <w:pPr>
              <w:pStyle w:val="Normal"/>
              <w:widowControl w:val="false"/>
              <w:rPr>
                <w:sz w:val="22"/>
                <w:szCs w:val="22"/>
              </w:rPr>
            </w:pPr>
            <w:r>
              <w:rPr>
                <w:sz w:val="22"/>
                <w:szCs w:val="22"/>
              </w:rPr>
              <w:t>_________________________________</w:t>
            </w:r>
          </w:p>
          <w:p>
            <w:pPr>
              <w:pStyle w:val="Normal"/>
              <w:widowControl w:val="false"/>
              <w:rPr/>
            </w:pPr>
            <w:r>
              <w:rPr>
                <w:sz w:val="22"/>
                <w:szCs w:val="22"/>
              </w:rPr>
              <w:t>(</w:t>
            </w:r>
            <w:r>
              <w:rPr>
                <w:sz w:val="22"/>
                <w:szCs w:val="22"/>
                <w:lang w:val="en-US"/>
              </w:rPr>
              <w:t>email</w:t>
            </w:r>
            <w:r>
              <w:rPr>
                <w:sz w:val="22"/>
                <w:szCs w:val="22"/>
              </w:rPr>
              <w:t>)</w:t>
            </w:r>
          </w:p>
          <w:p>
            <w:pPr>
              <w:pStyle w:val="Normal"/>
              <w:widowControl w:val="false"/>
              <w:rPr>
                <w:b/>
                <w:sz w:val="24"/>
                <w:szCs w:val="24"/>
              </w:rPr>
            </w:pPr>
            <w:r>
              <w:rPr>
                <w:b/>
                <w:sz w:val="24"/>
                <w:szCs w:val="24"/>
              </w:rPr>
            </w:r>
          </w:p>
        </w:tc>
      </w:tr>
      <w:tr>
        <w:trPr/>
        <w:tc>
          <w:tcPr>
            <w:tcW w:w="4927"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t>_______________ /Голубцов И.А. /</w:t>
            </w:r>
          </w:p>
          <w:p>
            <w:pPr>
              <w:pStyle w:val="Normal"/>
              <w:widowControl w:val="false"/>
              <w:rPr>
                <w:sz w:val="22"/>
                <w:szCs w:val="22"/>
              </w:rPr>
            </w:pPr>
            <w:r>
              <w:rPr>
                <w:sz w:val="22"/>
                <w:szCs w:val="22"/>
              </w:rPr>
              <w:t>м.п.</w:t>
            </w:r>
          </w:p>
        </w:tc>
        <w:tc>
          <w:tcPr>
            <w:tcW w:w="4786" w:type="dxa"/>
            <w:tcBorders/>
          </w:tcPr>
          <w:p>
            <w:pPr>
              <w:pStyle w:val="Normal"/>
              <w:widowControl w:val="false"/>
              <w:rPr>
                <w:sz w:val="22"/>
                <w:szCs w:val="22"/>
              </w:rPr>
            </w:pPr>
            <w:r>
              <w:rPr>
                <w:sz w:val="22"/>
                <w:szCs w:val="22"/>
              </w:rPr>
              <w:br/>
            </w:r>
          </w:p>
          <w:p>
            <w:pPr>
              <w:pStyle w:val="Normal"/>
              <w:widowControl w:val="false"/>
              <w:rPr>
                <w:sz w:val="22"/>
                <w:szCs w:val="22"/>
              </w:rPr>
            </w:pPr>
            <w:r>
              <w:rPr>
                <w:sz w:val="22"/>
                <w:szCs w:val="22"/>
              </w:rPr>
              <w:t>_______________ /_______________/</w:t>
            </w:r>
          </w:p>
          <w:p>
            <w:pPr>
              <w:pStyle w:val="Normal"/>
              <w:widowControl w:val="false"/>
              <w:rPr>
                <w:sz w:val="22"/>
                <w:szCs w:val="22"/>
              </w:rPr>
            </w:pPr>
            <w:r>
              <w:rPr>
                <w:sz w:val="22"/>
                <w:szCs w:val="22"/>
              </w:rPr>
              <w:t>м.п.</w:t>
            </w:r>
          </w:p>
        </w:tc>
      </w:tr>
    </w:tbl>
    <w:p>
      <w:pPr>
        <w:sectPr>
          <w:headerReference w:type="default" r:id="rId5"/>
          <w:footerReference w:type="even" r:id="rId6"/>
          <w:footerReference w:type="default" r:id="rId7"/>
          <w:footerReference w:type="first" r:id="rId8"/>
          <w:type w:val="nextPage"/>
          <w:pgSz w:w="11906" w:h="16838"/>
          <w:pgMar w:left="1701" w:right="849" w:gutter="0" w:header="720" w:top="1134" w:footer="720" w:bottom="1134"/>
          <w:pgNumType w:fmt="decimal"/>
          <w:formProt w:val="false"/>
          <w:textDirection w:val="lrTb"/>
          <w:docGrid w:type="default" w:linePitch="100" w:charSpace="8192"/>
        </w:sectPr>
      </w:pPr>
    </w:p>
    <w:p>
      <w:pPr>
        <w:pStyle w:val="BodyText"/>
        <w:numPr>
          <w:ilvl w:val="0"/>
          <w:numId w:val="0"/>
        </w:numPr>
        <w:spacing w:before="0" w:after="120"/>
        <w:ind w:hanging="0" w:left="0"/>
        <w:outlineLvl w:val="0"/>
        <w:rPr>
          <w:b/>
          <w:bCs/>
          <w:sz w:val="24"/>
          <w:szCs w:val="24"/>
        </w:rPr>
      </w:pPr>
      <w:r>
        <w:rPr>
          <w:b/>
          <w:bCs/>
          <w:sz w:val="24"/>
          <w:szCs w:val="24"/>
        </w:rPr>
        <w:t xml:space="preserve">                                                                                                                            </w:t>
      </w:r>
      <w:r>
        <w:rPr>
          <w:b/>
          <w:bCs/>
          <w:sz w:val="24"/>
          <w:szCs w:val="24"/>
        </w:rPr>
        <w:t>Приложение № 1</w:t>
      </w:r>
    </w:p>
    <w:p>
      <w:pPr>
        <w:pStyle w:val="BodyText"/>
        <w:spacing w:before="0" w:after="120"/>
        <w:ind w:firstLine="567"/>
        <w:jc w:val="right"/>
        <w:rPr>
          <w:bCs/>
          <w:sz w:val="24"/>
          <w:szCs w:val="24"/>
        </w:rPr>
      </w:pPr>
      <w:r>
        <w:rPr>
          <w:bCs/>
          <w:sz w:val="24"/>
          <w:szCs w:val="24"/>
        </w:rPr>
        <w:t xml:space="preserve">к договору поставки </w:t>
      </w:r>
    </w:p>
    <w:p>
      <w:pPr>
        <w:pStyle w:val="BodyText"/>
        <w:spacing w:before="0" w:after="120"/>
        <w:ind w:firstLine="567"/>
        <w:jc w:val="right"/>
        <w:rPr>
          <w:bCs/>
          <w:sz w:val="24"/>
          <w:szCs w:val="24"/>
        </w:rPr>
      </w:pPr>
      <w:r>
        <w:rPr>
          <w:bCs/>
          <w:sz w:val="24"/>
          <w:szCs w:val="24"/>
        </w:rPr>
        <w:t xml:space="preserve">№   </w:t>
      </w:r>
      <w:r>
        <w:rPr>
          <w:bCs/>
          <w:sz w:val="24"/>
          <w:szCs w:val="24"/>
        </w:rPr>
        <w:t>-Жиг/пос-26 от «___» _________ ______ г.</w:t>
      </w:r>
    </w:p>
    <w:p>
      <w:pPr>
        <w:pStyle w:val="Normal"/>
        <w:numPr>
          <w:ilvl w:val="0"/>
          <w:numId w:val="0"/>
        </w:numPr>
        <w:spacing w:before="0" w:after="120"/>
        <w:ind w:firstLine="567" w:left="0" w:right="0"/>
        <w:jc w:val="center"/>
        <w:outlineLvl w:val="0"/>
        <w:rPr>
          <w:b/>
          <w:sz w:val="24"/>
          <w:szCs w:val="24"/>
          <w:u w:val="single"/>
        </w:rPr>
      </w:pPr>
      <w:r>
        <w:rPr>
          <w:b/>
          <w:sz w:val="24"/>
          <w:szCs w:val="24"/>
        </w:rPr>
        <w:t>Спецификация №__</w:t>
      </w:r>
    </w:p>
    <w:p>
      <w:pPr>
        <w:pStyle w:val="Normal"/>
        <w:numPr>
          <w:ilvl w:val="0"/>
          <w:numId w:val="0"/>
        </w:numPr>
        <w:spacing w:before="0" w:after="120"/>
        <w:ind w:firstLine="567" w:left="0" w:right="0"/>
        <w:jc w:val="center"/>
        <w:outlineLvl w:val="0"/>
        <w:rPr>
          <w:b/>
          <w:sz w:val="24"/>
          <w:szCs w:val="24"/>
          <w:u w:val="single"/>
        </w:rPr>
      </w:pPr>
      <w:r>
        <w:rPr/>
        <w:t>(заполняется на основании предложения, указанного в заявке участника закупки и технических требований)</w:t>
      </w:r>
    </w:p>
    <w:tbl>
      <w:tblPr>
        <w:tblW w:w="10632" w:type="dxa"/>
        <w:jc w:val="left"/>
        <w:tblInd w:w="-289" w:type="dxa"/>
        <w:tblLayout w:type="fixed"/>
        <w:tblCellMar>
          <w:top w:w="0" w:type="dxa"/>
          <w:left w:w="108" w:type="dxa"/>
          <w:bottom w:w="0" w:type="dxa"/>
          <w:right w:w="108" w:type="dxa"/>
        </w:tblCellMar>
      </w:tblPr>
      <w:tblGrid>
        <w:gridCol w:w="710"/>
        <w:gridCol w:w="848"/>
        <w:gridCol w:w="421"/>
        <w:gridCol w:w="1707"/>
        <w:gridCol w:w="1559"/>
        <w:gridCol w:w="708"/>
        <w:gridCol w:w="711"/>
        <w:gridCol w:w="849"/>
        <w:gridCol w:w="1701"/>
        <w:gridCol w:w="1417"/>
      </w:tblGrid>
      <w:tr>
        <w:trPr>
          <w:trHeight w:val="510" w:hRule="atLeast"/>
        </w:trPr>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Поз. №</w:t>
            </w:r>
          </w:p>
        </w:tc>
        <w:tc>
          <w:tcPr>
            <w:tcW w:w="1269"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Наименование</w:t>
            </w:r>
          </w:p>
        </w:tc>
        <w:tc>
          <w:tcPr>
            <w:tcW w:w="170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20"/>
              <w:jc w:val="center"/>
              <w:rPr>
                <w:sz w:val="24"/>
                <w:szCs w:val="24"/>
              </w:rPr>
            </w:pPr>
            <w:r>
              <w:rPr>
                <w:sz w:val="24"/>
                <w:szCs w:val="24"/>
              </w:rPr>
              <w:t>Страна происхождения Продукции / цифровой код страны</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Характеристики продукции</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Тип</w:t>
            </w:r>
          </w:p>
        </w:tc>
        <w:tc>
          <w:tcPr>
            <w:tcW w:w="71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Ед. изм.</w:t>
            </w:r>
          </w:p>
        </w:tc>
        <w:tc>
          <w:tcPr>
            <w:tcW w:w="84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Количество</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Цена  за единицу (руб., с НДС __%/ без НДС)</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Сумма (руб., с НДС __%/ без НДС)</w:t>
            </w:r>
          </w:p>
        </w:tc>
      </w:tr>
      <w:tr>
        <w:trPr>
          <w:trHeight w:val="523" w:hRule="atLeast"/>
        </w:trPr>
        <w:tc>
          <w:tcPr>
            <w:tcW w:w="71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1.</w:t>
            </w:r>
          </w:p>
        </w:tc>
        <w:tc>
          <w:tcPr>
            <w:tcW w:w="1269"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___________</w:t>
            </w:r>
          </w:p>
        </w:tc>
        <w:tc>
          <w:tcPr>
            <w:tcW w:w="1707"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before="0" w:after="120"/>
              <w:jc w:val="center"/>
              <w:rPr>
                <w:sz w:val="22"/>
                <w:szCs w:val="24"/>
              </w:rPr>
            </w:pPr>
            <w:r>
              <w:rPr>
                <w:sz w:val="22"/>
                <w:szCs w:val="24"/>
              </w:rPr>
              <w:t>___________</w:t>
            </w:r>
          </w:p>
        </w:tc>
        <w:tc>
          <w:tcPr>
            <w:tcW w:w="155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___________</w:t>
            </w:r>
          </w:p>
        </w:tc>
        <w:tc>
          <w:tcPr>
            <w:tcW w:w="70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w:t>
            </w:r>
          </w:p>
        </w:tc>
        <w:tc>
          <w:tcPr>
            <w:tcW w:w="71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____</w:t>
            </w:r>
          </w:p>
        </w:tc>
        <w:tc>
          <w:tcPr>
            <w:tcW w:w="84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______</w:t>
            </w:r>
          </w:p>
        </w:tc>
        <w:tc>
          <w:tcPr>
            <w:tcW w:w="170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__________</w:t>
            </w:r>
          </w:p>
        </w:tc>
        <w:tc>
          <w:tcPr>
            <w:tcW w:w="141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________</w:t>
            </w:r>
          </w:p>
        </w:tc>
      </w:tr>
      <w:tr>
        <w:trPr>
          <w:trHeight w:val="523" w:hRule="atLeast"/>
        </w:trPr>
        <w:tc>
          <w:tcPr>
            <w:tcW w:w="71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2.</w:t>
            </w:r>
          </w:p>
        </w:tc>
        <w:tc>
          <w:tcPr>
            <w:tcW w:w="1269"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___________</w:t>
            </w:r>
          </w:p>
        </w:tc>
        <w:tc>
          <w:tcPr>
            <w:tcW w:w="1707"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before="0" w:after="120"/>
              <w:jc w:val="center"/>
              <w:rPr>
                <w:sz w:val="22"/>
                <w:szCs w:val="24"/>
              </w:rPr>
            </w:pPr>
            <w:r>
              <w:rPr>
                <w:sz w:val="22"/>
                <w:szCs w:val="24"/>
              </w:rPr>
              <w:t>___________</w:t>
            </w:r>
          </w:p>
        </w:tc>
        <w:tc>
          <w:tcPr>
            <w:tcW w:w="155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___________</w:t>
            </w:r>
          </w:p>
        </w:tc>
        <w:tc>
          <w:tcPr>
            <w:tcW w:w="70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w:t>
            </w:r>
          </w:p>
        </w:tc>
        <w:tc>
          <w:tcPr>
            <w:tcW w:w="71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____</w:t>
            </w:r>
          </w:p>
        </w:tc>
        <w:tc>
          <w:tcPr>
            <w:tcW w:w="84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______</w:t>
            </w:r>
          </w:p>
        </w:tc>
        <w:tc>
          <w:tcPr>
            <w:tcW w:w="170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__________</w:t>
            </w:r>
          </w:p>
        </w:tc>
        <w:tc>
          <w:tcPr>
            <w:tcW w:w="141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________</w:t>
            </w:r>
          </w:p>
        </w:tc>
      </w:tr>
      <w:tr>
        <w:trPr>
          <w:trHeight w:val="255" w:hRule="atLeast"/>
        </w:trPr>
        <w:tc>
          <w:tcPr>
            <w:tcW w:w="1558" w:type="dxa"/>
            <w:gridSpan w:val="2"/>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napToGrid w:val="false"/>
              <w:spacing w:before="0" w:after="120"/>
              <w:ind w:firstLine="567" w:left="0" w:right="0"/>
              <w:jc w:val="right"/>
              <w:rPr>
                <w:b/>
                <w:sz w:val="22"/>
                <w:szCs w:val="24"/>
              </w:rPr>
            </w:pPr>
            <w:r>
              <w:rPr>
                <w:b/>
                <w:sz w:val="22"/>
                <w:szCs w:val="24"/>
              </w:rPr>
            </w:r>
          </w:p>
        </w:tc>
        <w:tc>
          <w:tcPr>
            <w:tcW w:w="7656" w:type="dxa"/>
            <w:gridSpan w:val="7"/>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ind w:firstLine="567" w:left="0" w:right="0"/>
              <w:jc w:val="right"/>
              <w:rPr>
                <w:b/>
                <w:sz w:val="22"/>
                <w:szCs w:val="24"/>
              </w:rPr>
            </w:pPr>
            <w:r>
              <w:rPr>
                <w:b/>
                <w:sz w:val="22"/>
                <w:szCs w:val="24"/>
              </w:rPr>
              <w:t>ИТОГО*</w:t>
            </w:r>
          </w:p>
        </w:tc>
        <w:tc>
          <w:tcPr>
            <w:tcW w:w="141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napToGrid w:val="false"/>
              <w:spacing w:before="0" w:after="120"/>
              <w:ind w:firstLine="567" w:left="0" w:right="0"/>
              <w:jc w:val="center"/>
              <w:rPr>
                <w:b/>
                <w:sz w:val="22"/>
                <w:szCs w:val="24"/>
              </w:rPr>
            </w:pPr>
            <w:r>
              <w:rPr>
                <w:b/>
                <w:sz w:val="22"/>
                <w:szCs w:val="24"/>
              </w:rPr>
            </w:r>
          </w:p>
        </w:tc>
      </w:tr>
      <w:tr>
        <w:trPr>
          <w:trHeight w:val="255" w:hRule="atLeast"/>
        </w:trPr>
        <w:tc>
          <w:tcPr>
            <w:tcW w:w="1558" w:type="dxa"/>
            <w:gridSpan w:val="2"/>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napToGrid w:val="false"/>
              <w:spacing w:before="0" w:after="120"/>
              <w:ind w:firstLine="567" w:left="0" w:right="0"/>
              <w:jc w:val="right"/>
              <w:rPr>
                <w:b/>
                <w:sz w:val="22"/>
                <w:szCs w:val="24"/>
              </w:rPr>
            </w:pPr>
            <w:r>
              <w:rPr>
                <w:b/>
                <w:sz w:val="22"/>
                <w:szCs w:val="24"/>
              </w:rPr>
            </w:r>
          </w:p>
        </w:tc>
        <w:tc>
          <w:tcPr>
            <w:tcW w:w="7656" w:type="dxa"/>
            <w:gridSpan w:val="7"/>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ind w:firstLine="567" w:left="0" w:right="0"/>
              <w:jc w:val="right"/>
              <w:rPr/>
            </w:pPr>
            <w:r>
              <w:rPr>
                <w:sz w:val="22"/>
                <w:szCs w:val="24"/>
              </w:rPr>
              <w:t>Итого с учетом НДС (</w:t>
            </w:r>
            <w:r>
              <w:rPr>
                <w:i/>
                <w:sz w:val="22"/>
                <w:szCs w:val="24"/>
              </w:rPr>
              <w:t>указывается при необходимости</w:t>
            </w:r>
            <w:r>
              <w:rPr>
                <w:sz w:val="22"/>
                <w:szCs w:val="24"/>
              </w:rPr>
              <w:t>)</w:t>
            </w:r>
          </w:p>
        </w:tc>
        <w:tc>
          <w:tcPr>
            <w:tcW w:w="141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napToGrid w:val="false"/>
              <w:spacing w:before="0" w:after="120"/>
              <w:ind w:firstLine="567" w:left="0" w:right="0"/>
              <w:jc w:val="center"/>
              <w:rPr>
                <w:b/>
                <w:sz w:val="22"/>
                <w:szCs w:val="24"/>
              </w:rPr>
            </w:pPr>
            <w:r>
              <w:rPr>
                <w:b/>
                <w:sz w:val="22"/>
                <w:szCs w:val="24"/>
              </w:rPr>
            </w:r>
          </w:p>
        </w:tc>
      </w:tr>
    </w:tbl>
    <w:p>
      <w:pPr>
        <w:pStyle w:val="Normal"/>
        <w:spacing w:before="0" w:after="120"/>
        <w:ind w:firstLine="567" w:left="0" w:right="0"/>
        <w:jc w:val="both"/>
        <w:rPr>
          <w:b/>
          <w:sz w:val="24"/>
          <w:szCs w:val="24"/>
          <w:u w:val="single"/>
        </w:rPr>
      </w:pPr>
      <w:r>
        <w:rPr>
          <w:b/>
          <w:sz w:val="24"/>
          <w:szCs w:val="24"/>
          <w:u w:val="single"/>
        </w:rPr>
      </w:r>
    </w:p>
    <w:p>
      <w:pPr>
        <w:pStyle w:val="Normal"/>
        <w:spacing w:before="0" w:after="120"/>
        <w:ind w:firstLine="567" w:left="0" w:right="0"/>
        <w:jc w:val="both"/>
        <w:rPr>
          <w:b/>
          <w:sz w:val="24"/>
          <w:szCs w:val="24"/>
          <w:u w:val="single"/>
        </w:rPr>
      </w:pPr>
      <w:r>
        <w:rPr>
          <w:b/>
          <w:bCs/>
          <w:i/>
          <w:sz w:val="24"/>
          <w:szCs w:val="24"/>
        </w:rPr>
        <w:t>Условия поставки:</w:t>
      </w:r>
    </w:p>
    <w:p>
      <w:pPr>
        <w:pStyle w:val="Normal"/>
        <w:widowControl w:val="false"/>
        <w:numPr>
          <w:ilvl w:val="0"/>
          <w:numId w:val="15"/>
        </w:numPr>
        <w:tabs>
          <w:tab w:val="left" w:pos="720" w:leader="none"/>
        </w:tabs>
        <w:spacing w:before="0" w:after="120"/>
        <w:ind w:firstLine="284" w:left="0" w:right="0"/>
        <w:jc w:val="both"/>
        <w:rPr>
          <w:sz w:val="24"/>
          <w:szCs w:val="24"/>
        </w:rPr>
      </w:pPr>
      <w:r>
        <w:rPr>
          <w:bCs/>
          <w:sz w:val="24"/>
          <w:szCs w:val="24"/>
        </w:rPr>
        <w:t>Общая сумма Спецификации составляет _______</w:t>
      </w:r>
      <w:r>
        <w:rPr>
          <w:b/>
          <w:sz w:val="24"/>
          <w:szCs w:val="24"/>
        </w:rPr>
        <w:t xml:space="preserve"> </w:t>
      </w:r>
      <w:r>
        <w:rPr>
          <w:sz w:val="24"/>
          <w:szCs w:val="24"/>
        </w:rPr>
        <w:t xml:space="preserve">(________), </w:t>
      </w:r>
      <w:r>
        <w:rPr>
          <w:i/>
          <w:sz w:val="24"/>
          <w:szCs w:val="24"/>
        </w:rPr>
        <w:t>в том числе НДС __%, в размере _____________ (________________)</w:t>
      </w:r>
      <w:r>
        <w:rPr>
          <w:b/>
          <w:sz w:val="24"/>
          <w:szCs w:val="24"/>
        </w:rPr>
        <w:t>.</w:t>
      </w:r>
    </w:p>
    <w:p>
      <w:pPr>
        <w:pStyle w:val="Normal"/>
        <w:widowControl w:val="false"/>
        <w:numPr>
          <w:ilvl w:val="0"/>
          <w:numId w:val="16"/>
        </w:numPr>
        <w:tabs>
          <w:tab w:val="left" w:pos="720" w:leader="none"/>
        </w:tabs>
        <w:spacing w:before="0" w:after="120"/>
        <w:ind w:firstLine="284" w:left="0" w:right="0"/>
        <w:jc w:val="both"/>
        <w:rPr>
          <w:sz w:val="24"/>
          <w:szCs w:val="24"/>
        </w:rPr>
      </w:pPr>
      <w:r>
        <w:rPr>
          <w:sz w:val="24"/>
          <w:szCs w:val="24"/>
        </w:rPr>
        <w:t>Наименование производителя: ______________________;</w:t>
      </w:r>
    </w:p>
    <w:p>
      <w:pPr>
        <w:pStyle w:val="Normal"/>
        <w:widowControl w:val="false"/>
        <w:numPr>
          <w:ilvl w:val="0"/>
          <w:numId w:val="16"/>
        </w:numPr>
        <w:tabs>
          <w:tab w:val="left" w:pos="720" w:leader="none"/>
        </w:tabs>
        <w:spacing w:before="0" w:after="120"/>
        <w:ind w:firstLine="284" w:left="0" w:right="0"/>
        <w:jc w:val="both"/>
        <w:rPr>
          <w:sz w:val="24"/>
          <w:szCs w:val="24"/>
        </w:rPr>
      </w:pPr>
      <w:r>
        <w:rPr>
          <w:sz w:val="24"/>
          <w:szCs w:val="24"/>
        </w:rPr>
        <w:t>Срок поставки Продукции: В течение 1</w:t>
      </w:r>
      <w:r>
        <w:rPr>
          <w:sz w:val="24"/>
          <w:szCs w:val="24"/>
        </w:rPr>
        <w:t>4</w:t>
      </w:r>
      <w:r>
        <w:rPr>
          <w:sz w:val="24"/>
          <w:szCs w:val="24"/>
        </w:rPr>
        <w:t xml:space="preserve"> (</w:t>
      </w:r>
      <w:r>
        <w:rPr>
          <w:sz w:val="24"/>
          <w:szCs w:val="24"/>
        </w:rPr>
        <w:t>четырнадцать</w:t>
      </w:r>
      <w:r>
        <w:rPr>
          <w:sz w:val="24"/>
          <w:szCs w:val="24"/>
        </w:rPr>
        <w:t>) календарных дней с даты подписания договора.</w:t>
      </w:r>
    </w:p>
    <w:p>
      <w:pPr>
        <w:pStyle w:val="Normal"/>
        <w:widowControl w:val="false"/>
        <w:numPr>
          <w:ilvl w:val="0"/>
          <w:numId w:val="16"/>
        </w:numPr>
        <w:tabs>
          <w:tab w:val="left" w:pos="720" w:leader="none"/>
        </w:tabs>
        <w:spacing w:before="0" w:after="120"/>
        <w:ind w:firstLine="284" w:left="0" w:right="0"/>
        <w:jc w:val="both"/>
        <w:rPr>
          <w:b/>
          <w:sz w:val="24"/>
          <w:szCs w:val="24"/>
        </w:rPr>
      </w:pPr>
      <w:r>
        <w:rPr>
          <w:sz w:val="24"/>
          <w:szCs w:val="24"/>
        </w:rPr>
        <w:t>Иные условия, предусмотренные техническими требованиями:_________________.</w:t>
      </w:r>
    </w:p>
    <w:p>
      <w:pPr>
        <w:pStyle w:val="Normal"/>
        <w:numPr>
          <w:ilvl w:val="0"/>
        </w:numPr>
        <w:spacing w:before="0" w:after="120"/>
        <w:ind w:firstLine="567" w:left="0" w:right="0"/>
        <w:jc w:val="both"/>
        <w:rPr>
          <w:b/>
          <w:sz w:val="24"/>
          <w:szCs w:val="24"/>
        </w:rPr>
      </w:pPr>
      <w:r>
        <w:rPr>
          <w:b/>
          <w:sz w:val="24"/>
          <w:szCs w:val="24"/>
        </w:rPr>
        <w:t>*</w:t>
      </w:r>
      <w:r>
        <w:rPr>
          <w:sz w:val="24"/>
          <w:szCs w:val="24"/>
        </w:rPr>
        <w:t xml:space="preserve"> По требованию Покупателя Поставщик обязан представить запрашиваемую информацию/документы, расчеты, обосновывающие стоимость доставки Продукции.</w:t>
      </w:r>
    </w:p>
    <w:p>
      <w:pPr>
        <w:pStyle w:val="Normal"/>
        <w:spacing w:before="0" w:after="120"/>
        <w:jc w:val="both"/>
        <w:rPr>
          <w:b/>
          <w:sz w:val="24"/>
          <w:szCs w:val="24"/>
        </w:rPr>
      </w:pPr>
      <w:r>
        <w:rPr>
          <w:i/>
          <w:sz w:val="24"/>
          <w:szCs w:val="24"/>
        </w:rPr>
        <w:t>[В случае поставки Продукции (в том числе оборудования/материалов) комплектом, в спецификации необходимо «разбить» его на позиции.</w:t>
      </w:r>
    </w:p>
    <w:p>
      <w:pPr>
        <w:pStyle w:val="Normal"/>
        <w:spacing w:before="0" w:after="120"/>
        <w:jc w:val="both"/>
        <w:rPr>
          <w:b w:val="false"/>
          <w:bCs w:val="false"/>
          <w:i/>
          <w:i/>
          <w:iCs/>
          <w:sz w:val="24"/>
          <w:szCs w:val="24"/>
        </w:rPr>
      </w:pPr>
      <w:r>
        <w:rPr>
          <w:b w:val="false"/>
          <w:bCs w:val="false"/>
          <w:i/>
          <w:iCs/>
          <w:sz w:val="24"/>
          <w:szCs w:val="24"/>
        </w:rPr>
        <w:t>В спецификацию при необходимости включаются требования к Продукции, таре/упаковке, перечень нормативных документов, которым должна соответствовать Продукция (ГОСТ,ТУ) и иные сведения, имеющие значение для Договора]</w:t>
      </w:r>
    </w:p>
    <w:p>
      <w:pPr>
        <w:pStyle w:val="Normal"/>
        <w:spacing w:before="0" w:after="120"/>
        <w:jc w:val="both"/>
        <w:rPr>
          <w:sz w:val="24"/>
          <w:szCs w:val="24"/>
        </w:rPr>
      </w:pPr>
      <w:r>
        <w:rPr>
          <w:sz w:val="24"/>
          <w:szCs w:val="24"/>
        </w:rPr>
      </w:r>
    </w:p>
    <w:p>
      <w:pPr>
        <w:pStyle w:val="Normal"/>
        <w:spacing w:before="0" w:after="120"/>
        <w:jc w:val="both"/>
        <w:rPr>
          <w:sz w:val="24"/>
          <w:szCs w:val="24"/>
        </w:rPr>
      </w:pPr>
      <w:r>
        <w:rPr>
          <w:sz w:val="24"/>
          <w:szCs w:val="24"/>
        </w:rPr>
      </w:r>
    </w:p>
    <w:tbl>
      <w:tblPr>
        <w:tblpPr w:vertAnchor="text" w:horzAnchor="margin" w:leftFromText="180" w:rightFromText="180" w:tblpX="0" w:tblpY="225"/>
        <w:tblW w:w="9571"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785"/>
        <w:gridCol w:w="4785"/>
      </w:tblGrid>
      <w:tr>
        <w:trPr/>
        <w:tc>
          <w:tcPr>
            <w:tcW w:w="4785" w:type="dxa"/>
            <w:tcBorders/>
            <w:shd w:color="auto" w:fill="FFFFFF" w:themeFill="background1" w:val="clear"/>
          </w:tcPr>
          <w:p>
            <w:pPr>
              <w:pStyle w:val="Style18"/>
              <w:widowControl w:val="false"/>
              <w:spacing w:lineRule="auto" w:line="240" w:before="0" w:after="120"/>
              <w:ind w:firstLine="567"/>
              <w:jc w:val="left"/>
              <w:rPr>
                <w:rFonts w:ascii="Times New Roman" w:hAnsi="Times New Roman"/>
                <w:b/>
                <w:sz w:val="24"/>
                <w:szCs w:val="24"/>
                <w:u w:val="single"/>
                <w:lang w:val="ru-RU"/>
              </w:rPr>
            </w:pPr>
            <w:r>
              <w:rPr>
                <w:rFonts w:ascii="Times New Roman" w:hAnsi="Times New Roman"/>
                <w:b/>
                <w:sz w:val="24"/>
                <w:szCs w:val="24"/>
                <w:u w:val="single"/>
                <w:lang w:val="ru-RU"/>
              </w:rPr>
              <w:t>Покупатель:</w:t>
            </w:r>
          </w:p>
          <w:p>
            <w:pPr>
              <w:pStyle w:val="Normal"/>
              <w:widowControl w:val="false"/>
              <w:rPr>
                <w:sz w:val="24"/>
                <w:szCs w:val="24"/>
              </w:rPr>
            </w:pPr>
            <w:r>
              <w:rPr>
                <w:sz w:val="24"/>
                <w:szCs w:val="24"/>
              </w:rPr>
              <w:t xml:space="preserve">Директор Жигулевского филиала </w:t>
              <w:br/>
              <w:t xml:space="preserve">АО «Гидроремонт-ВКК» в г. Жигулевск </w:t>
            </w:r>
          </w:p>
          <w:p>
            <w:pPr>
              <w:pStyle w:val="Style18"/>
              <w:widowControl w:val="false"/>
              <w:spacing w:before="0" w:after="120"/>
              <w:ind w:hanging="0" w:left="567"/>
              <w:rPr>
                <w:rFonts w:ascii="Times New Roman" w:hAnsi="Times New Roman"/>
                <w:sz w:val="24"/>
                <w:szCs w:val="24"/>
                <w:lang w:val="ru-RU"/>
              </w:rPr>
            </w:pPr>
            <w:r>
              <w:rPr>
                <w:rFonts w:ascii="Times New Roman" w:hAnsi="Times New Roman"/>
                <w:sz w:val="24"/>
                <w:szCs w:val="24"/>
                <w:lang w:val="ru-RU"/>
              </w:rPr>
            </w:r>
          </w:p>
        </w:tc>
        <w:tc>
          <w:tcPr>
            <w:tcW w:w="4785" w:type="dxa"/>
            <w:tcBorders/>
            <w:shd w:color="auto" w:fill="FFFFFF" w:themeFill="background1" w:val="clear"/>
          </w:tcPr>
          <w:p>
            <w:pPr>
              <w:pStyle w:val="Style18"/>
              <w:widowControl w:val="false"/>
              <w:spacing w:lineRule="auto" w:line="240" w:before="0" w:after="120"/>
              <w:ind w:firstLine="567"/>
              <w:jc w:val="left"/>
              <w:rPr>
                <w:rFonts w:ascii="Times New Roman" w:hAnsi="Times New Roman"/>
                <w:b/>
                <w:sz w:val="24"/>
                <w:szCs w:val="24"/>
                <w:u w:val="single"/>
                <w:lang w:val="ru-RU"/>
              </w:rPr>
            </w:pPr>
            <w:r>
              <w:rPr>
                <w:rFonts w:ascii="Times New Roman" w:hAnsi="Times New Roman"/>
                <w:b/>
                <w:sz w:val="24"/>
                <w:szCs w:val="24"/>
                <w:u w:val="single"/>
                <w:lang w:val="ru-RU"/>
              </w:rPr>
              <w:t>Поставщик:</w:t>
            </w:r>
          </w:p>
          <w:p>
            <w:pPr>
              <w:pStyle w:val="Normal"/>
              <w:widowControl w:val="false"/>
              <w:rPr>
                <w:sz w:val="24"/>
                <w:szCs w:val="24"/>
              </w:rPr>
            </w:pPr>
            <w:r>
              <w:rPr>
                <w:sz w:val="24"/>
                <w:szCs w:val="24"/>
              </w:rPr>
              <w:t xml:space="preserve">      </w:t>
            </w:r>
          </w:p>
        </w:tc>
      </w:tr>
      <w:tr>
        <w:trPr/>
        <w:tc>
          <w:tcPr>
            <w:tcW w:w="4785" w:type="dxa"/>
            <w:tcBorders/>
            <w:shd w:color="auto" w:fill="FFFFFF" w:themeFill="background1" w:val="clear"/>
          </w:tcPr>
          <w:p>
            <w:pPr>
              <w:pStyle w:val="Style18"/>
              <w:widowControl w:val="false"/>
              <w:spacing w:lineRule="auto" w:line="240" w:before="0" w:after="120"/>
              <w:jc w:val="left"/>
              <w:rPr>
                <w:rFonts w:ascii="Times New Roman" w:hAnsi="Times New Roman"/>
                <w:sz w:val="24"/>
                <w:szCs w:val="24"/>
                <w:lang w:val="ru-RU"/>
              </w:rPr>
            </w:pPr>
            <w:r>
              <w:rPr>
                <w:rFonts w:ascii="Times New Roman" w:hAnsi="Times New Roman"/>
                <w:sz w:val="24"/>
                <w:szCs w:val="24"/>
                <w:lang w:val="ru-RU"/>
              </w:rPr>
              <w:t>_______________ /Голубцов И.А./</w:t>
            </w:r>
          </w:p>
          <w:p>
            <w:pPr>
              <w:pStyle w:val="Style18"/>
              <w:widowControl w:val="false"/>
              <w:spacing w:lineRule="auto" w:line="240" w:before="0" w:after="120"/>
              <w:ind w:firstLine="567"/>
              <w:jc w:val="left"/>
              <w:rPr>
                <w:rFonts w:ascii="Times New Roman" w:hAnsi="Times New Roman"/>
                <w:szCs w:val="24"/>
                <w:lang w:val="ru-RU"/>
              </w:rPr>
            </w:pPr>
            <w:r>
              <w:rPr>
                <w:rFonts w:ascii="Times New Roman" w:hAnsi="Times New Roman"/>
                <w:sz w:val="24"/>
                <w:szCs w:val="24"/>
                <w:lang w:val="ru-RU"/>
              </w:rPr>
              <w:t>м.п.</w:t>
            </w:r>
          </w:p>
        </w:tc>
        <w:tc>
          <w:tcPr>
            <w:tcW w:w="4785" w:type="dxa"/>
            <w:tcBorders/>
            <w:shd w:color="auto" w:fill="FFFFFF" w:themeFill="background1" w:val="clear"/>
          </w:tcPr>
          <w:p>
            <w:pPr>
              <w:pStyle w:val="Normal"/>
              <w:widowControl w:val="false"/>
              <w:rPr>
                <w:sz w:val="22"/>
                <w:szCs w:val="22"/>
              </w:rPr>
            </w:pPr>
            <w:r>
              <w:rPr>
                <w:sz w:val="22"/>
                <w:szCs w:val="22"/>
              </w:rPr>
            </w:r>
          </w:p>
          <w:p>
            <w:pPr>
              <w:pStyle w:val="Normal"/>
              <w:widowControl w:val="false"/>
              <w:rPr>
                <w:sz w:val="22"/>
                <w:szCs w:val="22"/>
              </w:rPr>
            </w:pPr>
            <w:r>
              <w:rPr>
                <w:sz w:val="22"/>
                <w:szCs w:val="22"/>
              </w:rPr>
              <w:t>___________________/_______________/</w:t>
            </w:r>
          </w:p>
          <w:p>
            <w:pPr>
              <w:pStyle w:val="Normal"/>
              <w:widowControl w:val="false"/>
              <w:rPr>
                <w:sz w:val="22"/>
                <w:szCs w:val="22"/>
              </w:rPr>
            </w:pPr>
            <w:r>
              <w:rPr>
                <w:sz w:val="22"/>
                <w:szCs w:val="22"/>
              </w:rPr>
              <w:t>м.п.</w:t>
            </w:r>
          </w:p>
        </w:tc>
      </w:tr>
    </w:tbl>
    <w:p>
      <w:pPr>
        <w:pStyle w:val="BodyText"/>
        <w:numPr>
          <w:ilvl w:val="0"/>
          <w:numId w:val="0"/>
        </w:numPr>
        <w:spacing w:before="0" w:after="120"/>
        <w:ind w:hanging="0" w:left="0"/>
        <w:outlineLvl w:val="0"/>
        <w:rPr>
          <w:b/>
          <w:bCs/>
          <w:sz w:val="24"/>
          <w:szCs w:val="24"/>
        </w:rPr>
      </w:pPr>
      <w:r>
        <w:rPr>
          <w:b/>
          <w:bCs/>
          <w:sz w:val="24"/>
          <w:szCs w:val="24"/>
        </w:rPr>
      </w:r>
    </w:p>
    <w:p>
      <w:pPr>
        <w:pStyle w:val="BodyText"/>
        <w:numPr>
          <w:ilvl w:val="0"/>
          <w:numId w:val="0"/>
        </w:numPr>
        <w:spacing w:before="0" w:after="120"/>
        <w:ind w:hanging="0" w:left="0"/>
        <w:outlineLvl w:val="0"/>
        <w:rPr>
          <w:b/>
          <w:bCs/>
          <w:sz w:val="24"/>
          <w:szCs w:val="24"/>
        </w:rPr>
      </w:pPr>
      <w:r>
        <w:rPr>
          <w:b/>
          <w:bCs/>
          <w:sz w:val="24"/>
          <w:szCs w:val="24"/>
        </w:rPr>
      </w:r>
    </w:p>
    <w:p>
      <w:pPr>
        <w:pStyle w:val="BodyText"/>
        <w:numPr>
          <w:ilvl w:val="0"/>
          <w:numId w:val="0"/>
        </w:numPr>
        <w:spacing w:before="0" w:after="120"/>
        <w:ind w:firstLine="567" w:left="0"/>
        <w:jc w:val="right"/>
        <w:outlineLvl w:val="0"/>
        <w:rPr>
          <w:b/>
          <w:bCs/>
          <w:sz w:val="24"/>
          <w:szCs w:val="24"/>
        </w:rPr>
      </w:pPr>
      <w:r>
        <w:rPr>
          <w:b/>
          <w:bCs/>
          <w:sz w:val="24"/>
          <w:szCs w:val="24"/>
        </w:rPr>
      </w:r>
    </w:p>
    <w:p>
      <w:pPr>
        <w:pStyle w:val="BodyText"/>
        <w:numPr>
          <w:ilvl w:val="0"/>
          <w:numId w:val="0"/>
        </w:numPr>
        <w:spacing w:before="0" w:after="120"/>
        <w:ind w:firstLine="567" w:left="0"/>
        <w:jc w:val="right"/>
        <w:outlineLvl w:val="0"/>
        <w:rPr>
          <w:b/>
          <w:bCs/>
          <w:sz w:val="24"/>
          <w:szCs w:val="24"/>
        </w:rPr>
      </w:pPr>
      <w:r>
        <w:rPr>
          <w:b/>
          <w:bCs/>
          <w:sz w:val="24"/>
          <w:szCs w:val="24"/>
        </w:rPr>
      </w:r>
    </w:p>
    <w:p>
      <w:pPr>
        <w:pStyle w:val="BodyText"/>
        <w:numPr>
          <w:ilvl w:val="0"/>
          <w:numId w:val="0"/>
        </w:numPr>
        <w:spacing w:before="0" w:after="120"/>
        <w:ind w:firstLine="567" w:left="0"/>
        <w:jc w:val="right"/>
        <w:outlineLvl w:val="0"/>
        <w:rPr>
          <w:b/>
          <w:bCs/>
          <w:sz w:val="24"/>
          <w:szCs w:val="24"/>
        </w:rPr>
      </w:pPr>
      <w:r>
        <w:rPr>
          <w:b/>
          <w:bCs/>
          <w:sz w:val="24"/>
          <w:szCs w:val="24"/>
        </w:rPr>
      </w:r>
    </w:p>
    <w:p>
      <w:pPr>
        <w:pStyle w:val="BodyText"/>
        <w:numPr>
          <w:ilvl w:val="0"/>
          <w:numId w:val="0"/>
        </w:numPr>
        <w:spacing w:before="0" w:after="120"/>
        <w:ind w:firstLine="567" w:left="0"/>
        <w:jc w:val="right"/>
        <w:outlineLvl w:val="0"/>
        <w:rPr>
          <w:b/>
          <w:bCs/>
          <w:sz w:val="24"/>
          <w:szCs w:val="24"/>
        </w:rPr>
      </w:pPr>
      <w:r>
        <w:rPr>
          <w:b/>
          <w:bCs/>
          <w:sz w:val="24"/>
          <w:szCs w:val="24"/>
        </w:rPr>
      </w:r>
    </w:p>
    <w:p>
      <w:pPr>
        <w:pStyle w:val="BodyText"/>
        <w:numPr>
          <w:ilvl w:val="0"/>
          <w:numId w:val="0"/>
        </w:numPr>
        <w:spacing w:before="0" w:after="120"/>
        <w:ind w:firstLine="567" w:left="0"/>
        <w:jc w:val="right"/>
        <w:outlineLvl w:val="0"/>
        <w:rPr>
          <w:b/>
          <w:bCs/>
          <w:sz w:val="24"/>
          <w:szCs w:val="24"/>
        </w:rPr>
      </w:pPr>
      <w:r>
        <w:rPr>
          <w:b/>
          <w:bCs/>
          <w:sz w:val="24"/>
          <w:szCs w:val="24"/>
        </w:rPr>
      </w:r>
    </w:p>
    <w:p>
      <w:pPr>
        <w:pStyle w:val="BodyText"/>
        <w:numPr>
          <w:ilvl w:val="0"/>
          <w:numId w:val="0"/>
        </w:numPr>
        <w:spacing w:before="0" w:after="120"/>
        <w:ind w:firstLine="567" w:left="0"/>
        <w:jc w:val="right"/>
        <w:outlineLvl w:val="0"/>
        <w:rPr>
          <w:b/>
          <w:bCs/>
          <w:sz w:val="24"/>
          <w:szCs w:val="24"/>
        </w:rPr>
      </w:pPr>
      <w:r>
        <w:rPr>
          <w:b/>
          <w:bCs/>
          <w:sz w:val="24"/>
          <w:szCs w:val="24"/>
        </w:rPr>
        <w:t>Приложение № 2</w:t>
      </w:r>
    </w:p>
    <w:p>
      <w:pPr>
        <w:pStyle w:val="BodyText"/>
        <w:spacing w:before="0" w:after="120"/>
        <w:ind w:firstLine="567"/>
        <w:jc w:val="right"/>
        <w:rPr>
          <w:bCs/>
          <w:sz w:val="24"/>
          <w:szCs w:val="24"/>
        </w:rPr>
      </w:pPr>
      <w:r>
        <w:rPr>
          <w:bCs/>
          <w:sz w:val="24"/>
          <w:szCs w:val="24"/>
        </w:rPr>
        <w:t xml:space="preserve">к договору поставки </w:t>
      </w:r>
    </w:p>
    <w:p>
      <w:pPr>
        <w:pStyle w:val="BodyText"/>
        <w:spacing w:before="0" w:after="120"/>
        <w:ind w:firstLine="567"/>
        <w:jc w:val="right"/>
        <w:rPr>
          <w:bCs/>
          <w:sz w:val="24"/>
          <w:szCs w:val="24"/>
        </w:rPr>
      </w:pPr>
      <w:r>
        <w:rPr>
          <w:bCs/>
          <w:sz w:val="24"/>
          <w:szCs w:val="24"/>
        </w:rPr>
        <w:t xml:space="preserve">№   </w:t>
      </w:r>
      <w:r>
        <w:rPr>
          <w:bCs/>
          <w:sz w:val="24"/>
          <w:szCs w:val="24"/>
        </w:rPr>
        <w:t>-Жиг/пос-26 от «___» _________ ______ г.</w:t>
      </w:r>
    </w:p>
    <w:p>
      <w:pPr>
        <w:pStyle w:val="BodyText"/>
        <w:numPr>
          <w:ilvl w:val="0"/>
          <w:numId w:val="0"/>
        </w:numPr>
        <w:spacing w:before="0" w:after="120"/>
        <w:ind w:hanging="0" w:left="0"/>
        <w:outlineLvl w:val="0"/>
        <w:rPr>
          <w:b/>
          <w:bCs/>
          <w:sz w:val="24"/>
          <w:szCs w:val="24"/>
        </w:rPr>
      </w:pPr>
      <w:r>
        <w:rPr>
          <w:b/>
          <w:bCs/>
          <w:sz w:val="24"/>
          <w:szCs w:val="24"/>
        </w:rPr>
      </w:r>
    </w:p>
    <w:p>
      <w:pPr>
        <w:pStyle w:val="Normal"/>
        <w:numPr>
          <w:ilvl w:val="0"/>
          <w:numId w:val="0"/>
        </w:numPr>
        <w:spacing w:before="0" w:after="120"/>
        <w:ind w:hanging="0" w:left="0"/>
        <w:jc w:val="center"/>
        <w:outlineLvl w:val="0"/>
        <w:rPr/>
      </w:pPr>
      <w:r>
        <w:rPr>
          <w:b/>
          <w:bCs/>
          <w:sz w:val="24"/>
          <w:szCs w:val="24"/>
        </w:rPr>
        <w:t>ТЕХНИЧЕСКИЕ ТРЕБОВАНИЯ</w:t>
      </w:r>
    </w:p>
    <w:p>
      <w:pPr>
        <w:pStyle w:val="Normal"/>
        <w:numPr>
          <w:ilvl w:val="0"/>
          <w:numId w:val="0"/>
        </w:numPr>
        <w:spacing w:before="0" w:after="120"/>
        <w:ind w:hanging="0" w:left="0"/>
        <w:jc w:val="both"/>
        <w:outlineLvl w:val="0"/>
        <w:rPr/>
      </w:pPr>
      <w:r>
        <w:rPr/>
      </w:r>
    </w:p>
    <w:p>
      <w:pPr>
        <w:pStyle w:val="Normal"/>
        <w:numPr>
          <w:ilvl w:val="0"/>
          <w:numId w:val="0"/>
        </w:numPr>
        <w:spacing w:before="0" w:after="120"/>
        <w:ind w:hanging="0" w:left="0"/>
        <w:jc w:val="both"/>
        <w:outlineLvl w:val="0"/>
        <w:rPr/>
      </w:pPr>
      <w:r>
        <w:rPr/>
      </w:r>
    </w:p>
    <w:p>
      <w:pPr>
        <w:pStyle w:val="Normal"/>
        <w:numPr>
          <w:ilvl w:val="0"/>
          <w:numId w:val="0"/>
        </w:numPr>
        <w:spacing w:before="0" w:after="120"/>
        <w:ind w:hanging="0" w:left="0"/>
        <w:jc w:val="both"/>
        <w:outlineLvl w:val="0"/>
        <w:rPr/>
      </w:pPr>
      <w:r>
        <w:rPr/>
      </w:r>
    </w:p>
    <w:p>
      <w:pPr>
        <w:pStyle w:val="Normal"/>
        <w:numPr>
          <w:ilvl w:val="0"/>
          <w:numId w:val="0"/>
        </w:numPr>
        <w:spacing w:before="0" w:after="120"/>
        <w:ind w:hanging="0" w:left="0"/>
        <w:jc w:val="both"/>
        <w:outlineLvl w:val="0"/>
        <w:rPr/>
      </w:pPr>
      <w:r>
        <w:rPr/>
      </w:r>
    </w:p>
    <w:p>
      <w:pPr>
        <w:pStyle w:val="Normal"/>
        <w:numPr>
          <w:ilvl w:val="0"/>
          <w:numId w:val="0"/>
        </w:numPr>
        <w:spacing w:before="0" w:after="120"/>
        <w:ind w:hanging="0" w:left="0"/>
        <w:jc w:val="both"/>
        <w:outlineLvl w:val="0"/>
        <w:rPr/>
      </w:pPr>
      <w:r>
        <w:rPr/>
      </w:r>
    </w:p>
    <w:p>
      <w:pPr>
        <w:pStyle w:val="Normal"/>
        <w:numPr>
          <w:ilvl w:val="0"/>
          <w:numId w:val="0"/>
        </w:numPr>
        <w:spacing w:before="0" w:after="120"/>
        <w:ind w:hanging="0" w:left="0"/>
        <w:jc w:val="both"/>
        <w:outlineLvl w:val="0"/>
        <w:rPr/>
      </w:pPr>
      <w:r>
        <w:rPr/>
      </w:r>
    </w:p>
    <w:p>
      <w:pPr>
        <w:pStyle w:val="Normal"/>
        <w:numPr>
          <w:ilvl w:val="0"/>
          <w:numId w:val="0"/>
        </w:numPr>
        <w:spacing w:before="0" w:after="120"/>
        <w:ind w:hanging="0" w:left="0"/>
        <w:jc w:val="both"/>
        <w:outlineLvl w:val="0"/>
        <w:rPr/>
      </w:pPr>
      <w:r>
        <w:rPr/>
      </w:r>
    </w:p>
    <w:p>
      <w:pPr>
        <w:pStyle w:val="BodyText"/>
        <w:numPr>
          <w:ilvl w:val="0"/>
          <w:numId w:val="0"/>
        </w:numPr>
        <w:spacing w:before="0" w:after="120"/>
        <w:ind w:firstLine="567" w:left="0" w:right="0"/>
        <w:jc w:val="right"/>
        <w:outlineLvl w:val="0"/>
        <w:rPr/>
      </w:pPr>
      <w:r>
        <w:rPr/>
        <mc:AlternateContent>
          <mc:Choice Requires="wps">
            <w:drawing>
              <wp:anchor behindDoc="0" distT="0" distB="0" distL="0" distR="107950" simplePos="0" locked="0" layoutInCell="0" allowOverlap="1" relativeHeight="38">
                <wp:simplePos x="0" y="0"/>
                <wp:positionH relativeFrom="margin">
                  <wp:posOffset>-68580</wp:posOffset>
                </wp:positionH>
                <wp:positionV relativeFrom="paragraph">
                  <wp:posOffset>142875</wp:posOffset>
                </wp:positionV>
                <wp:extent cx="6076315" cy="1179830"/>
                <wp:effectExtent l="0" t="0" r="0" b="0"/>
                <wp:wrapSquare wrapText="bothSides"/>
                <wp:docPr id="7" name="Врезка6"/>
                <a:graphic xmlns:a="http://schemas.openxmlformats.org/drawingml/2006/main">
                  <a:graphicData uri="http://schemas.microsoft.com/office/word/2010/wordprocessingShape">
                    <wps:wsp>
                      <wps:cNvSpPr/>
                      <wps:spPr>
                        <a:xfrm>
                          <a:off x="0" y="0"/>
                          <a:ext cx="6076440" cy="1179720"/>
                        </a:xfrm>
                        <a:prstGeom prst="rect">
                          <a:avLst/>
                        </a:prstGeom>
                        <a:noFill/>
                        <a:ln w="0">
                          <a:noFill/>
                        </a:ln>
                      </wps:spPr>
                      <wps:style>
                        <a:lnRef idx="0"/>
                        <a:fillRef idx="0"/>
                        <a:effectRef idx="0"/>
                        <a:fontRef idx="minor"/>
                      </wps:style>
                      <wps:txbx>
                        <w:txbxContent>
                          <w:tbl>
                            <w:tblPr>
                              <w:tblW w:w="9571" w:type="dxa"/>
                              <w:jc w:val="left"/>
                              <w:tblInd w:w="0" w:type="dxa"/>
                              <w:tblLayout w:type="fixed"/>
                              <w:tblCellMar>
                                <w:top w:w="0" w:type="dxa"/>
                                <w:left w:w="108" w:type="dxa"/>
                                <w:bottom w:w="0" w:type="dxa"/>
                                <w:right w:w="108" w:type="dxa"/>
                              </w:tblCellMar>
                            </w:tblPr>
                            <w:tblGrid>
                              <w:gridCol w:w="4785"/>
                              <w:gridCol w:w="4785"/>
                            </w:tblGrid>
                            <w:tr>
                              <w:trPr/>
                              <w:tc>
                                <w:tcPr>
                                  <w:tcW w:w="4785" w:type="dxa"/>
                                  <w:tcBorders/>
                                  <w:shd w:fill="FFFFFF" w:val="clear"/>
                                </w:tcPr>
                                <w:p>
                                  <w:pPr>
                                    <w:pStyle w:val="Normal"/>
                                    <w:widowControl w:val="false"/>
                                    <w:spacing w:before="0" w:after="120"/>
                                    <w:ind w:firstLine="567" w:left="0" w:right="0"/>
                                    <w:rPr>
                                      <w:b/>
                                      <w:sz w:val="24"/>
                                      <w:szCs w:val="24"/>
                                      <w:u w:val="single"/>
                                      <w:lang w:eastAsia="en-US"/>
                                    </w:rPr>
                                  </w:pPr>
                                  <w:r>
                                    <w:rPr>
                                      <w:b/>
                                      <w:sz w:val="24"/>
                                      <w:szCs w:val="24"/>
                                      <w:u w:val="single"/>
                                      <w:lang w:eastAsia="en-US"/>
                                    </w:rPr>
                                    <w:t>Покупатель:</w:t>
                                  </w:r>
                                </w:p>
                                <w:p>
                                  <w:pPr>
                                    <w:pStyle w:val="Normal"/>
                                    <w:widowControl w:val="false"/>
                                    <w:spacing w:before="0" w:after="120"/>
                                    <w:ind w:hanging="0" w:left="567" w:right="0"/>
                                    <w:rPr>
                                      <w:sz w:val="24"/>
                                      <w:szCs w:val="24"/>
                                      <w:lang w:eastAsia="en-US"/>
                                    </w:rPr>
                                  </w:pPr>
                                  <w:r>
                                    <w:rPr>
                                      <w:sz w:val="24"/>
                                      <w:szCs w:val="24"/>
                                      <w:lang w:eastAsia="en-US"/>
                                    </w:rPr>
                                  </w:r>
                                </w:p>
                              </w:tc>
                              <w:tc>
                                <w:tcPr>
                                  <w:tcW w:w="4785" w:type="dxa"/>
                                  <w:tcBorders/>
                                  <w:shd w:fill="FFFFFF" w:val="clear"/>
                                </w:tcPr>
                                <w:p>
                                  <w:pPr>
                                    <w:pStyle w:val="Normal"/>
                                    <w:widowControl w:val="false"/>
                                    <w:spacing w:before="0" w:after="120"/>
                                    <w:ind w:firstLine="567" w:left="0" w:right="0"/>
                                    <w:rPr>
                                      <w:b/>
                                      <w:sz w:val="24"/>
                                      <w:szCs w:val="24"/>
                                      <w:u w:val="single"/>
                                      <w:lang w:eastAsia="en-US"/>
                                    </w:rPr>
                                  </w:pPr>
                                  <w:r>
                                    <w:rPr>
                                      <w:b/>
                                      <w:sz w:val="24"/>
                                      <w:szCs w:val="24"/>
                                      <w:u w:val="single"/>
                                      <w:lang w:eastAsia="en-US"/>
                                    </w:rPr>
                                    <w:t>Поставщик:</w:t>
                                  </w:r>
                                </w:p>
                                <w:p>
                                  <w:pPr>
                                    <w:pStyle w:val="Normal"/>
                                    <w:widowControl w:val="false"/>
                                    <w:spacing w:before="0" w:after="120"/>
                                    <w:ind w:firstLine="567" w:left="0" w:right="0"/>
                                    <w:rPr>
                                      <w:b/>
                                      <w:sz w:val="22"/>
                                      <w:szCs w:val="24"/>
                                      <w:u w:val="single"/>
                                      <w:lang w:eastAsia="en-US"/>
                                    </w:rPr>
                                  </w:pPr>
                                  <w:r>
                                    <w:rPr>
                                      <w:b/>
                                      <w:sz w:val="22"/>
                                      <w:szCs w:val="24"/>
                                      <w:u w:val="single"/>
                                      <w:lang w:eastAsia="en-US"/>
                                    </w:rPr>
                                  </w:r>
                                </w:p>
                              </w:tc>
                            </w:tr>
                            <w:tr>
                              <w:trPr/>
                              <w:tc>
                                <w:tcPr>
                                  <w:tcW w:w="4785" w:type="dxa"/>
                                  <w:tcBorders/>
                                  <w:shd w:fill="FFFFFF" w:val="clear"/>
                                </w:tcPr>
                                <w:p>
                                  <w:pPr>
                                    <w:pStyle w:val="Normal"/>
                                    <w:widowControl w:val="false"/>
                                    <w:spacing w:before="0" w:after="120"/>
                                    <w:ind w:firstLine="567" w:left="0" w:right="0"/>
                                    <w:rPr>
                                      <w:sz w:val="24"/>
                                      <w:szCs w:val="24"/>
                                      <w:lang w:eastAsia="en-US"/>
                                    </w:rPr>
                                  </w:pPr>
                                  <w:r>
                                    <w:rPr>
                                      <w:sz w:val="24"/>
                                      <w:szCs w:val="24"/>
                                      <w:lang w:eastAsia="en-US"/>
                                    </w:rPr>
                                    <w:t>_______________ / _____________/</w:t>
                                  </w:r>
                                </w:p>
                                <w:p>
                                  <w:pPr>
                                    <w:pStyle w:val="Normal"/>
                                    <w:widowControl w:val="false"/>
                                    <w:spacing w:before="0" w:after="120"/>
                                    <w:ind w:firstLine="567" w:left="0" w:right="0"/>
                                    <w:rPr>
                                      <w:sz w:val="24"/>
                                      <w:szCs w:val="24"/>
                                      <w:lang w:eastAsia="en-US"/>
                                    </w:rPr>
                                  </w:pPr>
                                  <w:r>
                                    <w:rPr>
                                      <w:sz w:val="24"/>
                                      <w:szCs w:val="24"/>
                                      <w:lang w:eastAsia="en-US"/>
                                    </w:rPr>
                                    <w:t>м.п.</w:t>
                                  </w:r>
                                </w:p>
                              </w:tc>
                              <w:tc>
                                <w:tcPr>
                                  <w:tcW w:w="4785" w:type="dxa"/>
                                  <w:tcBorders/>
                                  <w:shd w:fill="FFFFFF" w:val="clear"/>
                                </w:tcPr>
                                <w:p>
                                  <w:pPr>
                                    <w:pStyle w:val="Normal"/>
                                    <w:widowControl w:val="false"/>
                                    <w:spacing w:before="0" w:after="120"/>
                                    <w:ind w:firstLine="567" w:left="0" w:right="0"/>
                                    <w:rPr>
                                      <w:sz w:val="24"/>
                                      <w:szCs w:val="24"/>
                                      <w:lang w:eastAsia="en-US"/>
                                    </w:rPr>
                                  </w:pPr>
                                  <w:r>
                                    <w:rPr>
                                      <w:sz w:val="24"/>
                                      <w:szCs w:val="24"/>
                                      <w:lang w:eastAsia="en-US"/>
                                    </w:rPr>
                                    <w:t>_______________ / _____________ /</w:t>
                                  </w:r>
                                </w:p>
                                <w:p>
                                  <w:pPr>
                                    <w:pStyle w:val="Normal"/>
                                    <w:widowControl w:val="false"/>
                                    <w:spacing w:before="0" w:after="120"/>
                                    <w:ind w:firstLine="567" w:left="0" w:right="0"/>
                                    <w:rPr>
                                      <w:sz w:val="24"/>
                                      <w:szCs w:val="24"/>
                                      <w:lang w:eastAsia="en-US"/>
                                    </w:rPr>
                                  </w:pPr>
                                  <w:r>
                                    <w:rPr>
                                      <w:sz w:val="24"/>
                                      <w:szCs w:val="24"/>
                                      <w:lang w:eastAsia="en-US"/>
                                    </w:rPr>
                                    <w:t>м.п.</w:t>
                                  </w:r>
                                </w:p>
                              </w:tc>
                            </w:tr>
                          </w:tbl>
                          <w:p>
                            <w:pPr>
                              <w:pStyle w:val="Normal"/>
                              <w:rPr>
                                <w:color w:val="000000"/>
                              </w:rPr>
                            </w:pPr>
                            <w:r>
                              <w:rPr>
                                <w:color w:val="000000"/>
                              </w:rPr>
                              <w:t xml:space="preserve"> </w:t>
                            </w:r>
                          </w:p>
                        </w:txbxContent>
                      </wps:txbx>
                      <wps:bodyPr lIns="1440" rIns="1440" tIns="1440" bIns="1440" anchor="t">
                        <a:noAutofit/>
                      </wps:bodyPr>
                    </wps:wsp>
                  </a:graphicData>
                </a:graphic>
              </wp:anchor>
            </w:drawing>
          </mc:Choice>
          <mc:Fallback>
            <w:pict>
              <v:rect id="shape_0" ID="Врезка6" path="m0,0l-2147483645,0l-2147483645,-2147483646l0,-2147483646xe" stroked="f" o:allowincell="f" style="position:absolute;margin-left:-5.4pt;margin-top:11.25pt;width:478.4pt;height:92.85pt;mso-wrap-style:square;v-text-anchor:top;mso-position-horizontal-relative:margin">
                <v:fill o:detectmouseclick="t" on="false"/>
                <v:stroke color="#3465a4" joinstyle="round" endcap="flat"/>
                <v:textbox>
                  <w:txbxContent>
                    <w:tbl>
                      <w:tblPr>
                        <w:tblW w:w="9571" w:type="dxa"/>
                        <w:jc w:val="left"/>
                        <w:tblInd w:w="0" w:type="dxa"/>
                        <w:tblLayout w:type="fixed"/>
                        <w:tblCellMar>
                          <w:top w:w="0" w:type="dxa"/>
                          <w:left w:w="108" w:type="dxa"/>
                          <w:bottom w:w="0" w:type="dxa"/>
                          <w:right w:w="108" w:type="dxa"/>
                        </w:tblCellMar>
                      </w:tblPr>
                      <w:tblGrid>
                        <w:gridCol w:w="4785"/>
                        <w:gridCol w:w="4785"/>
                      </w:tblGrid>
                      <w:tr>
                        <w:trPr/>
                        <w:tc>
                          <w:tcPr>
                            <w:tcW w:w="4785" w:type="dxa"/>
                            <w:tcBorders/>
                            <w:shd w:fill="FFFFFF" w:val="clear"/>
                          </w:tcPr>
                          <w:p>
                            <w:pPr>
                              <w:pStyle w:val="Normal"/>
                              <w:widowControl w:val="false"/>
                              <w:spacing w:before="0" w:after="120"/>
                              <w:ind w:firstLine="567" w:left="0" w:right="0"/>
                              <w:rPr>
                                <w:b/>
                                <w:sz w:val="24"/>
                                <w:szCs w:val="24"/>
                                <w:u w:val="single"/>
                                <w:lang w:eastAsia="en-US"/>
                              </w:rPr>
                            </w:pPr>
                            <w:r>
                              <w:rPr>
                                <w:b/>
                                <w:sz w:val="24"/>
                                <w:szCs w:val="24"/>
                                <w:u w:val="single"/>
                                <w:lang w:eastAsia="en-US"/>
                              </w:rPr>
                              <w:t>Покупатель:</w:t>
                            </w:r>
                          </w:p>
                          <w:p>
                            <w:pPr>
                              <w:pStyle w:val="Normal"/>
                              <w:widowControl w:val="false"/>
                              <w:spacing w:before="0" w:after="120"/>
                              <w:ind w:hanging="0" w:left="567" w:right="0"/>
                              <w:rPr>
                                <w:sz w:val="24"/>
                                <w:szCs w:val="24"/>
                                <w:lang w:eastAsia="en-US"/>
                              </w:rPr>
                            </w:pPr>
                            <w:r>
                              <w:rPr>
                                <w:sz w:val="24"/>
                                <w:szCs w:val="24"/>
                                <w:lang w:eastAsia="en-US"/>
                              </w:rPr>
                            </w:r>
                          </w:p>
                        </w:tc>
                        <w:tc>
                          <w:tcPr>
                            <w:tcW w:w="4785" w:type="dxa"/>
                            <w:tcBorders/>
                            <w:shd w:fill="FFFFFF" w:val="clear"/>
                          </w:tcPr>
                          <w:p>
                            <w:pPr>
                              <w:pStyle w:val="Normal"/>
                              <w:widowControl w:val="false"/>
                              <w:spacing w:before="0" w:after="120"/>
                              <w:ind w:firstLine="567" w:left="0" w:right="0"/>
                              <w:rPr>
                                <w:b/>
                                <w:sz w:val="24"/>
                                <w:szCs w:val="24"/>
                                <w:u w:val="single"/>
                                <w:lang w:eastAsia="en-US"/>
                              </w:rPr>
                            </w:pPr>
                            <w:r>
                              <w:rPr>
                                <w:b/>
                                <w:sz w:val="24"/>
                                <w:szCs w:val="24"/>
                                <w:u w:val="single"/>
                                <w:lang w:eastAsia="en-US"/>
                              </w:rPr>
                              <w:t>Поставщик:</w:t>
                            </w:r>
                          </w:p>
                          <w:p>
                            <w:pPr>
                              <w:pStyle w:val="Normal"/>
                              <w:widowControl w:val="false"/>
                              <w:spacing w:before="0" w:after="120"/>
                              <w:ind w:firstLine="567" w:left="0" w:right="0"/>
                              <w:rPr>
                                <w:b/>
                                <w:sz w:val="22"/>
                                <w:szCs w:val="24"/>
                                <w:u w:val="single"/>
                                <w:lang w:eastAsia="en-US"/>
                              </w:rPr>
                            </w:pPr>
                            <w:r>
                              <w:rPr>
                                <w:b/>
                                <w:sz w:val="22"/>
                                <w:szCs w:val="24"/>
                                <w:u w:val="single"/>
                                <w:lang w:eastAsia="en-US"/>
                              </w:rPr>
                            </w:r>
                          </w:p>
                        </w:tc>
                      </w:tr>
                      <w:tr>
                        <w:trPr/>
                        <w:tc>
                          <w:tcPr>
                            <w:tcW w:w="4785" w:type="dxa"/>
                            <w:tcBorders/>
                            <w:shd w:fill="FFFFFF" w:val="clear"/>
                          </w:tcPr>
                          <w:p>
                            <w:pPr>
                              <w:pStyle w:val="Normal"/>
                              <w:widowControl w:val="false"/>
                              <w:spacing w:before="0" w:after="120"/>
                              <w:ind w:firstLine="567" w:left="0" w:right="0"/>
                              <w:rPr>
                                <w:sz w:val="24"/>
                                <w:szCs w:val="24"/>
                                <w:lang w:eastAsia="en-US"/>
                              </w:rPr>
                            </w:pPr>
                            <w:r>
                              <w:rPr>
                                <w:sz w:val="24"/>
                                <w:szCs w:val="24"/>
                                <w:lang w:eastAsia="en-US"/>
                              </w:rPr>
                              <w:t>_______________ / _____________/</w:t>
                            </w:r>
                          </w:p>
                          <w:p>
                            <w:pPr>
                              <w:pStyle w:val="Normal"/>
                              <w:widowControl w:val="false"/>
                              <w:spacing w:before="0" w:after="120"/>
                              <w:ind w:firstLine="567" w:left="0" w:right="0"/>
                              <w:rPr>
                                <w:sz w:val="24"/>
                                <w:szCs w:val="24"/>
                                <w:lang w:eastAsia="en-US"/>
                              </w:rPr>
                            </w:pPr>
                            <w:r>
                              <w:rPr>
                                <w:sz w:val="24"/>
                                <w:szCs w:val="24"/>
                                <w:lang w:eastAsia="en-US"/>
                              </w:rPr>
                              <w:t>м.п.</w:t>
                            </w:r>
                          </w:p>
                        </w:tc>
                        <w:tc>
                          <w:tcPr>
                            <w:tcW w:w="4785" w:type="dxa"/>
                            <w:tcBorders/>
                            <w:shd w:fill="FFFFFF" w:val="clear"/>
                          </w:tcPr>
                          <w:p>
                            <w:pPr>
                              <w:pStyle w:val="Normal"/>
                              <w:widowControl w:val="false"/>
                              <w:spacing w:before="0" w:after="120"/>
                              <w:ind w:firstLine="567" w:left="0" w:right="0"/>
                              <w:rPr>
                                <w:sz w:val="24"/>
                                <w:szCs w:val="24"/>
                                <w:lang w:eastAsia="en-US"/>
                              </w:rPr>
                            </w:pPr>
                            <w:r>
                              <w:rPr>
                                <w:sz w:val="24"/>
                                <w:szCs w:val="24"/>
                                <w:lang w:eastAsia="en-US"/>
                              </w:rPr>
                              <w:t>_______________ / _____________ /</w:t>
                            </w:r>
                          </w:p>
                          <w:p>
                            <w:pPr>
                              <w:pStyle w:val="Normal"/>
                              <w:widowControl w:val="false"/>
                              <w:spacing w:before="0" w:after="120"/>
                              <w:ind w:firstLine="567" w:left="0" w:right="0"/>
                              <w:rPr>
                                <w:sz w:val="24"/>
                                <w:szCs w:val="24"/>
                                <w:lang w:eastAsia="en-US"/>
                              </w:rPr>
                            </w:pPr>
                            <w:r>
                              <w:rPr>
                                <w:sz w:val="24"/>
                                <w:szCs w:val="24"/>
                                <w:lang w:eastAsia="en-US"/>
                              </w:rPr>
                              <w:t>м.п.</w:t>
                            </w:r>
                          </w:p>
                        </w:tc>
                      </w:tr>
                    </w:tbl>
                    <w:p>
                      <w:pPr>
                        <w:pStyle w:val="Normal"/>
                        <w:rPr>
                          <w:color w:val="000000"/>
                        </w:rPr>
                      </w:pPr>
                      <w:r>
                        <w:rPr>
                          <w:color w:val="000000"/>
                        </w:rPr>
                        <w:t xml:space="preserve"> </w:t>
                      </w:r>
                    </w:p>
                  </w:txbxContent>
                </v:textbox>
                <w10:wrap type="square"/>
              </v:rect>
            </w:pict>
          </mc:Fallback>
        </mc:AlternateContent>
      </w:r>
    </w:p>
    <w:sectPr>
      <w:headerReference w:type="default" r:id="rId9"/>
      <w:headerReference w:type="first" r:id="rId10"/>
      <w:footerReference w:type="default" r:id="rId11"/>
      <w:footerReference w:type="first" r:id="rId12"/>
      <w:type w:val="nextPage"/>
      <w:pgSz w:w="11906" w:h="16838"/>
      <w:pgMar w:left="851" w:right="425" w:gutter="0" w:header="709" w:top="1134" w:footer="709" w:bottom="1134"/>
      <w:pgNumType w:fmt="decimal"/>
      <w:formProt w:val="false"/>
      <w:titlePg/>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Tahoma">
    <w:charset w:val="01"/>
    <w:family w:val="roman"/>
    <w:pitch w:val="variable"/>
  </w:font>
  <w:font w:name="Liberation Sans">
    <w:altName w:val="Arial"/>
    <w:charset w:val="01"/>
    <w:family w:val="roman"/>
    <w:pitch w:val="variable"/>
  </w:font>
  <w:font w:name="Courier New">
    <w:charset w:val="01"/>
    <w:family w:val="roman"/>
    <w:pitch w:val="variable"/>
  </w:font>
  <w:font w:name="Verdana">
    <w:charset w:val="01"/>
    <w:family w:val="roman"/>
    <w:pitch w:val="variable"/>
  </w:font>
  <w:font w:name="Aria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Tahoma">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2">
              <wp:simplePos x="0" y="0"/>
              <wp:positionH relativeFrom="margin">
                <wp:align>right</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36">
              <wp:simplePos x="0" y="0"/>
              <wp:positionH relativeFrom="margin">
                <wp:align>right</wp:align>
              </wp:positionH>
              <wp:positionV relativeFrom="paragraph">
                <wp:posOffset>635</wp:posOffset>
              </wp:positionV>
              <wp:extent cx="127635" cy="145415"/>
              <wp:effectExtent l="0" t="0" r="0" b="0"/>
              <wp:wrapSquare wrapText="bothSides"/>
              <wp:docPr id="3" name="Врезка2"/>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17</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17</w:t>
                    </w:r>
                    <w:r>
                      <w:rPr>
                        <w:rStyle w:val="Pagenumber"/>
                        <w:color w:val="000000"/>
                      </w:rPr>
                      <w:fldChar w:fldCharType="end"/>
                    </w:r>
                  </w:p>
                </w:txbxContent>
              </v:textbox>
              <w10:wrap type="squar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36">
              <wp:simplePos x="0" y="0"/>
              <wp:positionH relativeFrom="margin">
                <wp:align>right</wp:align>
              </wp:positionH>
              <wp:positionV relativeFrom="paragraph">
                <wp:posOffset>635</wp:posOffset>
              </wp:positionV>
              <wp:extent cx="127635" cy="145415"/>
              <wp:effectExtent l="0" t="0" r="0" b="0"/>
              <wp:wrapSquare wrapText="bothSides"/>
              <wp:docPr id="5" name="Врезка2"/>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17</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17</w:t>
                    </w:r>
                    <w:r>
                      <w:rPr>
                        <w:rStyle w:val="Pagenumber"/>
                        <w:color w:val="000000"/>
                      </w:rPr>
                      <w:fldChar w:fldCharType="end"/>
                    </w:r>
                  </w:p>
                </w:txbxContent>
              </v:textbox>
              <w10:wrap type="squar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450134745"/>
    </w:sdtPr>
    <w:sdtContent>
      <w:p>
        <w:pPr>
          <w:pStyle w:val="Footer"/>
          <w:jc w:val="right"/>
          <w:rPr/>
        </w:pPr>
        <w:r>
          <w:rPr/>
          <w:fldChar w:fldCharType="begin"/>
        </w:r>
        <w:r>
          <w:rPr/>
          <w:instrText xml:space="preserve"> PAGE </w:instrText>
        </w:r>
        <w:r>
          <w:rPr/>
          <w:fldChar w:fldCharType="separate"/>
        </w:r>
        <w:r>
          <w:rPr/>
          <w:t>19</w:t>
        </w:r>
        <w:r>
          <w:rPr/>
          <w:fldChar w:fldCharType="end"/>
        </w:r>
      </w:p>
      <w:p>
        <w:pPr>
          <w:pStyle w:val="Footer"/>
          <w:rPr>
            <w:sz w:val="24"/>
            <w:szCs w:val="24"/>
          </w:rPr>
        </w:pPr>
        <w:r>
          <w:rPr>
            <w:sz w:val="24"/>
            <w:szCs w:val="24"/>
          </w:rPr>
        </w:r>
      </w:p>
    </w:sdtContent>
  </w:sdt>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819355692"/>
    </w:sdtPr>
    <w:sdtContent>
      <w:p>
        <w:pPr>
          <w:pStyle w:val="Footer"/>
          <w:jc w:val="right"/>
          <w:rPr/>
        </w:pPr>
        <w:r>
          <w:rPr/>
          <w:fldChar w:fldCharType="begin"/>
        </w:r>
        <w:r>
          <w:rPr/>
          <w:instrText xml:space="preserve"> PAGE </w:instrText>
        </w:r>
        <w:r>
          <w:rPr/>
          <w:fldChar w:fldCharType="separate"/>
        </w:r>
        <w:r>
          <w:rPr/>
          <w:t>18</w:t>
        </w:r>
        <w:r>
          <w:rPr/>
          <w:fldChar w:fldCharType="end"/>
        </w:r>
      </w:p>
    </w:sdtContent>
  </w:sdt>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
      <w:numFmt w:val="decimal"/>
      <w:lvlText w:val="%1"/>
      <w:lvlJc w:val="left"/>
      <w:pPr>
        <w:tabs>
          <w:tab w:val="num" w:pos="360"/>
        </w:tabs>
        <w:ind w:left="360" w:hanging="360"/>
      </w:pPr>
      <w:rPr/>
    </w:lvl>
    <w:lvl w:ilvl="1">
      <w:start w:val="2"/>
      <w:numFmt w:val="decimal"/>
      <w:lvlText w:val="%1.%2"/>
      <w:lvlJc w:val="left"/>
      <w:pPr>
        <w:tabs>
          <w:tab w:val="num" w:pos="360"/>
        </w:tabs>
        <w:ind w:left="360" w:hanging="360"/>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720"/>
        </w:tabs>
        <w:ind w:left="720" w:hanging="720"/>
      </w:pPr>
      <w:rPr/>
    </w:lvl>
    <w:lvl w:ilvl="4">
      <w:start w:val="1"/>
      <w:numFmt w:val="decimal"/>
      <w:lvlText w:val="%1.%2.%3.%4.%5"/>
      <w:lvlJc w:val="left"/>
      <w:pPr>
        <w:tabs>
          <w:tab w:val="num" w:pos="720"/>
        </w:tabs>
        <w:ind w:left="720" w:hanging="72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080"/>
        </w:tabs>
        <w:ind w:left="1080" w:hanging="108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440"/>
        </w:tabs>
        <w:ind w:left="1440" w:hanging="1440"/>
      </w:pPr>
      <w:rPr/>
    </w:lvl>
  </w:abstractNum>
  <w:abstractNum w:abstractNumId="2">
    <w:lvl w:ilvl="0">
      <w:start w:val="2"/>
      <w:numFmt w:val="decimal"/>
      <w:lvlText w:val="%1"/>
      <w:lvlJc w:val="left"/>
      <w:pPr>
        <w:tabs>
          <w:tab w:val="num" w:pos="720"/>
        </w:tabs>
        <w:ind w:left="284" w:firstLine="76"/>
      </w:pPr>
      <w:rPr/>
    </w:lvl>
    <w:lvl w:ilvl="1">
      <w:start w:val="1"/>
      <w:numFmt w:val="decimal"/>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3">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4">
    <w:lvl w:ilvl="0">
      <w:start w:val="3"/>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5">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lvl w:ilvl="0">
      <w:start w:val="1"/>
      <w:numFmt w:val="decimal"/>
      <w:lvlText w:val="%1."/>
      <w:lvlJc w:val="left"/>
      <w:pPr>
        <w:tabs>
          <w:tab w:val="num" w:pos="5321"/>
        </w:tabs>
        <w:ind w:left="5321" w:hanging="360"/>
      </w:pPr>
      <w:rPr/>
    </w:lvl>
    <w:lvl w:ilvl="1">
      <w:start w:val="1"/>
      <w:numFmt w:val="decimal"/>
      <w:lvlText w:val="%1.%2."/>
      <w:lvlJc w:val="left"/>
      <w:pPr>
        <w:tabs>
          <w:tab w:val="num" w:pos="1425"/>
        </w:tabs>
        <w:ind w:left="1425" w:hanging="432"/>
      </w:pPr>
      <w:rPr>
        <w:sz w:val="24"/>
        <w:szCs w:val="24"/>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10">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6">
    <w:lvl w:ilvl="0">
      <w:start w:val="1"/>
      <w:numFmt w:val="decimal"/>
      <w:lvlText w:val="%1."/>
      <w:lvlJc w:val="left"/>
      <w:pPr>
        <w:tabs>
          <w:tab w:val="num" w:pos="1440"/>
        </w:tabs>
        <w:ind w:left="144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w="http://schemas.openxmlformats.org/wordprocessingml/2006/main">
  <w:zoom w:percent="110"/>
  <w:embedSystemFonts/>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42745"/>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e42745"/>
    <w:pPr>
      <w:keepNext w:val="true"/>
      <w:outlineLvl w:val="0"/>
    </w:pPr>
    <w:rPr>
      <w:b/>
    </w:rPr>
  </w:style>
  <w:style w:type="paragraph" w:styleId="Heading2">
    <w:name w:val="Heading 2"/>
    <w:basedOn w:val="Normal"/>
    <w:next w:val="Normal"/>
    <w:qFormat/>
    <w:rsid w:val="00e42745"/>
    <w:pPr>
      <w:keepNext w:val="true"/>
      <w:jc w:val="both"/>
      <w:outlineLvl w:val="1"/>
    </w:pPr>
    <w:rPr>
      <w:b/>
    </w:rPr>
  </w:style>
  <w:style w:type="paragraph" w:styleId="Heading3">
    <w:name w:val="Heading 3"/>
    <w:basedOn w:val="Normal"/>
    <w:next w:val="Normal"/>
    <w:link w:val="31"/>
    <w:qFormat/>
    <w:rsid w:val="00e42745"/>
    <w:pPr>
      <w:keepNext w:val="true"/>
      <w:tabs>
        <w:tab w:val="clear" w:pos="720"/>
        <w:tab w:val="left" w:pos="0" w:leader="none"/>
      </w:tabs>
      <w:jc w:val="center"/>
      <w:outlineLvl w:val="2"/>
    </w:pPr>
    <w:rPr>
      <w:b/>
    </w:rPr>
  </w:style>
  <w:style w:type="paragraph" w:styleId="Heading4">
    <w:name w:val="Heading 4"/>
    <w:basedOn w:val="Normal"/>
    <w:next w:val="Normal"/>
    <w:qFormat/>
    <w:rsid w:val="00e42745"/>
    <w:pPr>
      <w:keepNext w:val="true"/>
      <w:numPr>
        <w:ilvl w:val="0"/>
        <w:numId w:val="1"/>
      </w:numPr>
      <w:ind w:hanging="0" w:left="3119"/>
      <w:outlineLvl w:val="3"/>
    </w:pPr>
    <w:rPr>
      <w:b/>
    </w:rPr>
  </w:style>
  <w:style w:type="paragraph" w:styleId="Heading5">
    <w:name w:val="Heading 5"/>
    <w:basedOn w:val="Normal"/>
    <w:next w:val="Normal"/>
    <w:qFormat/>
    <w:rsid w:val="00e42745"/>
    <w:pPr>
      <w:keepNext w:val="true"/>
      <w:numPr>
        <w:ilvl w:val="0"/>
        <w:numId w:val="2"/>
      </w:numPr>
      <w:jc w:val="center"/>
      <w:outlineLvl w:val="4"/>
    </w:pPr>
    <w:rPr>
      <w:b/>
    </w:rPr>
  </w:style>
  <w:style w:type="paragraph" w:styleId="Heading6">
    <w:name w:val="Heading 6"/>
    <w:basedOn w:val="Normal"/>
    <w:next w:val="Normal"/>
    <w:qFormat/>
    <w:rsid w:val="00e42745"/>
    <w:pPr>
      <w:keepNext w:val="true"/>
      <w:jc w:val="center"/>
      <w:outlineLvl w:val="5"/>
    </w:pPr>
    <w:rPr>
      <w:sz w:val="28"/>
    </w:rPr>
  </w:style>
  <w:style w:type="paragraph" w:styleId="Heading7">
    <w:name w:val="Heading 7"/>
    <w:basedOn w:val="Normal"/>
    <w:next w:val="Normal"/>
    <w:qFormat/>
    <w:rsid w:val="00e42745"/>
    <w:pPr>
      <w:keepNext w:val="true"/>
      <w:jc w:val="center"/>
      <w:outlineLvl w:val="6"/>
    </w:pPr>
    <w:rPr>
      <w:bCs/>
      <w:sz w:val="24"/>
    </w:rPr>
  </w:style>
  <w:style w:type="paragraph" w:styleId="Heading8">
    <w:name w:val="Heading 8"/>
    <w:basedOn w:val="Normal"/>
    <w:next w:val="Normal"/>
    <w:qFormat/>
    <w:rsid w:val="00e42745"/>
    <w:pPr>
      <w:keepNext w:val="true"/>
      <w:jc w:val="center"/>
      <w:outlineLvl w:val="7"/>
    </w:pPr>
    <w:rPr>
      <w:b/>
      <w:bCs/>
      <w:sz w:val="24"/>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e42745"/>
    <w:rPr/>
  </w:style>
  <w:style w:type="character" w:styleId="Style1" w:customStyle="1">
    <w:name w:val="Заголовок Знак"/>
    <w:qFormat/>
    <w:rsid w:val="00ba4a00"/>
    <w:rPr>
      <w:b/>
      <w:bCs/>
      <w:sz w:val="28"/>
      <w:szCs w:val="24"/>
    </w:rPr>
  </w:style>
  <w:style w:type="character" w:styleId="2" w:customStyle="1">
    <w:name w:val="Основной текст с отступом 2 Знак"/>
    <w:link w:val="BodyTextIndent2"/>
    <w:qFormat/>
    <w:rsid w:val="0066561f"/>
    <w:rPr>
      <w:sz w:val="24"/>
    </w:rPr>
  </w:style>
  <w:style w:type="character" w:styleId="Style2" w:customStyle="1">
    <w:name w:val="Текст выноски Знак"/>
    <w:link w:val="BalloonText"/>
    <w:qFormat/>
    <w:rsid w:val="0066561f"/>
    <w:rPr>
      <w:rFonts w:ascii="Tahoma" w:hAnsi="Tahoma" w:cs="Tahoma"/>
      <w:sz w:val="16"/>
      <w:szCs w:val="16"/>
    </w:rPr>
  </w:style>
  <w:style w:type="character" w:styleId="Style3" w:customStyle="1">
    <w:name w:val="Основной текст Знак"/>
    <w:qFormat/>
    <w:rsid w:val="0066561f"/>
    <w:rPr>
      <w:sz w:val="22"/>
    </w:rPr>
  </w:style>
  <w:style w:type="character" w:styleId="3" w:customStyle="1">
    <w:name w:val="Основной текст 3 Знак"/>
    <w:link w:val="BodyText3"/>
    <w:qFormat/>
    <w:rsid w:val="0066561f"/>
    <w:rPr>
      <w:sz w:val="28"/>
    </w:rPr>
  </w:style>
  <w:style w:type="character" w:styleId="Annotationreference">
    <w:name w:val="annotation reference"/>
    <w:uiPriority w:val="99"/>
    <w:qFormat/>
    <w:rsid w:val="0066561f"/>
    <w:rPr>
      <w:sz w:val="16"/>
      <w:szCs w:val="16"/>
    </w:rPr>
  </w:style>
  <w:style w:type="character" w:styleId="Style4" w:customStyle="1">
    <w:name w:val="Текст примечания Знак"/>
    <w:basedOn w:val="DefaultParagraphFont"/>
    <w:link w:val="Annotationtext"/>
    <w:qFormat/>
    <w:rsid w:val="0066561f"/>
    <w:rPr/>
  </w:style>
  <w:style w:type="character" w:styleId="Style5" w:customStyle="1">
    <w:name w:val="Тема примечания Знак"/>
    <w:link w:val="Annotationsubject"/>
    <w:qFormat/>
    <w:rsid w:val="0066561f"/>
    <w:rPr>
      <w:b/>
      <w:bCs/>
    </w:rPr>
  </w:style>
  <w:style w:type="character" w:styleId="31" w:customStyle="1">
    <w:name w:val="Заголовок 3 Знак"/>
    <w:qFormat/>
    <w:rsid w:val="0066561f"/>
    <w:rPr>
      <w:b/>
    </w:rPr>
  </w:style>
  <w:style w:type="character" w:styleId="Style6" w:customStyle="1">
    <w:name w:val="Основной текст с отступом Знак"/>
    <w:qFormat/>
    <w:rsid w:val="0066561f"/>
    <w:rPr>
      <w:sz w:val="22"/>
      <w:shd w:fill="FFFFFF" w:val="clear"/>
    </w:rPr>
  </w:style>
  <w:style w:type="character" w:styleId="Style7" w:customStyle="1">
    <w:name w:val="комментарий"/>
    <w:uiPriority w:val="99"/>
    <w:qFormat/>
    <w:rsid w:val="0066561f"/>
    <w:rPr>
      <w:rFonts w:cs="Times New Roman"/>
      <w:b/>
      <w:bCs/>
      <w:i/>
      <w:iCs/>
      <w:shd w:fill="FFFF99" w:val="clear"/>
    </w:rPr>
  </w:style>
  <w:style w:type="character" w:styleId="Style8" w:customStyle="1">
    <w:name w:val="Текст сноски Знак"/>
    <w:basedOn w:val="DefaultParagraphFont"/>
    <w:uiPriority w:val="99"/>
    <w:qFormat/>
    <w:rsid w:val="0066561f"/>
    <w:rPr/>
  </w:style>
  <w:style w:type="character" w:styleId="Style9">
    <w:name w:val="Символ сноски"/>
    <w:uiPriority w:val="99"/>
    <w:qFormat/>
    <w:rsid w:val="0066561f"/>
    <w:rPr>
      <w:vertAlign w:val="superscript"/>
    </w:rPr>
  </w:style>
  <w:style w:type="character" w:styleId="FootnoteReference">
    <w:name w:val="Footnote Reference"/>
    <w:rPr>
      <w:vertAlign w:val="superscript"/>
    </w:rPr>
  </w:style>
  <w:style w:type="character" w:styleId="Style10" w:customStyle="1">
    <w:name w:val="Схема документа Знак"/>
    <w:link w:val="DocumentMap"/>
    <w:qFormat/>
    <w:rsid w:val="0066561f"/>
    <w:rPr>
      <w:rFonts w:ascii="Tahoma" w:hAnsi="Tahoma" w:cs="Tahoma"/>
      <w:shd w:fill="000080" w:val="clear"/>
    </w:rPr>
  </w:style>
  <w:style w:type="character" w:styleId="Style11" w:customStyle="1">
    <w:name w:val="Верхний колонтитул Знак"/>
    <w:basedOn w:val="DefaultParagraphFont"/>
    <w:qFormat/>
    <w:rsid w:val="0066561f"/>
    <w:rPr/>
  </w:style>
  <w:style w:type="character" w:styleId="Hyperlink">
    <w:name w:val="Hyperlink"/>
    <w:basedOn w:val="DefaultParagraphFont"/>
    <w:uiPriority w:val="99"/>
    <w:unhideWhenUsed/>
    <w:rsid w:val="0066722e"/>
    <w:rPr>
      <w:color w:val="0000FF" w:themeColor="hyperlink"/>
      <w:u w:val="single"/>
    </w:rPr>
  </w:style>
  <w:style w:type="character" w:styleId="Style12" w:customStyle="1">
    <w:name w:val="Абзац списка Знак"/>
    <w:link w:val="ListParagraph"/>
    <w:qFormat/>
    <w:locked/>
    <w:rsid w:val="00b11d27"/>
    <w:rPr/>
  </w:style>
  <w:style w:type="character" w:styleId="1" w:customStyle="1">
    <w:name w:val="1. Статья Знак"/>
    <w:link w:val="12"/>
    <w:qFormat/>
    <w:rsid w:val="00b11d27"/>
    <w:rPr>
      <w:sz w:val="24"/>
      <w:szCs w:val="24"/>
      <w:lang w:val="x-none" w:eastAsia="x-none"/>
    </w:rPr>
  </w:style>
  <w:style w:type="character" w:styleId="Style13" w:customStyle="1">
    <w:name w:val="Нижний колонтитул Знак"/>
    <w:basedOn w:val="DefaultParagraphFont"/>
    <w:uiPriority w:val="99"/>
    <w:qFormat/>
    <w:rsid w:val="00f319af"/>
    <w:rPr/>
  </w:style>
  <w:style w:type="paragraph" w:styleId="Style14">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3"/>
    <w:rsid w:val="00e42745"/>
    <w:pPr>
      <w:jc w:val="both"/>
    </w:pPr>
    <w:rPr>
      <w:sz w:val="22"/>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5">
    <w:name w:val="Указатель"/>
    <w:basedOn w:val="Normal"/>
    <w:qFormat/>
    <w:pPr>
      <w:suppressLineNumbers/>
    </w:pPr>
    <w:rPr/>
  </w:style>
  <w:style w:type="paragraph" w:styleId="NormalWeb">
    <w:name w:val="Normal (Web)"/>
    <w:basedOn w:val="Normal"/>
    <w:qFormat/>
    <w:rsid w:val="00e42745"/>
    <w:pPr>
      <w:spacing w:beforeAutospacing="1" w:afterAutospacing="1"/>
      <w:ind w:hanging="0" w:right="150"/>
    </w:pPr>
    <w:rPr>
      <w:rFonts w:ascii="Tahoma" w:hAnsi="Tahoma" w:cs="Tahoma"/>
      <w:color w:val="000000"/>
    </w:rPr>
  </w:style>
  <w:style w:type="paragraph" w:styleId="BodyText2">
    <w:name w:val="Body Text 2"/>
    <w:basedOn w:val="Normal"/>
    <w:qFormat/>
    <w:rsid w:val="00e42745"/>
    <w:pPr>
      <w:jc w:val="both"/>
    </w:pPr>
    <w:rPr/>
  </w:style>
  <w:style w:type="paragraph" w:styleId="Style16">
    <w:name w:val="Колонтитул"/>
    <w:basedOn w:val="Normal"/>
    <w:qFormat/>
    <w:pPr/>
    <w:rPr/>
  </w:style>
  <w:style w:type="paragraph" w:styleId="Footer">
    <w:name w:val="Footer"/>
    <w:basedOn w:val="Normal"/>
    <w:link w:val="Style13"/>
    <w:uiPriority w:val="99"/>
    <w:rsid w:val="00e42745"/>
    <w:pPr>
      <w:tabs>
        <w:tab w:val="clear" w:pos="720"/>
        <w:tab w:val="center" w:pos="4677" w:leader="none"/>
        <w:tab w:val="right" w:pos="9355" w:leader="none"/>
      </w:tabs>
    </w:pPr>
    <w:rPr/>
  </w:style>
  <w:style w:type="paragraph" w:styleId="Title">
    <w:name w:val="Title"/>
    <w:basedOn w:val="Normal"/>
    <w:link w:val="Style1"/>
    <w:qFormat/>
    <w:rsid w:val="00e42745"/>
    <w:pPr>
      <w:jc w:val="center"/>
    </w:pPr>
    <w:rPr>
      <w:b/>
      <w:bCs/>
      <w:sz w:val="28"/>
      <w:szCs w:val="24"/>
    </w:rPr>
  </w:style>
  <w:style w:type="paragraph" w:styleId="11" w:customStyle="1">
    <w:name w:val="Текст1"/>
    <w:basedOn w:val="Normal"/>
    <w:qFormat/>
    <w:rsid w:val="00e42745"/>
    <w:pPr>
      <w:spacing w:before="0" w:after="120"/>
      <w:jc w:val="both"/>
    </w:pPr>
    <w:rPr>
      <w:rFonts w:ascii="Courier New" w:hAnsi="Courier New"/>
      <w:sz w:val="22"/>
      <w:lang w:eastAsia="en-US"/>
    </w:rPr>
  </w:style>
  <w:style w:type="paragraph" w:styleId="BodyText3">
    <w:name w:val="Body Text 3"/>
    <w:basedOn w:val="Normal"/>
    <w:link w:val="3"/>
    <w:qFormat/>
    <w:rsid w:val="00e42745"/>
    <w:pPr>
      <w:jc w:val="both"/>
    </w:pPr>
    <w:rPr>
      <w:sz w:val="28"/>
    </w:rPr>
  </w:style>
  <w:style w:type="paragraph" w:styleId="BodyTextIndent">
    <w:name w:val="Body Text Indent"/>
    <w:basedOn w:val="Normal"/>
    <w:link w:val="Style6"/>
    <w:rsid w:val="00e42745"/>
    <w:pPr>
      <w:widowControl w:val="false"/>
      <w:shd w:val="clear" w:color="auto" w:fill="FFFFFF"/>
      <w:ind w:firstLine="567"/>
      <w:jc w:val="both"/>
    </w:pPr>
    <w:rPr>
      <w:sz w:val="22"/>
    </w:rPr>
  </w:style>
  <w:style w:type="paragraph" w:styleId="BodyTextIndent3">
    <w:name w:val="Body Text Indent 3"/>
    <w:basedOn w:val="Normal"/>
    <w:qFormat/>
    <w:rsid w:val="00e42745"/>
    <w:pPr>
      <w:shd w:val="clear" w:color="auto" w:fill="FFFFFF"/>
      <w:ind w:firstLine="567"/>
      <w:jc w:val="both"/>
    </w:pPr>
    <w:rPr>
      <w:sz w:val="28"/>
      <w:szCs w:val="24"/>
    </w:rPr>
  </w:style>
  <w:style w:type="paragraph" w:styleId="Style17" w:customStyle="1">
    <w:name w:val="Таблицы (моноширинный)"/>
    <w:basedOn w:val="Normal"/>
    <w:next w:val="Normal"/>
    <w:qFormat/>
    <w:rsid w:val="0066561f"/>
    <w:pPr>
      <w:widowControl w:val="false"/>
      <w:jc w:val="both"/>
    </w:pPr>
    <w:rPr>
      <w:rFonts w:ascii="Courier New" w:hAnsi="Courier New" w:cs="Courier New"/>
    </w:rPr>
  </w:style>
  <w:style w:type="paragraph" w:styleId="BodyTextIndent2">
    <w:name w:val="Body Text Indent 2"/>
    <w:basedOn w:val="Normal"/>
    <w:link w:val="2"/>
    <w:qFormat/>
    <w:rsid w:val="0066561f"/>
    <w:pPr>
      <w:widowControl w:val="false"/>
      <w:ind w:hanging="0" w:left="1843"/>
      <w:jc w:val="both"/>
    </w:pPr>
    <w:rPr>
      <w:sz w:val="24"/>
    </w:rPr>
  </w:style>
  <w:style w:type="paragraph" w:styleId="BalloonText">
    <w:name w:val="Balloon Text"/>
    <w:basedOn w:val="Normal"/>
    <w:link w:val="Style2"/>
    <w:qFormat/>
    <w:rsid w:val="0066561f"/>
    <w:pPr>
      <w:widowControl w:val="false"/>
    </w:pPr>
    <w:rPr>
      <w:rFonts w:ascii="Tahoma" w:hAnsi="Tahoma" w:cs="Tahoma"/>
      <w:sz w:val="16"/>
      <w:szCs w:val="16"/>
    </w:rPr>
  </w:style>
  <w:style w:type="paragraph" w:styleId="Annotationtext">
    <w:name w:val="annotation text"/>
    <w:basedOn w:val="Normal"/>
    <w:link w:val="Style4"/>
    <w:qFormat/>
    <w:rsid w:val="0066561f"/>
    <w:pPr>
      <w:widowControl w:val="false"/>
    </w:pPr>
    <w:rPr/>
  </w:style>
  <w:style w:type="paragraph" w:styleId="Annotationsubject">
    <w:name w:val="annotation subject"/>
    <w:basedOn w:val="Annotationtext"/>
    <w:next w:val="Annotationtext"/>
    <w:link w:val="Style5"/>
    <w:qFormat/>
    <w:rsid w:val="0066561f"/>
    <w:pPr/>
    <w:rPr>
      <w:b/>
      <w:bCs/>
    </w:rPr>
  </w:style>
  <w:style w:type="paragraph" w:styleId="ListParagraph">
    <w:name w:val="List Paragraph"/>
    <w:basedOn w:val="Normal"/>
    <w:link w:val="Style12"/>
    <w:qFormat/>
    <w:rsid w:val="0066561f"/>
    <w:pPr>
      <w:widowControl w:val="false"/>
      <w:spacing w:before="0" w:after="0"/>
      <w:ind w:hanging="0" w:left="720"/>
      <w:contextualSpacing/>
    </w:pPr>
    <w:rPr/>
  </w:style>
  <w:style w:type="paragraph" w:styleId="Style18" w:customStyle="1">
    <w:name w:val="Знак Знак Знак Знак Знак Знак Знак Знак Знак"/>
    <w:basedOn w:val="Normal"/>
    <w:uiPriority w:val="99"/>
    <w:qFormat/>
    <w:rsid w:val="0066561f"/>
    <w:pPr>
      <w:spacing w:lineRule="exact" w:line="240" w:before="0" w:after="160"/>
      <w:jc w:val="both"/>
    </w:pPr>
    <w:rPr>
      <w:rFonts w:ascii="Verdana" w:hAnsi="Verdana"/>
      <w:sz w:val="22"/>
      <w:lang w:val="en-US" w:eastAsia="en-US"/>
    </w:rPr>
  </w:style>
  <w:style w:type="paragraph" w:styleId="Style19" w:customStyle="1">
    <w:name w:val="Подпункт договора"/>
    <w:basedOn w:val="Normal"/>
    <w:qFormat/>
    <w:rsid w:val="0066561f"/>
    <w:pPr>
      <w:tabs>
        <w:tab w:val="clear" w:pos="720"/>
        <w:tab w:val="left" w:pos="360" w:leader="none"/>
      </w:tabs>
      <w:jc w:val="both"/>
    </w:pPr>
    <w:rPr>
      <w:rFonts w:ascii="Arial" w:hAnsi="Arial"/>
    </w:rPr>
  </w:style>
  <w:style w:type="paragraph" w:styleId="ConsNormal" w:customStyle="1">
    <w:name w:val="ConsNormal"/>
    <w:qFormat/>
    <w:rsid w:val="0066561f"/>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Style20" w:customStyle="1">
    <w:name w:val="Знак"/>
    <w:basedOn w:val="Normal"/>
    <w:qFormat/>
    <w:rsid w:val="0066561f"/>
    <w:pPr>
      <w:spacing w:lineRule="exact" w:line="240" w:before="0" w:after="160"/>
    </w:pPr>
    <w:rPr>
      <w:rFonts w:ascii="Verdana" w:hAnsi="Verdana" w:cs="Verdana"/>
      <w:lang w:val="en-US" w:eastAsia="en-US"/>
    </w:rPr>
  </w:style>
  <w:style w:type="paragraph" w:styleId="FootnoteText">
    <w:name w:val="Footnote Text"/>
    <w:basedOn w:val="Normal"/>
    <w:link w:val="Style8"/>
    <w:uiPriority w:val="99"/>
    <w:rsid w:val="0066561f"/>
    <w:pPr>
      <w:widowControl w:val="false"/>
    </w:pPr>
    <w:rPr/>
  </w:style>
  <w:style w:type="paragraph" w:styleId="ListBullet3">
    <w:name w:val="List Bullet 3"/>
    <w:basedOn w:val="Normal"/>
    <w:uiPriority w:val="99"/>
    <w:unhideWhenUsed/>
    <w:qFormat/>
    <w:rsid w:val="0066561f"/>
    <w:pPr>
      <w:tabs>
        <w:tab w:val="clear" w:pos="720"/>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66561f"/>
    <w:pPr>
      <w:tabs>
        <w:tab w:val="clear" w:pos="720"/>
        <w:tab w:val="left" w:pos="851" w:leader="none"/>
      </w:tabs>
      <w:spacing w:lineRule="auto" w:line="360"/>
      <w:ind w:hanging="851" w:left="851"/>
      <w:jc w:val="both"/>
    </w:pPr>
    <w:rPr>
      <w:rFonts w:eastAsia="Calibri"/>
      <w:sz w:val="28"/>
      <w:szCs w:val="28"/>
    </w:rPr>
  </w:style>
  <w:style w:type="paragraph" w:styleId="DocumentMap">
    <w:name w:val="Document Map"/>
    <w:basedOn w:val="Normal"/>
    <w:link w:val="Style10"/>
    <w:qFormat/>
    <w:rsid w:val="0066561f"/>
    <w:pPr>
      <w:widowControl w:val="false"/>
      <w:shd w:val="clear" w:color="auto" w:fill="000080"/>
    </w:pPr>
    <w:rPr>
      <w:rFonts w:ascii="Tahoma" w:hAnsi="Tahoma" w:cs="Tahoma"/>
    </w:rPr>
  </w:style>
  <w:style w:type="paragraph" w:styleId="Revision">
    <w:name w:val="Revision"/>
    <w:uiPriority w:val="99"/>
    <w:semiHidden/>
    <w:qFormat/>
    <w:rsid w:val="0066561f"/>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1"/>
    <w:rsid w:val="0066561f"/>
    <w:pPr>
      <w:widowControl w:val="false"/>
      <w:tabs>
        <w:tab w:val="clear" w:pos="720"/>
        <w:tab w:val="center" w:pos="4677" w:leader="none"/>
        <w:tab w:val="right" w:pos="9355" w:leader="none"/>
      </w:tabs>
    </w:pPr>
    <w:rPr/>
  </w:style>
  <w:style w:type="paragraph" w:styleId="12" w:customStyle="1">
    <w:name w:val="1. Статья"/>
    <w:basedOn w:val="Heading3"/>
    <w:link w:val="1"/>
    <w:qFormat/>
    <w:rsid w:val="00b11d27"/>
    <w:pPr>
      <w:keepNext w:val="false"/>
      <w:widowControl w:val="false"/>
      <w:numPr>
        <w:ilvl w:val="0"/>
        <w:numId w:val="10"/>
      </w:numPr>
      <w:tabs>
        <w:tab w:val="left" w:pos="0" w:leader="none"/>
        <w:tab w:val="left" w:pos="2340" w:leader="none"/>
      </w:tabs>
      <w:overflowPunct w:val="false"/>
      <w:ind w:hanging="0" w:right="1462"/>
      <w:textAlignment w:val="baseline"/>
    </w:pPr>
    <w:rPr>
      <w:b w:val="false"/>
      <w:sz w:val="24"/>
      <w:szCs w:val="24"/>
      <w:lang w:val="x-none" w:eastAsia="x-none"/>
    </w:rPr>
  </w:style>
  <w:style w:type="paragraph" w:styleId="21" w:customStyle="1">
    <w:name w:val="2. Пункт"/>
    <w:basedOn w:val="Heading3"/>
    <w:qFormat/>
    <w:rsid w:val="00b11d27"/>
    <w:pPr>
      <w:keepNext w:val="false"/>
      <w:widowControl w:val="false"/>
      <w:numPr>
        <w:ilvl w:val="1"/>
        <w:numId w:val="10"/>
      </w:numPr>
      <w:overflowPunct w:val="false"/>
      <w:jc w:val="both"/>
      <w:textAlignment w:val="baseline"/>
    </w:pPr>
    <w:rPr>
      <w:b w:val="false"/>
      <w:sz w:val="24"/>
      <w:szCs w:val="24"/>
      <w:lang w:val="x-none" w:eastAsia="x-none"/>
    </w:rPr>
  </w:style>
  <w:style w:type="paragraph" w:styleId="32" w:customStyle="1">
    <w:name w:val="3. Подпункт"/>
    <w:basedOn w:val="Heading3"/>
    <w:qFormat/>
    <w:rsid w:val="00b11d27"/>
    <w:pPr>
      <w:keepNext w:val="false"/>
      <w:widowControl w:val="false"/>
      <w:numPr>
        <w:ilvl w:val="2"/>
        <w:numId w:val="10"/>
      </w:numPr>
      <w:tabs>
        <w:tab w:val="left" w:pos="0" w:leader="none"/>
        <w:tab w:val="left" w:pos="1620" w:leader="none"/>
      </w:tabs>
      <w:overflowPunct w:val="false"/>
      <w:jc w:val="both"/>
      <w:textAlignment w:val="baseline"/>
    </w:pPr>
    <w:rPr>
      <w:bCs/>
      <w:sz w:val="24"/>
      <w:szCs w:val="24"/>
      <w:lang w:val="x-none" w:eastAsia="x-none"/>
    </w:rPr>
  </w:style>
  <w:style w:type="paragraph" w:styleId="Style21">
    <w:name w:val="Содержимое врезки"/>
    <w:basedOn w:val="Normal"/>
    <w:qFormat/>
    <w:pPr/>
    <w:rPr/>
  </w:style>
  <w:style w:type="numbering" w:styleId="NoList" w:default="1">
    <w:name w:val="No List"/>
    <w:uiPriority w:val="99"/>
    <w:semiHidden/>
    <w:unhideWhenUsed/>
    <w:qFormat/>
  </w:style>
  <w:style w:type="numbering" w:styleId="WW8Num17">
    <w:name w:val="WW8Num17"/>
    <w:qFormat/>
  </w:style>
  <w:style w:type="numbering" w:styleId="WW8Num10">
    <w:name w:val="WW8Num10"/>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0">
    <w:name w:val="Table Grid"/>
    <w:basedOn w:val="a1"/>
    <w:rsid w:val="006656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Relationship Id="rId17"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983E32-FAFC-48FB-A44E-D0C866FEF3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428</TotalTime>
  <Application>AlterOffice/2026.2.0.0$Linux_X86_64 LibreOffice_project/bc4ef1adf80b36c7a6365f8ed6cbf29021361edd</Application>
  <AppVersion>15.0000</AppVersion>
  <Pages>19</Pages>
  <Words>6697</Words>
  <Characters>47828</Characters>
  <CharactersWithSpaces>54289</CharactersWithSpaces>
  <Paragraphs>346</Paragraphs>
  <Company>ООО "Райдэн"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2024-12-10T07:56:00Z</dcterms:created>
  <dc:creator>Света &amp; Алла (Twix)</dc:creator>
  <dc:description/>
  <dc:language>ru-RU</dc:language>
  <cp:lastModifiedBy>tihanovaov@corp.gidroogk.com</cp:lastModifiedBy>
  <cp:lastPrinted>2017-11-07T14:48:00Z</cp:lastPrinted>
  <dcterms:modified xsi:type="dcterms:W3CDTF">2026-09-25T14:47:24Z</dcterms:modified>
  <cp:revision>58</cp:revision>
  <dc:subject/>
  <dc:title>ДОГОВОР ПОСТАВКИ</dc:title>
</cp:coreProperties>
</file>

<file path=docProps/custom.xml><?xml version="1.0" encoding="utf-8"?>
<Properties xmlns="http://schemas.openxmlformats.org/officeDocument/2006/custom-properties" xmlns:vt="http://schemas.openxmlformats.org/officeDocument/2006/docPropsVTypes"/>
</file>