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color w:val="000000"/>
        </w:rPr>
      </w:pPr>
      <w:r>
        <w:rPr>
          <w:rFonts w:eastAsia="Calibri"/>
          <w:color w:val="000000"/>
          <w:szCs w:val="26"/>
        </w:rPr>
        <w:t>О</w:t>
      </w:r>
      <w:r>
        <w:rPr>
          <w:color w:val="000000"/>
        </w:rPr>
        <w:t>КПД2 28.29.12.190 Техническое обслуживание станции глубокой биологической очистки хозяйственно-бытовых сточных вод, оборудования очистных сооружений и систем очистки автомоек филиала ПАО “РусГидро”-“Каскад Кубанских ГЭС”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/>
        <w:t>Лот №  121002-ТО-П</w:t>
      </w:r>
      <w:r>
        <w:rPr>
          <w:lang w:val="en-US"/>
        </w:rPr>
        <w:t>РО</w:t>
      </w:r>
      <w:r>
        <w:rPr/>
        <w:t>Д-2027-ККГЭС</w:t>
      </w:r>
    </w:p>
    <w:p>
      <w:pPr>
        <w:pStyle w:val="Normal"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5"/>
            </w:rPr>
            <w:instrText xml:space="preserve"> TOC \o "1-4" \h</w:instrText>
          </w:r>
          <w:r>
            <w:rPr>
              <w:rStyle w:val="Style15"/>
            </w:rPr>
            <w:fldChar w:fldCharType="separate"/>
          </w:r>
          <w:hyperlink w:anchor="__RefHeading___Toc2097_2085998403">
            <w:r>
              <w:rPr>
                <w:rStyle w:val="Style15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099_2085998403">
            <w:r>
              <w:rPr>
                <w:rStyle w:val="Style15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01_2085998403">
            <w:r>
              <w:rPr>
                <w:rStyle w:val="Style15"/>
              </w:rPr>
              <w:t>1.2. Наименование закупаемой продукции.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03_2085998403">
            <w:r>
              <w:rPr>
                <w:rStyle w:val="Style15"/>
              </w:rPr>
              <w:t>1.3. Цель оказания услуг.</w:t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05_2085998403">
            <w:r>
              <w:rPr>
                <w:rStyle w:val="Style15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07_2085998403">
            <w:r>
              <w:rPr>
                <w:rStyle w:val="Style15"/>
              </w:rPr>
              <w:t>Таблица 1. Перечень объектов заказчика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09_2085998403">
            <w:r>
              <w:rPr>
                <w:rStyle w:val="Style15"/>
              </w:rPr>
              <w:t>2. Требования к продукции</w:t>
              <w:tab/>
              <w:t>10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37_2085998403">
            <w:r>
              <w:rPr>
                <w:rStyle w:val="Style15"/>
              </w:rPr>
              <w:t>Таблица 2. Перечень и объем оказываемых услуг</w:t>
              <w:tab/>
              <w:t>16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2139_2085998403">
            <w:r>
              <w:rPr>
                <w:rStyle w:val="Style15"/>
              </w:rPr>
              <w:t>2.13. Требования к срокам оказания услуг</w:t>
              <w:tab/>
              <w:t>16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41_2085998403">
            <w:r>
              <w:rPr>
                <w:rStyle w:val="Style15"/>
              </w:rPr>
              <w:t>Таблица 3. Требования к срокам оказания услуг</w:t>
              <w:tab/>
              <w:t>16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43_2085998403">
            <w:r>
              <w:rPr>
                <w:rStyle w:val="Style15"/>
              </w:rPr>
              <w:t>2.14. Требования к качеству продукции</w:t>
              <w:tab/>
              <w:t>20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45_2085998403">
            <w:r>
              <w:rPr>
                <w:rStyle w:val="Style15"/>
              </w:rPr>
              <w:t>Таблица 4. Требования к качеству продукции</w:t>
              <w:tab/>
              <w:t>20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574_722172039">
            <w:r>
              <w:rPr>
                <w:rStyle w:val="Style15"/>
              </w:rPr>
              <w:t>3. Требования к документации по ценообразованию на этапе закупки</w:t>
              <w:tab/>
              <w:t>25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147_2085998403">
            <w:r>
              <w:rPr>
                <w:rStyle w:val="Style15"/>
              </w:rPr>
              <w:t>4. Требования к документации по ценообразованию на этапе заключения (исполнения) договора.</w:t>
              <w:tab/>
              <w:t>25</w:t>
            </w:r>
          </w:hyperlink>
          <w:r>
            <w:rPr>
              <w:rStyle w:val="Style15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left="0" w:hanging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3969" w:hanging="360"/>
        <w:rPr>
          <w:caps/>
        </w:rPr>
      </w:pPr>
      <w:bookmarkStart w:id="0" w:name="__RefHeading___Toc2097_2085998403"/>
      <w:bookmarkStart w:id="1" w:name="_Toc137024462"/>
      <w:bookmarkEnd w:id="0"/>
      <w:r>
        <w:rPr/>
        <w:t>Общие сведения</w:t>
      </w:r>
      <w:bookmarkEnd w:id="1"/>
    </w:p>
    <w:p>
      <w:pPr>
        <w:pStyle w:val="Heading4"/>
        <w:numPr>
          <w:ilvl w:val="1"/>
          <w:numId w:val="3"/>
        </w:numPr>
        <w:rPr/>
      </w:pPr>
      <w:bookmarkStart w:id="2" w:name="__RefHeading___Toc2099_2085998403"/>
      <w:bookmarkEnd w:id="2"/>
      <w:r>
        <w:rPr/>
        <w:t>Обозначения и сокращения</w:t>
      </w:r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‍ </w:t>
            </w:r>
            <w:r>
              <w:rPr>
                <w:rFonts w:cs="Calibri"/>
                <w:bCs/>
                <w:sz w:val="24"/>
                <w:szCs w:val="24"/>
                <w:lang w:eastAsia="x-none"/>
              </w:rPr>
              <w:t>БМГЭС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  <w:lang w:eastAsia="x-none"/>
              </w:rPr>
              <w:t>Барсучковская малая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‍ </w:t>
            </w:r>
            <w:r>
              <w:rPr>
                <w:rFonts w:cs="Calibri"/>
                <w:bCs/>
                <w:sz w:val="24"/>
                <w:szCs w:val="24"/>
                <w:lang w:eastAsia="x-none"/>
              </w:rPr>
              <w:t>ЛОС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szCs w:val="24"/>
                <w:lang w:eastAsia="x-none"/>
              </w:rPr>
              <w:t>Локальные очистные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rFonts w:cs="Calibri"/>
                <w:bCs/>
                <w:sz w:val="24"/>
                <w:szCs w:val="24"/>
                <w:lang w:eastAsia="x-none"/>
              </w:rPr>
            </w:pPr>
            <w:r>
              <w:rPr>
                <w:rFonts w:cs="Calibri"/>
                <w:bCs/>
                <w:sz w:val="24"/>
                <w:szCs w:val="24"/>
                <w:lang w:eastAsia="x-none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КРУЭ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rFonts w:cs="Calibri"/>
                <w:bCs/>
                <w:sz w:val="24"/>
                <w:szCs w:val="24"/>
                <w:lang w:val="en-US" w:eastAsia="x-none"/>
              </w:rPr>
            </w:pPr>
            <w:r>
              <w:rPr>
                <w:rFonts w:cs="Calibri"/>
                <w:bCs/>
                <w:sz w:val="24"/>
                <w:szCs w:val="24"/>
                <w:lang w:eastAsia="x-none"/>
              </w:rPr>
              <w:t xml:space="preserve">Комплектное распределительное устройство </w:t>
            </w:r>
            <w:r>
              <w:rPr>
                <w:rFonts w:cs="Calibri"/>
                <w:bCs/>
                <w:sz w:val="24"/>
                <w:szCs w:val="24"/>
                <w:lang w:val="en-US" w:eastAsia="x-none"/>
              </w:rPr>
              <w:t>элегазовое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3" w:name="__RefHeading___Toc2101_2085998403"/>
      <w:bookmarkStart w:id="4" w:name="_Toc137024463"/>
      <w:bookmarkStart w:id="5" w:name="_Toc46743506"/>
      <w:bookmarkEnd w:id="3"/>
      <w:r>
        <w:rPr/>
        <w:t xml:space="preserve">Наименование закупаемой </w:t>
      </w:r>
      <w:bookmarkEnd w:id="4"/>
      <w:bookmarkEnd w:id="5"/>
      <w:r>
        <w:rPr/>
        <w:t>продукции.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  <w:lang w:eastAsia="x-none"/>
        </w:rPr>
        <w:t>ОКПД2 28.29.12.190 Техническое обслуживание станции глубокой биологической очистки хозяйственно-бытовых сточных вод, оборудования очистных сооружений и систем очистки автомоек филиала ПАО “РусГидро”-“Каскад Кубанских ГЭС”.</w:t>
      </w:r>
    </w:p>
    <w:p>
      <w:pPr>
        <w:pStyle w:val="Heading4"/>
        <w:numPr>
          <w:ilvl w:val="1"/>
          <w:numId w:val="3"/>
        </w:numPr>
        <w:rPr/>
      </w:pPr>
      <w:bookmarkStart w:id="6" w:name="__RefHeading___Toc2103_2085998403"/>
      <w:bookmarkStart w:id="7" w:name="_Toc137024464"/>
      <w:bookmarkStart w:id="8" w:name="_Toc46743507"/>
      <w:bookmarkEnd w:id="6"/>
      <w:r>
        <w:rPr/>
        <w:t xml:space="preserve">Цель </w:t>
      </w:r>
      <w:bookmarkEnd w:id="8"/>
      <w:r>
        <w:rPr/>
        <w:t>оказания услуг</w:t>
      </w:r>
      <w:bookmarkEnd w:id="7"/>
      <w:r>
        <w:rPr/>
        <w:t>.</w:t>
      </w:r>
    </w:p>
    <w:p>
      <w:pPr>
        <w:pStyle w:val="Normal"/>
        <w:spacing w:lineRule="atLeast" w:line="23"/>
        <w:ind w:firstLine="567"/>
        <w:jc w:val="both"/>
        <w:rPr>
          <w:bCs/>
          <w:sz w:val="24"/>
          <w:lang w:eastAsia="x-none"/>
        </w:rPr>
      </w:pPr>
      <w:r>
        <w:rPr>
          <w:bCs/>
          <w:sz w:val="24"/>
          <w:lang w:eastAsia="x-none"/>
        </w:rPr>
        <w:t xml:space="preserve"> </w:t>
      </w:r>
      <w:r>
        <w:rPr>
          <w:bCs/>
          <w:sz w:val="24"/>
          <w:lang w:eastAsia="x-none"/>
        </w:rPr>
        <w:t>П</w:t>
      </w:r>
      <w:r>
        <w:rPr>
          <w:rFonts w:cs="Calibri"/>
          <w:bCs/>
          <w:sz w:val="24"/>
          <w:lang w:eastAsia="x-none"/>
        </w:rPr>
        <w:t>оддержание стабильной работы, обеспечение эффективной очистки сточных вод и продление срока службы оборудования станций глубокой биологической очистки хозяйственно-бытовых сточных вод и систем очистки автомоек филиала ПАО “РусГидро”-“Каскад Кубанских ГЭС”.</w:t>
      </w:r>
    </w:p>
    <w:p>
      <w:pPr>
        <w:pStyle w:val="Heading4"/>
        <w:numPr>
          <w:ilvl w:val="1"/>
          <w:numId w:val="3"/>
        </w:numPr>
        <w:rPr>
          <w:rFonts w:eastAsia="Times New Roman" w:cs="Calibri"/>
          <w:bCs/>
          <w:szCs w:val="28"/>
        </w:rPr>
      </w:pPr>
      <w:bookmarkStart w:id="9" w:name="__RefHeading___Toc2105_2085998403"/>
      <w:bookmarkStart w:id="10" w:name="_Toc137024465"/>
      <w:bookmarkStart w:id="11" w:name="_Toc46743508"/>
      <w:bookmarkEnd w:id="9"/>
      <w:r>
        <w:rPr>
          <w:rFonts w:eastAsia="Times New Roman" w:cs="Calibri"/>
          <w:bCs/>
          <w:szCs w:val="28"/>
        </w:rPr>
        <w:t>Существующее положение</w:t>
      </w:r>
      <w:bookmarkEnd w:id="10"/>
      <w:bookmarkEnd w:id="11"/>
      <w:r>
        <w:rPr>
          <w:rFonts w:eastAsia="Times New Roman" w:cs="Calibri"/>
          <w:bCs/>
          <w:szCs w:val="28"/>
        </w:rPr>
        <w:t xml:space="preserve"> </w:t>
      </w:r>
    </w:p>
    <w:p>
      <w:pPr>
        <w:pStyle w:val="29"/>
        <w:spacing w:lineRule="auto" w:line="240" w:before="0" w:after="0"/>
        <w:ind w:left="0" w:firstLine="567"/>
        <w:contextualSpacing/>
        <w:jc w:val="both"/>
        <w:rPr>
          <w:rFonts w:ascii="Times New Roman" w:hAnsi="Times New Roman" w:cs="Calibri"/>
          <w:bCs/>
          <w:sz w:val="24"/>
          <w:szCs w:val="28"/>
          <w:lang w:eastAsia="x-none"/>
        </w:rPr>
      </w:pPr>
      <w:r>
        <w:rPr>
          <w:rFonts w:cs="Calibri" w:ascii="Times New Roman" w:hAnsi="Times New Roman"/>
          <w:bCs/>
          <w:sz w:val="24"/>
          <w:szCs w:val="28"/>
          <w:lang w:eastAsia="x-none"/>
        </w:rPr>
        <w:t>Станции биологической очистки «Астра», «Триумф» предназначены для организации сточных вод от зданий ГЭС, КРУЭ,</w:t>
      </w:r>
      <w:r>
        <w:rPr>
          <w:rFonts w:ascii="Times New Roman" w:hAnsi="Times New Roman"/>
          <w:bCs/>
          <w:sz w:val="26"/>
          <w:szCs w:val="26"/>
          <w:lang w:eastAsia="x-none"/>
        </w:rPr>
        <w:t xml:space="preserve"> склада с мастерской</w:t>
      </w:r>
      <w:r>
        <w:rPr>
          <w:rFonts w:cs="Calibri" w:ascii="Times New Roman" w:hAnsi="Times New Roman"/>
          <w:bCs/>
          <w:sz w:val="24"/>
          <w:szCs w:val="28"/>
          <w:lang w:eastAsia="x-none"/>
        </w:rPr>
        <w:t>, обезвреживания стоков хозяйственно-фекального происхождения и доведения их до требований санитарных правил и норм охраны поверхностных вод от загрязнения.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FloTenk-BioPurit — это полностью автоматизированная система биологической очистки бытовых сточных вод, предназначенная для организации сточных вод от здания БМГЭС, обезвреживания стоков хозяйственно-фекального происхождения и доведения их до требований санитарных правил и норм охраны поверхностных вод от загрязнения.</w:t>
      </w:r>
    </w:p>
    <w:p>
      <w:pPr>
        <w:pStyle w:val="Normal"/>
        <w:ind w:firstLine="624"/>
        <w:jc w:val="both"/>
        <w:rPr>
          <w:rFonts w:cs="Calibri"/>
          <w:bCs/>
          <w:sz w:val="24"/>
          <w:lang w:eastAsia="x-none"/>
        </w:rPr>
      </w:pPr>
      <w:r>
        <w:rPr>
          <w:rFonts w:eastAsia="TimesNewRomanPSMT"/>
          <w:sz w:val="24"/>
          <w:szCs w:val="24"/>
          <w:lang w:eastAsia="en-US"/>
        </w:rPr>
        <w:t>ЛОС «ЛИМКОР» ПО</w:t>
      </w:r>
      <w:r>
        <w:rPr>
          <w:rFonts w:eastAsia="Calibri"/>
          <w:sz w:val="24"/>
          <w:szCs w:val="24"/>
          <w:lang w:eastAsia="en-US"/>
        </w:rPr>
        <w:t>-</w:t>
      </w:r>
      <w:r>
        <w:rPr>
          <w:rFonts w:eastAsia="TimesNewRomanPSMT"/>
          <w:sz w:val="24"/>
          <w:szCs w:val="24"/>
          <w:lang w:eastAsia="en-US"/>
        </w:rPr>
        <w:t>МО</w:t>
      </w:r>
      <w:r>
        <w:rPr>
          <w:rFonts w:eastAsia="Calibri"/>
          <w:sz w:val="24"/>
          <w:szCs w:val="24"/>
          <w:lang w:eastAsia="en-US"/>
        </w:rPr>
        <w:t>-</w:t>
      </w:r>
      <w:r>
        <w:rPr>
          <w:rFonts w:eastAsia="TimesNewRomanPSMT"/>
          <w:sz w:val="24"/>
          <w:szCs w:val="24"/>
          <w:lang w:eastAsia="en-US"/>
        </w:rPr>
        <w:t>СБ предназначены для очистки производственных и ливневых сточных вод на БМГЭС.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Система очистки сточных вод и оборотного водоснабжения «Скат» предназначена для очистки сточных вод и водооборотного водоснабжения моек автотранспорта, очистки промышленных сточных вод  с возвратом очищенной воды в производственный оборот предприятия.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Установки «Векса» предназначены для очистки ливневых, талых и производственных сточных вод, загрязнённых нефтепродуктами и взвешенными веществами, отводимых с территорий промышленных предприятий.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Установка очистки поверхностного стока дождевых и талых сточных вод «Свирь-10У» предназначена для очистки дождевых сточных вод с территорий автозаправочных станций, нефтебаз, промышленных площадок, загрязнённых частицами глины, песка и нефтепродуктами.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Установка оборотного водоснабжения мойки грузовых автомобилей «Свирь-2,5М» предназначена для приёма и очистки загрязнённых вод от мойки грузовых автомобилей (без использования автошампуней) с подачей очищенной моечной воды к моечным постам.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Установка очистки сточных вод «Labko» предназначена для очистки от нефтепродуктов и взвешенных частиц замасленных стоков от оборудования и ливневых вод с прилегающей территории Егорлыкской ГЭС-2.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 xml:space="preserve">Комплексная система очистки ЛОС «ЛИМКОР» ПО.МО.СБ предназначена для механической очистки дождевых, талых сточных вод и замасленных стоков Барсучковской малой ГЭС, содержащих грубодисперсные примеси, нефтепродукты, масла и продукты сгорания топлива. </w:t>
      </w:r>
    </w:p>
    <w:p>
      <w:pPr>
        <w:pStyle w:val="Normal"/>
        <w:ind w:firstLine="567"/>
        <w:jc w:val="both"/>
        <w:rPr>
          <w:rFonts w:cs="Calibri"/>
          <w:bCs/>
          <w:sz w:val="24"/>
          <w:lang w:eastAsia="x-none"/>
        </w:rPr>
      </w:pPr>
      <w:r>
        <w:rPr>
          <w:rFonts w:cs="Calibri"/>
          <w:bCs/>
          <w:sz w:val="24"/>
          <w:lang w:eastAsia="x-none"/>
        </w:rPr>
        <w:t>Установка очистки сточных вод «Арос» предназначена для локальной очистки от нефтепродуктов и взвешенных частиц сточных вод автомобильных моек.</w:t>
      </w:r>
    </w:p>
    <w:p>
      <w:pPr>
        <w:pStyle w:val="Normal"/>
        <w:spacing w:lineRule="atLeast" w:line="23"/>
        <w:ind w:left="567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tLeast" w:line="23"/>
        <w:ind w:left="567" w:hanging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Комплексная система очистки ЛОС «ЛП-КОМПОЗИТ» предназначена </w:t>
      </w:r>
      <w:r>
        <w:rPr>
          <w:bCs/>
          <w:sz w:val="24"/>
          <w:szCs w:val="24"/>
          <w:lang w:bidi="ru-RU"/>
        </w:rPr>
        <w:t xml:space="preserve">для удаления из сточных и талых вод </w:t>
      </w:r>
      <w:r>
        <w:rPr>
          <w:bCs/>
          <w:sz w:val="24"/>
          <w:szCs w:val="24"/>
        </w:rPr>
        <w:t>взвешенных веществ и нефтепродуктов</w:t>
      </w:r>
      <w:r>
        <w:rPr>
          <w:bCs/>
          <w:sz w:val="24"/>
          <w:szCs w:val="24"/>
          <w:lang w:bidi="ru-RU"/>
        </w:rPr>
        <w:t>.</w:t>
      </w:r>
      <w:r>
        <w:rPr>
          <w:bCs/>
          <w:sz w:val="24"/>
          <w:szCs w:val="24"/>
        </w:rPr>
        <w:t xml:space="preserve">             </w:t>
      </w:r>
    </w:p>
    <w:p>
      <w:pPr>
        <w:pStyle w:val="Heading1"/>
        <w:numPr>
          <w:ilvl w:val="0"/>
          <w:numId w:val="0"/>
        </w:numPr>
        <w:ind w:left="0" w:hanging="0"/>
        <w:rPr/>
      </w:pPr>
      <w:bookmarkStart w:id="12" w:name="__RefHeading___Toc2107_2085998403"/>
      <w:bookmarkStart w:id="13" w:name="_Toc137024466"/>
      <w:bookmarkEnd w:id="12"/>
      <w:r>
        <w:rPr/>
        <w:t>Таблица 1. Перечень объектов заказчика</w:t>
      </w:r>
      <w:bookmarkEnd w:id="13"/>
    </w:p>
    <w:tbl>
      <w:tblPr>
        <w:tblW w:w="997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0"/>
        <w:gridCol w:w="1843"/>
        <w:gridCol w:w="2552"/>
        <w:gridCol w:w="3118"/>
        <w:gridCol w:w="1902"/>
      </w:tblGrid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Расположение объекта </w:t>
              <w:br/>
            </w:r>
            <w:r>
              <w:rPr>
                <w:i/>
                <w:iCs/>
                <w:color w:val="000000"/>
                <w:sz w:val="24"/>
                <w:szCs w:val="24"/>
                <w:shd w:fill="FFFFFF" w:val="clear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Примечания</w:t>
            </w:r>
          </w:p>
        </w:tc>
      </w:tr>
      <w:tr>
        <w:trPr/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shd w:fill="FFFFFF" w:val="clear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хозяйственно-бытовых сточных вод  "Юнилос"серии Астра-15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КК0003989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биологической очистки хозяйственно-бытовых сточных вод № 1 «Триумф-10 Лонг»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биологической очистки хозяйственно-бытовых сточных вод  № 2 «Триумф-8 Миди»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биологической очистки хозяйственно-бытовых сточных вод  № 3 «Триумф-15 Лонг»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Очистные сооружения ливневых стоков № 1 «Labko» NS 30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12101040000033410000</w:t>
            </w:r>
          </w:p>
          <w:p>
            <w:pPr>
              <w:pStyle w:val="Normal"/>
              <w:widowControl w:val="false"/>
              <w:suppressAutoHyphens w:val="false"/>
              <w:snapToGrid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Очистные сооружения ливневых стоков № 2 «Labko» NS 50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12101040000033410000</w:t>
            </w:r>
          </w:p>
          <w:p>
            <w:pPr>
              <w:pStyle w:val="Normal"/>
              <w:widowControl w:val="false"/>
              <w:suppressAutoHyphens w:val="false"/>
              <w:snapToGrid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Очистные сооружения ливневых стоков № 3 «Labko» NS 15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12101040000033410000</w:t>
            </w:r>
          </w:p>
          <w:p>
            <w:pPr>
              <w:pStyle w:val="Normal"/>
              <w:widowControl w:val="false"/>
              <w:suppressAutoHyphens w:val="false"/>
              <w:snapToGrid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Очистные сооружения ливневых стоков № 4 «Labko» NS 9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12101040000033410000</w:t>
            </w:r>
          </w:p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ГАЭС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село Водораздельное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Очистные сооружения ливневых стоков № 5 «Labko» NS 6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12101040000033410000</w:t>
            </w:r>
          </w:p>
          <w:p>
            <w:pPr>
              <w:pStyle w:val="Normal"/>
              <w:widowControl w:val="false"/>
              <w:suppressAutoHyphens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ГЭС-1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61 км Большого Ставропольского канала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</w:t>
            </w:r>
            <w:r>
              <w:rPr>
                <w:color w:val="000000"/>
                <w:sz w:val="24"/>
                <w:szCs w:val="24"/>
                <w:shd w:fill="FFFFFF" w:val="clear"/>
              </w:rPr>
              <w:t>танция глубокой биологической очистки "Юнилос"серии Астра-8 лонг КК0003970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 w:cs="Calibri"/>
                <w:bCs/>
                <w:color w:val="000000"/>
                <w:sz w:val="24"/>
                <w:szCs w:val="24"/>
                <w:shd w:fill="FFFFFF" w:val="clear"/>
                <w:lang w:val="x-none" w:eastAsia="x-none"/>
              </w:rPr>
              <w:t>ГЭС-</w:t>
            </w:r>
            <w:r>
              <w:rPr>
                <w:rFonts w:eastAsia="Calibri"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>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61 км Большого Ставропольского канала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ЛОС Биогард, 60 л/с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>ГЭС-1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61 км Большого Ставропольского канала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ЛОС Биогард, 60 л/с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 w:cs="Calibri"/>
                <w:bCs/>
                <w:color w:val="000000"/>
                <w:sz w:val="24"/>
                <w:szCs w:val="24"/>
                <w:shd w:fill="FFFFFF" w:val="clear"/>
                <w:lang w:val="x-none" w:eastAsia="x-none"/>
              </w:rPr>
              <w:t>ГЭС-2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п. Ударный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Триумф-30 лонг с УФ и КНС (левый берег)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121010300000039000</w:t>
            </w:r>
            <w:r>
              <w:rPr>
                <w:color w:val="000000"/>
                <w:sz w:val="24"/>
                <w:szCs w:val="24"/>
                <w:shd w:fill="FFFFFF" w:val="clear"/>
              </w:rPr>
              <w:t>00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 w:cs="Calibri"/>
                <w:bCs/>
                <w:color w:val="000000"/>
                <w:sz w:val="24"/>
                <w:szCs w:val="24"/>
                <w:shd w:fill="FFFFFF" w:val="clear"/>
                <w:lang w:val="x-none" w:eastAsia="x-none"/>
              </w:rPr>
              <w:t>ГЭС-2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п. Ударный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  <w:shd w:fill="FFFFFF" w:val="clear"/>
                <w:lang w:eastAsia="en-US"/>
              </w:rPr>
              <w:t xml:space="preserve">ЛОС </w:t>
            </w:r>
            <w:r>
              <w:rPr>
                <w:rFonts w:eastAsia="Calibri"/>
                <w:iCs/>
                <w:color w:val="000000"/>
                <w:sz w:val="24"/>
                <w:szCs w:val="24"/>
                <w:shd w:fill="FFFFFF" w:val="clear"/>
                <w:lang w:val="en-US" w:eastAsia="en-US"/>
              </w:rPr>
              <w:t>Rainpark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12101030000003890000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Calibri" w:cs="Calibri"/>
                <w:bCs/>
                <w:color w:val="000000"/>
                <w:sz w:val="24"/>
                <w:szCs w:val="24"/>
                <w:shd w:fill="FFFFFF" w:val="clear"/>
                <w:lang w:val="x-none" w:eastAsia="x-none"/>
              </w:rPr>
              <w:t>ГЭС-2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Карачаево-Черкесская Республика, Прикубанский район, п. Ударный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"Юнилос"серии Астра-5 лонг (правый берег)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КК0003972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ГЭС-3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Андроповский район, поселок Каскадный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"Юнилос" серии Астра-8 лонг  (КК0003973)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ГЭС-3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Андроповский район, поселок Каскадный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ЛОС-КПН/МСК-С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12101030000003670000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ГЭС-4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7850 м по направлению на юго-запад от центральной части с. Дворцовское;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"Юнилос" серии Астра-30 миди (КК0003974)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ГЭС-4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7850 м по направлению на юго-запад от центральной части с. Дворцовское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 xml:space="preserve">Станция глубокой биологической очистки </w:t>
            </w:r>
            <w:r>
              <w:rPr>
                <w:color w:val="000000"/>
                <w:sz w:val="24"/>
                <w:szCs w:val="24"/>
                <w:shd w:fill="FFFFFF" w:val="clear"/>
              </w:rPr>
              <w:t>Триумф- 10 лонг (от КРУЭ 330)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ГЭС-4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7850 м по направлению на юго-запад от центральной части с. Дворцовское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ЛОС</w:t>
            </w:r>
            <w:r>
              <w:rPr>
                <w:color w:val="000000"/>
                <w:sz w:val="24"/>
                <w:szCs w:val="24"/>
                <w:shd w:fill="FFFFFF" w:val="clear"/>
                <w:lang w:val="en-US"/>
              </w:rPr>
              <w:t xml:space="preserve"> Rainpark (от ОРУ 330</w:t>
            </w:r>
            <w:r>
              <w:rPr>
                <w:color w:val="000000"/>
                <w:sz w:val="24"/>
                <w:szCs w:val="24"/>
                <w:shd w:fill="FFFFFF" w:val="clear"/>
              </w:rPr>
              <w:t>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ГЭС-4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7850 м по направлению на юго-запад от центральной части с. Дворцовское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ЛОС Rainpark TL (от ОРУ 110)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БМГЭС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7850 м по направлению на юго-запад от центральной части с. Дворцовское;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Станция глубокой биологической очистки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>FloTenk-BioPurit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БМГЭС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7850 м по направлению на юго-запад от центральной части с. Дворцовское;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eastAsia="TimesNewRomanPSMT"/>
                <w:color w:val="000000"/>
                <w:sz w:val="24"/>
                <w:szCs w:val="24"/>
                <w:shd w:fill="FFFFFF" w:val="clear"/>
                <w:lang w:eastAsia="en-US"/>
              </w:rPr>
              <w:t>ЛОС «ЛИМКОР» ПО</w:t>
            </w: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-</w:t>
            </w:r>
            <w:r>
              <w:rPr>
                <w:rFonts w:eastAsia="TimesNewRomanPSMT"/>
                <w:color w:val="000000"/>
                <w:sz w:val="24"/>
                <w:szCs w:val="24"/>
                <w:shd w:fill="FFFFFF" w:val="clear"/>
                <w:lang w:eastAsia="en-US"/>
              </w:rPr>
              <w:t>МО</w:t>
            </w: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-</w:t>
            </w:r>
            <w:r>
              <w:rPr>
                <w:rFonts w:eastAsia="TimesNewRomanPSMT"/>
                <w:color w:val="000000"/>
                <w:sz w:val="24"/>
                <w:szCs w:val="24"/>
                <w:shd w:fill="FFFFFF" w:val="clear"/>
                <w:lang w:eastAsia="en-US"/>
              </w:rPr>
              <w:t>СБ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Свистухинская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7125 м по направлению на юго-восток от центральной части станицы Барсуковская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"Юнилос" серии Астра-8 лонг (КК0003975)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Свистухинская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Кочубеевский район, 7125 м по направлению на юго-восток от центральной части станицы Барсуковская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ЛОС ЛП-Композит 12101040000033790000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</w:t>
            </w:r>
            <w:r>
              <w:rPr>
                <w:iCs/>
                <w:color w:val="000000"/>
                <w:sz w:val="24"/>
                <w:szCs w:val="24"/>
                <w:shd w:fill="FFFFFF" w:val="clear"/>
              </w:rPr>
              <w:t xml:space="preserve"> Триумф-10 лонг с УФ и КНС (от КРУЭ)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Станция глубокой биологической очистки </w:t>
            </w: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Триумф-15 Лонг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Станция глубокой биологической очистки </w:t>
            </w:r>
            <w:r>
              <w:rPr>
                <w:iCs/>
                <w:color w:val="000000"/>
                <w:sz w:val="24"/>
                <w:szCs w:val="24"/>
                <w:shd w:fill="FFFFFF" w:val="clear"/>
              </w:rPr>
              <w:t>Триумф-10 лонг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ЛОС «ЛП-Композит» STOKS-3А (левый берег)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ЛОС «ЛП-Композит» STOKS-3A (от моста)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ЛОС «ЛП-Композит» STOKS-3A (водоприемник)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</w:t>
            </w:r>
            <w:r>
              <w:rPr>
                <w:bCs/>
                <w:color w:val="000000"/>
                <w:sz w:val="24"/>
                <w:szCs w:val="24"/>
                <w:shd w:fill="FFFFFF" w:val="clear"/>
                <w:lang w:val="en-US"/>
              </w:rPr>
              <w:t>ий транспортный участок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Приозерный, ул. Шоссейная, 47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Установка очистки сточных вод 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Векса-2М;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12101040000033620000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стоков после мойки автотранспорта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Сенгилеевск</w:t>
            </w:r>
            <w:r>
              <w:rPr>
                <w:bCs/>
                <w:color w:val="000000"/>
                <w:sz w:val="24"/>
                <w:szCs w:val="24"/>
                <w:shd w:fill="FFFFFF" w:val="clear"/>
                <w:lang w:val="en-US"/>
              </w:rPr>
              <w:t>ий транспортный участок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п. Приозерный, ул. Шоссейная, 47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 </w:t>
            </w: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Установка очистки сточных вод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 xml:space="preserve"> Скат-1.1,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12101040000033620000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Егорлыкская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село Сенгилеевское, ул. Энергетиков 2;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ЛОС ООО «Стандартпарк» Rainpark 12101040000040400000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 w:val="false"/>
              <w:jc w:val="center"/>
              <w:rPr>
                <w:iCs/>
                <w:color w:val="000000"/>
                <w:sz w:val="24"/>
                <w:szCs w:val="24"/>
                <w:shd w:fill="FFFFFF" w:val="clear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  <w:lang w:val="en-US"/>
              </w:rPr>
              <w:t>Егорлыкская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Шпаковский район, село Сенгилеевское, ул. Энергетиков 2;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"Юнилос"серии Астра-15 миди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КК0003988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Егорлыкская ГЭС-2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Изобильненский район, пос. Левоегорлыкский;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Станция глубокой биологической очистки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Астра-20 миди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Егорлыкская ГЭС-2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Изобильненский район, пос. Левоегорлыкский;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 xml:space="preserve">Система очистки </w:t>
            </w:r>
            <w:r>
              <w:rPr>
                <w:rFonts w:cs="Calibri"/>
                <w:iCs/>
                <w:color w:val="000000"/>
                <w:sz w:val="24"/>
                <w:szCs w:val="24"/>
                <w:shd w:fill="FFFFFF" w:val="clear"/>
              </w:rPr>
              <w:t>«</w:t>
            </w:r>
            <w:r>
              <w:rPr>
                <w:rFonts w:cs="Calibri"/>
                <w:iCs/>
                <w:color w:val="000000"/>
                <w:sz w:val="24"/>
                <w:szCs w:val="24"/>
                <w:shd w:fill="FFFFFF" w:val="clear"/>
                <w:lang w:val="en-US"/>
              </w:rPr>
              <w:t>Labko</w:t>
            </w:r>
            <w:r>
              <w:rPr>
                <w:rFonts w:cs="Calibri"/>
                <w:iCs/>
                <w:color w:val="000000"/>
                <w:sz w:val="24"/>
                <w:szCs w:val="24"/>
                <w:shd w:fill="FFFFFF" w:val="clear"/>
              </w:rPr>
              <w:t xml:space="preserve">», </w:t>
            </w:r>
            <w:r>
              <w:rPr>
                <w:iCs/>
                <w:color w:val="000000"/>
                <w:sz w:val="24"/>
                <w:szCs w:val="24"/>
                <w:shd w:fill="FFFFFF" w:val="clear"/>
              </w:rPr>
              <w:t xml:space="preserve">Система подъема </w:t>
            </w:r>
            <w:r>
              <w:rPr>
                <w:rFonts w:cs="Calibri"/>
                <w:iCs/>
                <w:color w:val="000000"/>
                <w:sz w:val="24"/>
                <w:szCs w:val="24"/>
                <w:shd w:fill="FFFFFF" w:val="clear"/>
              </w:rPr>
              <w:t>«Grundfos»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iCs/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К0003722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производственных и  ливневых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Новотроицкая 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  <w:shd w:fill="FFFFFF" w:val="clear"/>
              </w:rPr>
              <w:t>Ставропольский край, Изобильненский район, п. Солнечнодольск, микрорайон Пионерный, пер. Заводской, 2А.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Станция глубокой биологической очистки "Юнилос"серии Астра-15 миди КК000399</w:t>
            </w:r>
            <w:bookmarkStart w:id="14" w:name="_GoBack"/>
            <w:bookmarkEnd w:id="14"/>
            <w:r>
              <w:rPr>
                <w:color w:val="000000"/>
                <w:sz w:val="24"/>
                <w:szCs w:val="24"/>
                <w:shd w:fill="FFFFFF" w:val="clear"/>
              </w:rPr>
              <w:t>0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хозяйственно- бытовых стоков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Производственная база ККГЭС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г. Невинномысск, ул. Водопроводная 349а.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Установка очистки сточных вод </w:t>
            </w:r>
            <w:r>
              <w:rPr>
                <w:color w:val="000000"/>
                <w:sz w:val="24"/>
                <w:szCs w:val="24"/>
                <w:shd w:fill="FFFFFF" w:val="clear"/>
              </w:rPr>
              <w:t>Свирь-2,5М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shd w:fill="FFFFFF" w:val="clear"/>
              </w:rPr>
              <w:t>Очистка стоков после мойки автотранспорта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 база ККГЭС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г. Невинномысск, ул. Водопроводная 349а.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Установка очистки сточных вод </w:t>
            </w:r>
            <w:r>
              <w:rPr>
                <w:color w:val="000000"/>
                <w:sz w:val="24"/>
                <w:szCs w:val="24"/>
                <w:shd w:fill="FFFFFF" w:val="clear"/>
              </w:rPr>
              <w:t>Свирь-10У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стоков после мойки автотранспорта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 база ККГЭС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г. Невинномысск, ул. Водопроводная 349а.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Установка очистки сточных вод </w:t>
            </w:r>
            <w:r>
              <w:rPr>
                <w:iCs/>
                <w:color w:val="000000"/>
                <w:sz w:val="24"/>
                <w:szCs w:val="24"/>
                <w:shd w:fill="FFFFFF" w:val="clear"/>
              </w:rPr>
              <w:t>Скат-1.1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стоков после мойки автотранспорта</w:t>
            </w:r>
          </w:p>
        </w:tc>
      </w:tr>
      <w:tr>
        <w:trPr>
          <w:trHeight w:val="881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  <w:shd w:fill="FFFFFF" w:val="clear"/>
              </w:rPr>
            </w:pPr>
            <w:r>
              <w:rPr>
                <w:color w:val="000000"/>
                <w:shd w:fill="FFFFFF" w:val="clear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 база ККГЭС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Ставропольский край, г. Невинномысск, ул. Водопроводная349а.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cs="Calibri"/>
                <w:bCs/>
                <w:color w:val="000000"/>
                <w:sz w:val="24"/>
                <w:szCs w:val="24"/>
                <w:shd w:fill="FFFFFF" w:val="clear"/>
                <w:lang w:eastAsia="x-none"/>
              </w:rPr>
              <w:t xml:space="preserve">Установка очистки сточных вод </w:t>
            </w:r>
            <w:r>
              <w:rPr>
                <w:color w:val="000000"/>
                <w:sz w:val="24"/>
                <w:szCs w:val="24"/>
                <w:shd w:fill="FFFFFF" w:val="clear"/>
              </w:rPr>
              <w:t>Арос</w:t>
            </w:r>
          </w:p>
        </w:tc>
        <w:tc>
          <w:tcPr>
            <w:tcW w:w="1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Очистка стоков после мойки автотранспорта</w:t>
            </w:r>
          </w:p>
        </w:tc>
      </w:tr>
    </w:tbl>
    <w:p>
      <w:pPr>
        <w:pStyle w:val="Normal"/>
        <w:ind w:left="43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left="3544" w:hanging="360"/>
        <w:rPr>
          <w:sz w:val="24"/>
          <w:szCs w:val="24"/>
        </w:rPr>
      </w:pPr>
      <w:bookmarkStart w:id="15" w:name="__RefHeading___Toc2109_2085998403"/>
      <w:bookmarkStart w:id="16" w:name="_Toc137024468"/>
      <w:bookmarkStart w:id="17" w:name="_Toc51339693"/>
      <w:bookmarkStart w:id="18" w:name="_Toc50125126"/>
      <w:bookmarkStart w:id="19" w:name="_Toc46743510"/>
      <w:bookmarkStart w:id="20" w:name="_Hlk48209761_Копия_1"/>
      <w:bookmarkEnd w:id="15"/>
      <w:bookmarkEnd w:id="18"/>
      <w:bookmarkEnd w:id="19"/>
      <w:bookmarkEnd w:id="20"/>
      <w:r>
        <w:rPr>
          <w:sz w:val="24"/>
          <w:szCs w:val="24"/>
        </w:rPr>
        <w:t xml:space="preserve">Требования к </w:t>
      </w:r>
      <w:bookmarkEnd w:id="16"/>
      <w:bookmarkEnd w:id="17"/>
      <w:r>
        <w:rPr>
          <w:sz w:val="24"/>
          <w:szCs w:val="24"/>
        </w:rPr>
        <w:t>продукции</w:t>
      </w:r>
    </w:p>
    <w:p>
      <w:pPr>
        <w:pStyle w:val="BodyText"/>
        <w:numPr>
          <w:ilvl w:val="1"/>
          <w:numId w:val="3"/>
        </w:numPr>
        <w:jc w:val="both"/>
        <w:rPr/>
      </w:pPr>
      <w:bookmarkStart w:id="21" w:name="__RefHeading___Toc2111_2085998403"/>
      <w:bookmarkEnd w:id="21"/>
      <w:r>
        <w:rPr/>
        <w:t xml:space="preserve"> </w:t>
      </w:r>
      <w:r>
        <w:rPr>
          <w:sz w:val="24"/>
          <w:szCs w:val="24"/>
        </w:rPr>
        <w:t>Предметом технического обслуживания оборудования Заказчика считается комплекс услуг по контролю их состояния, поддержанию работоспособности, наладке и регулированию в процессе эксплуатации и других регламентных работ, предусмотренных технической документацией и паспортами на оборудование.</w:t>
      </w:r>
    </w:p>
    <w:p>
      <w:pPr>
        <w:pStyle w:val="BodyText"/>
        <w:numPr>
          <w:ilvl w:val="1"/>
          <w:numId w:val="3"/>
        </w:numPr>
        <w:jc w:val="both"/>
        <w:rPr/>
      </w:pPr>
      <w:bookmarkStart w:id="22" w:name="__RefHeading___Toc2113_2085998403"/>
      <w:bookmarkEnd w:id="22"/>
      <w:r>
        <w:rPr/>
        <w:t xml:space="preserve"> </w:t>
      </w:r>
      <w:r>
        <w:rPr>
          <w:bCs/>
          <w:sz w:val="24"/>
          <w:szCs w:val="24"/>
          <w:u w:val="single"/>
        </w:rPr>
        <w:t>В комплекс услуг по техническому обслуживанию станций биологической очистки  Астра; Триумф, согласно требованиям завода-изготовителя, входят</w:t>
      </w:r>
      <w:r>
        <w:rPr>
          <w:bCs/>
          <w:sz w:val="24"/>
          <w:szCs w:val="24"/>
        </w:rPr>
        <w:t>:</w:t>
      </w:r>
    </w:p>
    <w:p>
      <w:pPr>
        <w:pStyle w:val="Normal"/>
        <w:ind w:firstLine="567"/>
        <w:rPr>
          <w:sz w:val="24"/>
          <w:szCs w:val="24"/>
        </w:rPr>
      </w:pPr>
      <w:r>
        <w:rPr>
          <w:bCs/>
          <w:sz w:val="24"/>
          <w:szCs w:val="24"/>
        </w:rPr>
        <w:t>2.2.1</w:t>
      </w:r>
      <w:r>
        <w:rPr>
          <w:b/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Раз в три месяца: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-удаление ила из отстойника с помощью мамут-насоса;</w:t>
      </w:r>
    </w:p>
    <w:p>
      <w:pPr>
        <w:pStyle w:val="Normal"/>
        <w:jc w:val="both"/>
        <w:rPr/>
      </w:pPr>
      <w:r>
        <w:rPr>
          <w:bCs/>
          <w:sz w:val="24"/>
          <w:szCs w:val="24"/>
        </w:rPr>
        <w:t>-очистка мамут-насоса неочищенной воды и фильтра крупных нечистот;</w:t>
      </w:r>
    </w:p>
    <w:p>
      <w:pPr>
        <w:pStyle w:val="Normal"/>
        <w:jc w:val="both"/>
        <w:rPr/>
      </w:pPr>
      <w:r>
        <w:rPr>
          <w:bCs/>
          <w:sz w:val="24"/>
          <w:szCs w:val="24"/>
        </w:rPr>
        <w:t>-очистка стенок вторичного отстойника;</w:t>
      </w:r>
    </w:p>
    <w:p>
      <w:pPr>
        <w:pStyle w:val="Normal"/>
        <w:rPr/>
      </w:pPr>
      <w:r>
        <w:rPr>
          <w:bCs/>
          <w:sz w:val="24"/>
          <w:szCs w:val="24"/>
        </w:rPr>
        <w:t>-очистка фильтров воздушного компрессора.</w:t>
      </w:r>
    </w:p>
    <w:p>
      <w:pPr>
        <w:pStyle w:val="Normal"/>
        <w:ind w:firstLine="567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2.2.2.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Раз в шесть месяцев: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-очистка уловителя для волос в аэротенке.</w:t>
      </w:r>
    </w:p>
    <w:p>
      <w:pPr>
        <w:pStyle w:val="Normal"/>
        <w:ind w:firstLine="567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2.2.3.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Раз в год: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-удаление ила из отстойника с помощью дренажного насоса;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-внесение биопрепарата «РОДОБАКТ ПРО-В».</w:t>
      </w:r>
    </w:p>
    <w:p>
      <w:pPr>
        <w:pStyle w:val="Normal"/>
        <w:ind w:firstLine="567"/>
        <w:jc w:val="both"/>
        <w:rPr/>
      </w:pPr>
      <w:r>
        <w:rPr>
          <w:sz w:val="24"/>
          <w:szCs w:val="24"/>
        </w:rPr>
        <w:t>Вывоз и утилизацию ила стабилизированного (≈ 2 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 до биологических очистных сооружений хозяйственно-бытовых и смешанных сточных вод (код по ФККО 7 22 200 02 39 5,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класс опасности) и осадка, образовавшегося в результате эксплуатации ЛОС, осуществляет Исполнитель с предоставлением Заказчику документов, подтверждающих их утилизацию (договор, акт сдачи-приемки отходов).</w:t>
      </w:r>
    </w:p>
    <w:p>
      <w:pPr>
        <w:pStyle w:val="BodyText"/>
        <w:numPr>
          <w:ilvl w:val="1"/>
          <w:numId w:val="3"/>
        </w:numPr>
        <w:jc w:val="both"/>
        <w:rPr/>
      </w:pPr>
      <w:bookmarkStart w:id="23" w:name="__RefHeading___Toc2115_2085998403"/>
      <w:bookmarkEnd w:id="23"/>
      <w:r>
        <w:rPr/>
        <w:t xml:space="preserve"> </w:t>
      </w:r>
      <w:r>
        <w:rPr>
          <w:sz w:val="24"/>
          <w:szCs w:val="24"/>
          <w:u w:val="single"/>
        </w:rPr>
        <w:t>В комплекс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услуг по техническому обслуживанию </w:t>
      </w:r>
      <w:r>
        <w:rPr>
          <w:color w:val="000000"/>
          <w:sz w:val="24"/>
          <w:szCs w:val="24"/>
          <w:u w:val="single"/>
        </w:rPr>
        <w:t>системы очистки воды и оборотного водоснабжения «СКАТ 1.1» входит</w:t>
      </w:r>
      <w:r>
        <w:rPr>
          <w:sz w:val="24"/>
          <w:szCs w:val="24"/>
          <w:u w:val="single"/>
        </w:rPr>
        <w:t>: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  <w:u w:val="single"/>
        </w:rPr>
        <w:t>2.3.1. Ежеквартальное техническое обслуживание: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-визуальный контроль состояния электропроводки и заземления, возможного подтекания жидкости по стыкам, фланцам, резьбовым соединениям, наличия реагента в канистре и его подачи через насос-дозатор;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-проверка работы аэраторов;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-контроль степени засорения сетчатой корзины;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-контроль степени загрязнения фильтрующего элемента по уровню воды над данным элементом. При предельном засорении загрузки уровень в емкости фильтра повышается, и вода поступает, минуя фильтрующий элемент, в переливной карман. При необходимости производится промывка фильтрующего элемента в соответствии с инструкцией завода изготовителя; 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-проверка степени нагрева электродвигателей насосов;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-визуальный контроль уровня шлама в ёмкости (при необходимости сброс шлама через кран в отдельную ёмкость для сбора отработанных нефтепродуктов, образовавшихся в результате эксплуатации автотранспорта);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-проверка крепления оборудования на раме установки;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-промывка ёмкостей системы, очистка стенок ёмкостей, скребков шламоудалителя, тонкослойного блока, сетчатой корзины, заборного фильтра;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-промывка кассеты 10 «БПО-Н» (только в случае длительного отключения компрессора). 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2.3.2. Техническое обслуживание электронасосного оборудования проводится в соответствии с требованиями соответствующей паспортно-технической документации.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2.3.3. Производить обязательную полную замену воды в системе после 35-40 циклов очистки.</w:t>
      </w:r>
    </w:p>
    <w:p>
      <w:pPr>
        <w:pStyle w:val="BodyText"/>
        <w:numPr>
          <w:ilvl w:val="1"/>
          <w:numId w:val="3"/>
        </w:numPr>
        <w:jc w:val="both"/>
        <w:rPr/>
      </w:pPr>
      <w:bookmarkStart w:id="24" w:name="__RefHeading___Toc2117_2085998403"/>
      <w:bookmarkEnd w:id="24"/>
      <w:r>
        <w:rPr>
          <w:u w:val="single"/>
        </w:rPr>
        <w:t xml:space="preserve"> </w:t>
      </w:r>
      <w:r>
        <w:rPr>
          <w:sz w:val="24"/>
          <w:szCs w:val="24"/>
          <w:u w:val="single"/>
        </w:rPr>
        <w:t xml:space="preserve">В комплекс услуг по техническому обслуживанию </w:t>
      </w:r>
      <w:r>
        <w:rPr>
          <w:color w:val="000000"/>
          <w:sz w:val="24"/>
          <w:szCs w:val="24"/>
          <w:u w:val="single"/>
        </w:rPr>
        <w:t>системы очистки ливневых, талых, и производственных сточных вод «ВЕКСА-2М» входит:</w:t>
      </w:r>
    </w:p>
    <w:p>
      <w:pPr>
        <w:pStyle w:val="Normal"/>
        <w:ind w:firstLine="567"/>
        <w:rPr>
          <w:sz w:val="24"/>
          <w:szCs w:val="24"/>
        </w:rPr>
      </w:pPr>
      <w:r>
        <w:rPr>
          <w:color w:val="000000"/>
          <w:sz w:val="24"/>
          <w:szCs w:val="24"/>
        </w:rPr>
        <w:t>2.4.1 Раз в три месяца: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-проверка работы функциональных отсеков установки, путем визуального контроля их работы.</w:t>
      </w:r>
    </w:p>
    <w:p>
      <w:pPr>
        <w:pStyle w:val="Normal"/>
        <w:jc w:val="both"/>
        <w:rPr/>
      </w:pPr>
      <w:r>
        <w:rPr>
          <w:sz w:val="24"/>
          <w:szCs w:val="24"/>
        </w:rPr>
        <w:t>-удаление слоя всплывших нефтепродуктов в ёмкость для сбора отработанных нефтепродуктов, образовавшихся в результате эксплуатации автотранспорта;</w:t>
      </w:r>
    </w:p>
    <w:p>
      <w:pPr>
        <w:pStyle w:val="Normal"/>
        <w:jc w:val="both"/>
        <w:rPr/>
      </w:pPr>
      <w:r>
        <w:rPr>
          <w:sz w:val="24"/>
          <w:szCs w:val="24"/>
        </w:rPr>
        <w:t>- утилизация замасленных стоков;</w:t>
      </w:r>
    </w:p>
    <w:p>
      <w:pPr>
        <w:pStyle w:val="Normal"/>
        <w:jc w:val="both"/>
        <w:rPr/>
      </w:pPr>
      <w:r>
        <w:rPr>
          <w:sz w:val="24"/>
          <w:szCs w:val="24"/>
        </w:rPr>
        <w:t>-очистка датчика уровня нефтепродуктов во избежание ложного срабатывания;</w:t>
      </w:r>
    </w:p>
    <w:p>
      <w:pPr>
        <w:pStyle w:val="Normal"/>
        <w:jc w:val="both"/>
        <w:rPr/>
      </w:pPr>
      <w:r>
        <w:rPr>
          <w:sz w:val="24"/>
          <w:szCs w:val="24"/>
        </w:rPr>
        <w:t>-откачка слоя осадка из песколовки;</w:t>
      </w:r>
    </w:p>
    <w:p>
      <w:pPr>
        <w:pStyle w:val="Normal"/>
        <w:jc w:val="both"/>
        <w:rPr/>
      </w:pPr>
      <w:r>
        <w:rPr>
          <w:sz w:val="24"/>
          <w:szCs w:val="24"/>
        </w:rPr>
        <w:t>-промывка пластины тонкослойного блока водопроводной водой под давлением и удаление осадка, скопившегося под блоком;</w:t>
      </w:r>
    </w:p>
    <w:p>
      <w:pPr>
        <w:pStyle w:val="Normal"/>
        <w:jc w:val="both"/>
        <w:rPr/>
      </w:pPr>
      <w:r>
        <w:rPr>
          <w:color w:val="000000"/>
          <w:sz w:val="24"/>
          <w:szCs w:val="24"/>
        </w:rPr>
        <w:t>-промывка коалесцентного фильтра.</w:t>
      </w:r>
    </w:p>
    <w:p>
      <w:pPr>
        <w:pStyle w:val="Normal"/>
        <w:ind w:firstLine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2.4.2. Ежегодное техническое обслуживание: 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-периодичность замены сорбционного фильтра обуславливается требованиями к качеству очистки сточных вод (справочное, один раз в сезон);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-проверка работы датчика уровня нефтепродуктов, согласно инструкции по установке и использованию.</w:t>
      </w:r>
    </w:p>
    <w:p>
      <w:pPr>
        <w:pStyle w:val="Normal"/>
        <w:spacing w:lineRule="auto" w:line="23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 реже одного раза в год: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выполнение полной ревизии оборудования;</w:t>
      </w:r>
    </w:p>
    <w:p>
      <w:pPr>
        <w:pStyle w:val="Normal"/>
        <w:jc w:val="both"/>
        <w:rPr/>
      </w:pPr>
      <w:r>
        <w:rPr>
          <w:sz w:val="24"/>
          <w:szCs w:val="24"/>
        </w:rPr>
        <w:t>-выполнение поблочной откачки воды с очисткой стен, перегородок емкости и технологических элементов установки от грязи;</w:t>
      </w:r>
    </w:p>
    <w:p>
      <w:pPr>
        <w:pStyle w:val="Normal"/>
        <w:rPr/>
      </w:pPr>
      <w:r>
        <w:rPr>
          <w:color w:val="000000"/>
          <w:sz w:val="24"/>
          <w:szCs w:val="24"/>
        </w:rPr>
        <w:t xml:space="preserve">-проверка корпуса и технологических узлов установки на предмет повреждений и принятия мер к их устранению. </w:t>
      </w:r>
    </w:p>
    <w:p>
      <w:pPr>
        <w:pStyle w:val="BodyText"/>
        <w:numPr>
          <w:ilvl w:val="1"/>
          <w:numId w:val="3"/>
        </w:numPr>
        <w:rPr/>
      </w:pPr>
      <w:bookmarkStart w:id="25" w:name="__RefHeading___Toc2119_2085998403"/>
      <w:bookmarkEnd w:id="25"/>
      <w:r>
        <w:rPr/>
        <w:t xml:space="preserve"> </w:t>
      </w:r>
      <w:r>
        <w:rPr>
          <w:sz w:val="24"/>
          <w:szCs w:val="24"/>
          <w:u w:val="single"/>
        </w:rPr>
        <w:t>Техническое обслуживание системы «Свирь-2,5м»: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2.5.1. В комплекс ежеквартальных (1 раз в три месяца) услуг по техническому обслуживанию установки оборотного водоснабжения мойки автомобилей входит: 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-очистка пескоулавливающего лотка и приямка загрязнённых моечных вод от накопившегося песка во избежание его слёживания.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-очистка решетчатого контейнера в насосной установке и контейнера для песка, в блоке очистки, по мере накопления отбросов и песка, и извлечение и опорожнение, в контейнер для мусора. 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-слив нефтепродуктов на поверхности отстойной зоны по мере накопления с помощью поворотной трубы в контейнер для плавающих нефтепродуктов. По мере заполнения контейнера, извлечение и опорожнение в емкость для сбора отработанных нефтепродуктов, образовавшихся в результате эксплуатации автотранспорта. Утилизация, скопившихся в емкости, отработанных нефтепродуктов.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промывка загрузки, при достижении верхнего уровня воды над фильтрующей загрузкой фильтра в блоке очистки, за счет включения дренажа малого сопротивления при открывании сбросного вентиля в насосной установке. 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-удаление с помощью ассенизационной машины осадка из приямков отстойников.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-ежеквартальная проверка состояния верхнего слоя сорбента в сорбционном фильтре. При кольматации пор глинистыми частицами (контроль по изменению цвета сорбента) удаление  верхнего слоя (на 5-6 см) в мусорный контейнер и пополнение нового сорбента. 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обнаружение следов коррозии, осушение поврежденного места, зачистка и покрытие его преобразователем ржавчины, а затем любым антикоррозийным составом. 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2.5.2. Периодически (1 раз в год) следует пополнять фильтрующую загрузку гранулами пенополистирола (потери составляют 2-3% в год).</w:t>
      </w:r>
    </w:p>
    <w:p>
      <w:pPr>
        <w:pStyle w:val="BodyText"/>
        <w:numPr>
          <w:ilvl w:val="1"/>
          <w:numId w:val="3"/>
        </w:numPr>
        <w:rPr/>
      </w:pPr>
      <w:bookmarkStart w:id="26" w:name="__RefHeading___Toc2121_2085998403"/>
      <w:bookmarkEnd w:id="26"/>
      <w:r>
        <w:rPr/>
        <w:t xml:space="preserve"> </w:t>
      </w:r>
      <w:r>
        <w:rPr>
          <w:sz w:val="24"/>
          <w:szCs w:val="24"/>
          <w:u w:val="single"/>
        </w:rPr>
        <w:t xml:space="preserve">Техническое обслуживание системы «Свирь-10У»: 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2.6.1. В комплекс ежеквартальных (1 раз в три месяца) услуг по техническому обслуживанию установки очистки поверхностного стока (дождевых и талых сточных вод) входит: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извлечение и опорожнение решетчатого контейнера в насосной установке и контейнера для песка в блоке очистки, по мере накопления отбросов и песка, в контейнер для мусора. </w:t>
      </w:r>
    </w:p>
    <w:p>
      <w:pPr>
        <w:pStyle w:val="Normal"/>
        <w:spacing w:lineRule="auto" w:line="235"/>
        <w:jc w:val="both"/>
        <w:rPr>
          <w:sz w:val="24"/>
          <w:szCs w:val="24"/>
        </w:rPr>
      </w:pPr>
      <w:r>
        <w:rPr>
          <w:sz w:val="24"/>
          <w:szCs w:val="24"/>
        </w:rPr>
        <w:t>-слив нефтепродуктов на поверхности отстойной зоны по мере накопления с помощью поворотной трубы в контейнер для плавающих нефтепродуктов. По мере заполнения контейнера, извлечение его и опорожнение в емкость для сбора отработанных нефтепродуктов, образовавшихся в результате эксплуатации автотранспорта. Утилизация, скопившихся в емкости, отработанных нефтепродуктов. Перед извлечением контейнера следует закрыть краны на концах шланга, соединяющего его с зоной сухого запаса над сточной водой и разъединение быстроразъёмного соединения.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Перед сливом нефтепродуктов, кран на шланге открывается, и они сливаются через шланг. При установке контейнера на место действия производятся в обратном порядке.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-при достижении верхнего уровня воды над фильтрующей загрузкой фильтра в блоке очистки необходимо промыть загрузку. Промывка осуществляется через дренаж при открывании сбросного крана на трубопроводе промывной воды в насосной установке.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-удаление с помощью ассенизаторной машины осадка из приямков отстойников блока очистки через боксы, к которым подведены трубопроводы для забора осадка.</w:t>
      </w:r>
    </w:p>
    <w:p>
      <w:pPr>
        <w:pStyle w:val="Normal"/>
        <w:ind w:left="-38" w:firstLine="3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-ежеквартальная проверка состояния верхнего слоя сорбента в сорбционном фильтре. При кольматации пор глинистыми частицами (контроль по изменению цвета сорбента) удаление верхнего слоя (на 5-6 см)  в мусорный контейнер и пополнение нового сорбента. 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- обнаружение следов коррозии, осушение поврежденного места, зачистка и покрытие его преобразователем ржавчины, а затем любым антикоррозийным составом.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2.6.2. Периодически (1 раз в год) пополнение фильтрующей загрузки гранулами пенополистирола (потери составляют 2-3% в год). 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При наступлении устойчивых отрицательных температур наружного воздуха, понижение уровня воды в блоке очистки на 0,3-0,4 метра за счёт откачки.</w:t>
      </w:r>
    </w:p>
    <w:p>
      <w:pPr>
        <w:pStyle w:val="BodyText"/>
        <w:numPr>
          <w:ilvl w:val="1"/>
          <w:numId w:val="3"/>
        </w:numPr>
        <w:rPr/>
      </w:pPr>
      <w:bookmarkStart w:id="27" w:name="__RefHeading___Toc2123_2085998403"/>
      <w:bookmarkEnd w:id="27"/>
      <w:r>
        <w:rPr/>
        <w:t xml:space="preserve"> </w:t>
      </w:r>
      <w:r>
        <w:rPr>
          <w:sz w:val="24"/>
          <w:szCs w:val="24"/>
          <w:u w:val="single"/>
        </w:rPr>
        <w:t>В комплекс ежеквартальных услуг по техническому обслуживанию системы «Арос» входит:</w:t>
      </w:r>
    </w:p>
    <w:p>
      <w:pPr>
        <w:pStyle w:val="Normal"/>
        <w:ind w:left="567" w:hanging="0"/>
        <w:jc w:val="both"/>
        <w:rPr>
          <w:sz w:val="24"/>
          <w:szCs w:val="24"/>
        </w:rPr>
      </w:pPr>
      <w:r>
        <w:rPr>
          <w:sz w:val="24"/>
          <w:szCs w:val="24"/>
        </w:rPr>
        <w:t>2.7.1. -  1 раз в три месяца: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-очистка приямка загрязнённых моечных вод от накопившегося песка и ила во избежание слёживания;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-удаление из приямка маслоотстойника всплывших нефтепродуктов в ёмкость для сбора отработанных нефтепродуктов, образовавшихся в результате эксплуатации автотранспорта;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-промывка накопительной ёмкости;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-промывка погружного насоса;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-промывка отстойника;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-промывка фильтра тонкой очистки;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-обратная промывка песчано-гравийной колонны;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-прямая промывка песчано-гравийной колонны;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2.7.2. Периодически (1 раз в год) замена фильтрующего кварцевого песка в фильтровальной колонне.</w:t>
      </w:r>
    </w:p>
    <w:p>
      <w:pPr>
        <w:pStyle w:val="Normal"/>
        <w:spacing w:lineRule="auto" w:line="23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35"/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Вывоз и утилизацию осадка сточных вод мойки автомобильного транспорта практически неопасного (код по ФККО 9 2 1 7 51 1 2 39 5, </w:t>
      </w:r>
      <w:r>
        <w:rPr>
          <w:bCs/>
          <w:sz w:val="24"/>
          <w:szCs w:val="24"/>
          <w:lang w:val="en-US"/>
        </w:rPr>
        <w:t>V</w:t>
      </w:r>
      <w:r>
        <w:rPr>
          <w:bCs/>
          <w:sz w:val="24"/>
          <w:szCs w:val="24"/>
        </w:rPr>
        <w:t xml:space="preserve"> класс опасности) осуществляет Исполнитель, с предоставлением Заказчику документов подтверждающих их утилизацию </w:t>
      </w:r>
      <w:r>
        <w:rPr>
          <w:bCs/>
          <w:sz w:val="24"/>
          <w:szCs w:val="24"/>
          <w:lang w:val="en-US"/>
        </w:rPr>
        <w:t>(договор, акт сдачи-приемки отходов).</w:t>
      </w:r>
    </w:p>
    <w:p>
      <w:pPr>
        <w:pStyle w:val="BodyText"/>
        <w:numPr>
          <w:ilvl w:val="1"/>
          <w:numId w:val="3"/>
        </w:numPr>
        <w:rPr/>
      </w:pPr>
      <w:bookmarkStart w:id="28" w:name="__RefHeading___Toc2125_2085998403"/>
      <w:bookmarkEnd w:id="28"/>
      <w:r>
        <w:rPr/>
        <w:t xml:space="preserve"> </w:t>
      </w:r>
      <w:r>
        <w:rPr>
          <w:sz w:val="24"/>
          <w:szCs w:val="24"/>
          <w:u w:val="single"/>
        </w:rPr>
        <w:t xml:space="preserve">В комплекс услуг по техническому обслуживанию установки </w:t>
      </w:r>
      <w:r>
        <w:rPr>
          <w:sz w:val="24"/>
          <w:szCs w:val="24"/>
          <w:u w:val="single"/>
          <w:lang w:val="en-US"/>
        </w:rPr>
        <w:t>Grundfos</w:t>
      </w:r>
      <w:r>
        <w:rPr>
          <w:sz w:val="24"/>
          <w:szCs w:val="24"/>
          <w:u w:val="single"/>
        </w:rPr>
        <w:t xml:space="preserve"> входит: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2.8.1. Один раз в шесть месяцев: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промывка насосной установки чистой водой и слив всей жидкость из напорного трубопровода. Проверка резервуара на наличие трещин, отложений или шлама. Проверка прокладки неподвижных соединений.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- проверка кабельных вводов. (Убедиться, что кабельные вводы герметично изолированы от проникновения воды, а кабель не имеет изломов или не зажат). Проверка функционирования модулей системы управления.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- демонтаж блока электронасоса. Очистка вихревого рабочего колеса от механических загрязнений. Проверка (вручную) вращение вала на предмет шумов и затруднённого вращения. Проверка целостности прокладки крепёжного фланца. Установка блока электронасоса на место.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 слив жидкости из напорного трубопровода. Осмотр крышки с винтами и уплотнительным кольцом. Очиститка обратного клапана от загрязнений. Проверка целостности уплотнений. Установка всех деталей на место.</w:t>
      </w:r>
    </w:p>
    <w:p>
      <w:pPr>
        <w:pStyle w:val="Normal"/>
        <w:ind w:firstLine="567"/>
        <w:rPr>
          <w:sz w:val="24"/>
          <w:szCs w:val="24"/>
        </w:rPr>
      </w:pPr>
      <w:r>
        <w:rPr>
          <w:sz w:val="24"/>
          <w:szCs w:val="24"/>
        </w:rPr>
        <w:t>2.8.2. Ревизия  задвижек Ду-80.</w:t>
      </w:r>
    </w:p>
    <w:p>
      <w:pPr>
        <w:pStyle w:val="BodyText"/>
        <w:numPr>
          <w:ilvl w:val="1"/>
          <w:numId w:val="3"/>
        </w:numPr>
        <w:rPr>
          <w:sz w:val="24"/>
          <w:szCs w:val="24"/>
        </w:rPr>
      </w:pPr>
      <w:bookmarkStart w:id="29" w:name="__RefHeading___Toc2127_2085998403"/>
      <w:bookmarkEnd w:id="29"/>
      <w:r>
        <w:rPr>
          <w:sz w:val="24"/>
          <w:szCs w:val="24"/>
        </w:rPr>
        <w:t>В комплекс услуг по техническому обслуживанию установки Labko входит:</w:t>
      </w:r>
    </w:p>
    <w:p>
      <w:pPr>
        <w:pStyle w:val="BodyText"/>
        <w:rPr>
          <w:sz w:val="24"/>
          <w:szCs w:val="24"/>
        </w:rPr>
      </w:pPr>
      <w:r>
        <w:rPr>
          <w:sz w:val="24"/>
          <w:szCs w:val="24"/>
        </w:rPr>
        <w:t>Один раз в год: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2.9.1. Удаление осадка. Очистка регулирующего колодца FRW 20/60.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2.9.2. Удаление осадка. Очистка стенок. Промывка водой под давлением пескоилоотделителя EuroHEK 15000.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  <w:t>2.9.3. Нефтемаслоотделитель EuroPEK Roo NS20: откачка отделившихся нефтепродуктов через разгрузочную трубу. Очиститка датчика сигнализации. Промывка внутренних конструкции водой под давлением. Откачка промывочной воду. Проверка герметичности отделителя, состояния конструкций корпуса отделителя, внутренних поверхностей и состояния внутренних конструкций емкости.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  <w:t>2.9.4. Очистка коалесцентного модуля водопроводной водой под давлением. Очистка от грязи прокладки в местах стыка кассеты модулей и стенки отделителя.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  <w:t>2.9.5. Откачка воды. Проверка герметичности, состояния корпуса фильтра доочистки EuroPEK CFR-20.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  <w:t>2.9.6. Вывоз и утилизация откачанной замасленной воды (≈40м3)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Вывоз и утилизацию осадка (шлама) механической очистки нефтесодержащих сточных вод, содержащий нефтепродукты в количестве менее 15 %, обводненный (код по ФККО 7 23 101 01 39 4, IV класс опасности) осуществляет Исполнитель, с предоставлением Заказчику документов, подтверждающих их утилизацию (договор, акт сдачи-приемки отходов).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  <w:t>Один раз в три года:</w:t>
      </w:r>
    </w:p>
    <w:p>
      <w:pPr>
        <w:pStyle w:val="Normal"/>
        <w:ind w:left="340" w:firstLine="3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выгрузка активированного уголя и сорбционного материала из отделителя фильтра доочистки EuroPEK CFR-20 спецмашиной или лопатой через техколодец. Промывка отделителя водой под давлением. Засыпка в блок доочистки сорбента и активированного угля. Заполнение отделителя чистой водой. Замену наполнителей желательно проводить в период малой водности (октябрь-ноябрь). </w:t>
      </w:r>
    </w:p>
    <w:p>
      <w:pPr>
        <w:pStyle w:val="BodyText"/>
        <w:numPr>
          <w:ilvl w:val="1"/>
          <w:numId w:val="3"/>
        </w:numPr>
        <w:rPr>
          <w:sz w:val="24"/>
          <w:szCs w:val="24"/>
        </w:rPr>
      </w:pPr>
      <w:bookmarkStart w:id="30" w:name="__RefHeading___Toc2129_2085998403"/>
      <w:bookmarkEnd w:id="30"/>
      <w:r>
        <w:rPr>
          <w:sz w:val="24"/>
          <w:szCs w:val="24"/>
        </w:rPr>
        <w:t>В комплекс услуг по техническому обслуживанию септиков «FloTenk-BioPurit» входят:</w:t>
      </w:r>
    </w:p>
    <w:p>
      <w:pPr>
        <w:pStyle w:val="Normal"/>
        <w:ind w:firstLine="680"/>
        <w:rPr>
          <w:sz w:val="24"/>
          <w:szCs w:val="24"/>
        </w:rPr>
      </w:pPr>
      <w:r>
        <w:rPr>
          <w:sz w:val="24"/>
          <w:szCs w:val="24"/>
        </w:rPr>
        <w:t xml:space="preserve">2.10.1. </w:t>
      </w:r>
      <w:r>
        <w:rPr>
          <w:bCs/>
          <w:sz w:val="24"/>
          <w:szCs w:val="24"/>
        </w:rPr>
        <w:t>Раз в три месяца:</w:t>
      </w:r>
    </w:p>
    <w:p>
      <w:pPr>
        <w:pStyle w:val="Normal"/>
        <w:ind w:firstLine="680"/>
        <w:rPr>
          <w:sz w:val="24"/>
          <w:szCs w:val="24"/>
        </w:rPr>
      </w:pPr>
      <w:r>
        <w:rPr>
          <w:bCs/>
          <w:sz w:val="24"/>
          <w:szCs w:val="24"/>
        </w:rPr>
        <w:t>- визуальный осмотр и при необходимости,  замена фильтра воздуходувки</w:t>
      </w:r>
    </w:p>
    <w:p>
      <w:pPr>
        <w:pStyle w:val="Normal"/>
        <w:ind w:firstLine="680"/>
        <w:rPr>
          <w:sz w:val="24"/>
          <w:szCs w:val="24"/>
        </w:rPr>
      </w:pPr>
      <w:r>
        <w:rPr>
          <w:bCs/>
          <w:sz w:val="24"/>
          <w:szCs w:val="24"/>
        </w:rPr>
        <w:t>2.10.2. Раз в год: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-</w:t>
      </w:r>
      <w:r>
        <w:rPr>
          <w:rFonts w:ascii="ArialMT" w:hAnsi="ArialMT"/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>очистка отстойника (первая камера), откачка и вывоз скопившихся осадков (≈ 2 м</w:t>
      </w:r>
      <w:r>
        <w:rPr>
          <w:bCs/>
          <w:sz w:val="24"/>
          <w:szCs w:val="24"/>
          <w:vertAlign w:val="superscript"/>
        </w:rPr>
        <w:t>3</w:t>
      </w:r>
      <w:r>
        <w:rPr>
          <w:bCs/>
          <w:sz w:val="24"/>
          <w:szCs w:val="24"/>
        </w:rPr>
        <w:t>). Слой образовавшихся осадков не должен превышать 30% от общего объема отстойника;</w:t>
      </w:r>
    </w:p>
    <w:p>
      <w:pPr>
        <w:pStyle w:val="Normal"/>
        <w:jc w:val="both"/>
        <w:rPr>
          <w:sz w:val="24"/>
          <w:szCs w:val="24"/>
        </w:rPr>
      </w:pPr>
      <w:r>
        <w:rPr>
          <w:bCs/>
          <w:sz w:val="24"/>
          <w:szCs w:val="24"/>
        </w:rPr>
        <w:t>- осмотр состояния и пропускной способности труб.</w:t>
      </w:r>
    </w:p>
    <w:p>
      <w:pPr>
        <w:pStyle w:val="Normal"/>
        <w:ind w:firstLine="680"/>
        <w:rPr/>
      </w:pPr>
      <w:r>
        <w:rPr>
          <w:bCs/>
          <w:sz w:val="24"/>
          <w:szCs w:val="24"/>
        </w:rPr>
        <w:t xml:space="preserve">Вывоз и утилизацию ила стабилизированного биологических очистных сооружений хозяйственно-бытовых и смешанных сточных вод (код по ФККО 7 22 200 02 39 5, </w:t>
      </w:r>
      <w:r>
        <w:rPr>
          <w:bCs/>
          <w:sz w:val="24"/>
          <w:szCs w:val="24"/>
          <w:lang w:val="en-US"/>
        </w:rPr>
        <w:t>V</w:t>
      </w:r>
      <w:r>
        <w:rPr>
          <w:bCs/>
          <w:sz w:val="24"/>
          <w:szCs w:val="24"/>
        </w:rPr>
        <w:t xml:space="preserve"> класс опасности) и осадка образовавшегося в результате эксплуатации септиков осуществляет Исполнитель, с предоставлением Заказчику документов подтверждающих их утилизацию (договор, акт сдачи-приемки отходов).</w:t>
      </w:r>
    </w:p>
    <w:p>
      <w:pPr>
        <w:pStyle w:val="BodyText"/>
        <w:numPr>
          <w:ilvl w:val="1"/>
          <w:numId w:val="3"/>
        </w:numPr>
        <w:rPr>
          <w:sz w:val="24"/>
          <w:szCs w:val="24"/>
        </w:rPr>
      </w:pPr>
      <w:bookmarkStart w:id="31" w:name="__RefHeading___Toc2131_2085998403"/>
      <w:bookmarkEnd w:id="31"/>
      <w:r>
        <w:rPr>
          <w:sz w:val="24"/>
          <w:szCs w:val="24"/>
          <w:u w:val="single"/>
        </w:rPr>
        <w:t>В комплекс услуг по техническому обслуживанию установки ЛОС «ЛИМКОР» ПО.МО.СБ входит</w:t>
      </w:r>
      <w:r>
        <w:rPr>
          <w:sz w:val="24"/>
          <w:szCs w:val="24"/>
        </w:rPr>
        <w:t xml:space="preserve">: 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2.11.1. Один раз в год: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-Проверка работы функциональных отсеков установки путем визуального контроля их работы.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-Удаление осадка. Очистка распределительного колодца.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-Удаление осадка. Очистка стенок. Промывка водой под давлением блока пескоилоотделителя.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 xml:space="preserve">2.11.2. Блок нефтемаслоотделителя: откачка отделившихся нефтепродуктов. Очистка датчика </w:t>
      </w:r>
      <w:r>
        <w:rPr>
          <w:sz w:val="24"/>
          <w:szCs w:val="24"/>
          <w:lang w:bidi="ru-RU"/>
        </w:rPr>
        <w:t>уровня нефтепродуктов во избежание ложного срабатывания</w:t>
      </w:r>
      <w:r>
        <w:rPr>
          <w:sz w:val="24"/>
          <w:szCs w:val="24"/>
        </w:rPr>
        <w:t>. Извлечение коалесцентных модулей (32 шт. размер 300х300х1200 мм). Промывка внутренних конструкций водой под давлением. Откачка промывочной воды</w:t>
      </w:r>
      <w:r>
        <w:rPr>
          <w:color w:val="000000"/>
          <w:sz w:val="24"/>
          <w:szCs w:val="24"/>
          <w:lang w:bidi="ru-RU"/>
        </w:rPr>
        <w:t xml:space="preserve"> и </w:t>
      </w:r>
      <w:r>
        <w:rPr>
          <w:sz w:val="24"/>
          <w:szCs w:val="24"/>
          <w:lang w:bidi="ru-RU"/>
        </w:rPr>
        <w:t>удаление осадка, скопившегося под блоком</w:t>
      </w:r>
      <w:r>
        <w:rPr>
          <w:sz w:val="24"/>
          <w:szCs w:val="24"/>
        </w:rPr>
        <w:t>. Проверка герметичности отделителя, состояния конструкций корпуса отделителя, внутренних поверхностей и состояния внутренних конструкций емкости.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2.11.3. Очистка коалесцентных модулей водопроводной водой под давлением. Очистка от грязи прокладки в местах стыка модулей и стенки блока.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2.11.4. Откачка воды. Проверка герметичности, состояние корпуса</w:t>
      </w:r>
      <w:r>
        <w:rPr>
          <w:sz w:val="22"/>
          <w:szCs w:val="22"/>
        </w:rPr>
        <w:t xml:space="preserve"> </w:t>
      </w:r>
      <w:r>
        <w:rPr>
          <w:sz w:val="24"/>
          <w:szCs w:val="24"/>
        </w:rPr>
        <w:t>сорбционного блока.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Работы по откачке и очистке установки производить поблочно.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2.11.5. Вывоз и утилизация откачанной замасленной воды (≈40м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Вывоз и утилизацию осадка (шлама) механической очистки нефтесодержащих сточных вод, содержащий нефтепродукты в количестве менее 15 %, обводненный (код по ФККО 7 23 101 01 39 4, IV класс опасности) осуществляет Исполнитель, с предоставлением Заказчику документов, подтверждающих их утилизацию (договор, акт сдачи-приемки отходов).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2.11.6. Один раз в три года: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>- Вывоз и утилизацию замасленных сточных вод Исполнитель осуществляет с помощью собственной спецтехники, с предоставлением Заказчику документов, подтверждающих их утилизацию (договор, акт сдачи-приемки отходов).</w:t>
      </w:r>
    </w:p>
    <w:p>
      <w:pPr>
        <w:pStyle w:val="Normal"/>
        <w:ind w:left="360" w:hanging="0"/>
        <w:jc w:val="both"/>
        <w:rPr/>
      </w:pPr>
      <w:r>
        <w:rPr>
          <w:sz w:val="24"/>
          <w:szCs w:val="24"/>
        </w:rPr>
        <w:t xml:space="preserve">- В соответствии с Постановлением Правительства № 2290 от 26.12.2020 года транспортировка отходов должна осуществляться транспортом, имеющим лицензию «По сбору, транспортированию, обработке, утилизации обезвреживанию размещению отходов  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класса опасности пункт б) для работ по транспортированию отходов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класса опасности.</w:t>
      </w:r>
    </w:p>
    <w:p>
      <w:pPr>
        <w:pStyle w:val="BodyText"/>
        <w:numPr>
          <w:ilvl w:val="1"/>
          <w:numId w:val="3"/>
        </w:numPr>
        <w:jc w:val="both"/>
        <w:rPr>
          <w:sz w:val="24"/>
          <w:szCs w:val="24"/>
        </w:rPr>
      </w:pPr>
      <w:bookmarkStart w:id="32" w:name="__RefHeading___Toc2133_2085998403"/>
      <w:bookmarkEnd w:id="32"/>
      <w:r>
        <w:rPr>
          <w:sz w:val="24"/>
          <w:szCs w:val="24"/>
        </w:rPr>
        <w:t xml:space="preserve"> </w:t>
      </w:r>
      <w:r>
        <w:rPr>
          <w:bCs/>
          <w:sz w:val="24"/>
          <w:szCs w:val="24"/>
          <w:u w:val="single"/>
        </w:rPr>
        <w:t>В комплекс услуг по техническому обслуживанию септиков «Триумф», согласно требованиям завода-изготовителя, входят</w:t>
      </w:r>
      <w:r>
        <w:rPr>
          <w:bCs/>
          <w:sz w:val="24"/>
          <w:szCs w:val="24"/>
        </w:rPr>
        <w:t xml:space="preserve">: </w:t>
      </w:r>
    </w:p>
    <w:p>
      <w:pPr>
        <w:pStyle w:val="ListParagraph"/>
        <w:ind w:left="284" w:hanging="0"/>
        <w:rPr/>
      </w:pPr>
      <w:r>
        <w:rPr>
          <w:bCs/>
        </w:rPr>
        <w:t>Раз в три месяца:</w:t>
      </w:r>
    </w:p>
    <w:p>
      <w:pPr>
        <w:pStyle w:val="ListParagraph"/>
        <w:ind w:left="0" w:hanging="0"/>
        <w:rPr>
          <w:bCs/>
        </w:rPr>
      </w:pPr>
      <w:r>
        <w:rPr>
          <w:bCs/>
        </w:rPr>
        <w:t>-удаление ила из отстойника с помощью мамут-насоса;</w:t>
      </w:r>
    </w:p>
    <w:p>
      <w:pPr>
        <w:pStyle w:val="ListParagraph"/>
        <w:ind w:left="0" w:hanging="0"/>
        <w:rPr>
          <w:bCs/>
        </w:rPr>
      </w:pPr>
      <w:r>
        <w:rPr>
          <w:bCs/>
        </w:rPr>
        <w:t>-очистка мамут-насоса неочищенной воды и фильтра крупных нечистот;</w:t>
      </w:r>
    </w:p>
    <w:p>
      <w:pPr>
        <w:pStyle w:val="ListParagraph"/>
        <w:ind w:left="0" w:hanging="0"/>
        <w:rPr>
          <w:bCs/>
        </w:rPr>
      </w:pPr>
      <w:r>
        <w:rPr>
          <w:bCs/>
        </w:rPr>
        <w:t>-очистка стенок вторичного отстойника;</w:t>
      </w:r>
    </w:p>
    <w:p>
      <w:pPr>
        <w:pStyle w:val="ListParagraph"/>
        <w:ind w:left="0" w:hanging="0"/>
        <w:rPr/>
      </w:pPr>
      <w:r>
        <w:rPr>
          <w:bCs/>
        </w:rPr>
        <w:t>-очистка фильтров воздушного компрессора.</w:t>
      </w:r>
    </w:p>
    <w:p>
      <w:pPr>
        <w:pStyle w:val="ListParagraph"/>
        <w:ind w:left="284" w:hanging="0"/>
        <w:rPr/>
      </w:pPr>
      <w:r>
        <w:rPr>
          <w:bCs/>
        </w:rPr>
        <w:t>Раз в шесть месяцев:</w:t>
      </w:r>
    </w:p>
    <w:p>
      <w:pPr>
        <w:pStyle w:val="ListParagraph"/>
        <w:ind w:left="0" w:hanging="0"/>
        <w:rPr/>
      </w:pPr>
      <w:r>
        <w:rPr>
          <w:bCs/>
        </w:rPr>
        <w:t>-очистка уловителя для волос в аэротенке.</w:t>
      </w:r>
    </w:p>
    <w:p>
      <w:pPr>
        <w:pStyle w:val="ListParagraph"/>
        <w:ind w:left="284" w:hanging="0"/>
        <w:rPr/>
      </w:pPr>
      <w:r>
        <w:rPr>
          <w:bCs/>
        </w:rPr>
        <w:t>Раз в год:</w:t>
      </w:r>
    </w:p>
    <w:p>
      <w:pPr>
        <w:pStyle w:val="ListParagraph"/>
        <w:ind w:left="0" w:hanging="0"/>
        <w:rPr>
          <w:bCs/>
        </w:rPr>
      </w:pPr>
      <w:r>
        <w:rPr>
          <w:bCs/>
        </w:rPr>
        <w:t>-удаление ила из отстойника с помощью дренажного насоса;</w:t>
      </w:r>
    </w:p>
    <w:p>
      <w:pPr>
        <w:pStyle w:val="ListParagraph"/>
        <w:ind w:left="0" w:hanging="0"/>
        <w:rPr>
          <w:bCs/>
        </w:rPr>
      </w:pPr>
      <w:r>
        <w:rPr>
          <w:bCs/>
        </w:rPr>
        <w:t>-внесение биопрепарата «РОДОБАКТ ПРО-В».</w:t>
      </w:r>
    </w:p>
    <w:p>
      <w:pPr>
        <w:pStyle w:val="ListParagraph"/>
        <w:ind w:left="0" w:firstLine="567"/>
        <w:rPr>
          <w:bCs/>
        </w:rPr>
      </w:pPr>
      <w:r>
        <w:rPr>
          <w:bCs/>
        </w:rPr>
        <w:t>Вывоз и утилизацию ила стабилизированного (≈ 2 м</w:t>
      </w:r>
      <w:r>
        <w:rPr>
          <w:bCs/>
          <w:vertAlign w:val="superscript"/>
        </w:rPr>
        <w:t>3</w:t>
      </w:r>
      <w:r>
        <w:rPr>
          <w:bCs/>
        </w:rPr>
        <w:t xml:space="preserve">) до биологических очистных сооружений хозяйственно-бытовых и смешанных сточных вод (код по ФККО 7 22 200 02 39 5, </w:t>
      </w:r>
      <w:r>
        <w:rPr>
          <w:bCs/>
          <w:lang w:val="en-US"/>
        </w:rPr>
        <w:t>V</w:t>
      </w:r>
      <w:r>
        <w:rPr>
          <w:bCs/>
        </w:rPr>
        <w:t xml:space="preserve"> класс опасности) и осадка образовавшегося в результате эксплуатации септиков осуществляет Исполнитель, с предоставлением Заказчику документов подтверждающих их утилизацию (договор, акт сдачи-приемки отходов).</w:t>
      </w:r>
    </w:p>
    <w:p>
      <w:pPr>
        <w:pStyle w:val="ListParagraph"/>
        <w:tabs>
          <w:tab w:val="clear" w:pos="708"/>
          <w:tab w:val="left" w:pos="1134" w:leader="none"/>
        </w:tabs>
        <w:ind w:left="0" w:hanging="0"/>
        <w:rPr>
          <w:u w:val="single"/>
        </w:rPr>
      </w:pPr>
      <w:r>
        <w:rPr>
          <w:u w:val="single"/>
        </w:rPr>
      </w:r>
    </w:p>
    <w:p>
      <w:pPr>
        <w:pStyle w:val="BodyText"/>
        <w:jc w:val="both"/>
        <w:rPr/>
      </w:pPr>
      <w:r>
        <w:rPr>
          <w:b/>
          <w:bCs/>
          <w:sz w:val="24"/>
          <w:szCs w:val="24"/>
        </w:rPr>
        <w:t xml:space="preserve">2.13 </w:t>
      </w:r>
      <w:r>
        <w:rPr>
          <w:sz w:val="24"/>
          <w:szCs w:val="24"/>
          <w:u w:val="single"/>
        </w:rPr>
        <w:t xml:space="preserve">В комплекс услуг по техническому обслуживанию установки </w:t>
      </w:r>
      <w:r>
        <w:rPr>
          <w:iCs/>
          <w:sz w:val="24"/>
          <w:szCs w:val="24"/>
          <w:u w:val="single"/>
        </w:rPr>
        <w:t>«</w:t>
      </w:r>
      <w:r>
        <w:rPr>
          <w:bCs/>
          <w:iCs/>
          <w:sz w:val="24"/>
          <w:szCs w:val="24"/>
          <w:u w:val="single"/>
        </w:rPr>
        <w:t>ЛП-КОМПОЗИТ</w:t>
      </w:r>
      <w:r>
        <w:rPr>
          <w:iCs/>
          <w:sz w:val="24"/>
          <w:szCs w:val="24"/>
          <w:u w:val="single"/>
        </w:rPr>
        <w:t>»</w:t>
      </w:r>
      <w:r>
        <w:rPr>
          <w:sz w:val="24"/>
          <w:szCs w:val="24"/>
          <w:u w:val="single"/>
        </w:rPr>
        <w:t xml:space="preserve"> входит:</w:t>
      </w:r>
    </w:p>
    <w:p>
      <w:pPr>
        <w:pStyle w:val="Normal"/>
        <w:ind w:firstLine="567"/>
        <w:jc w:val="both"/>
        <w:rPr>
          <w:rFonts w:cs="Calibri"/>
          <w:sz w:val="24"/>
        </w:rPr>
      </w:pPr>
      <w:r>
        <w:rPr>
          <w:rFonts w:cs="Calibri"/>
          <w:sz w:val="24"/>
        </w:rPr>
        <w:t>Один раз в год: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-удаление осадка. Очистка регулирующего колодца.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-удаление осадка. Очистка стенок. Промывка водой под давлением пескоилоотделителя.</w:t>
      </w:r>
    </w:p>
    <w:p>
      <w:pPr>
        <w:pStyle w:val="Normal"/>
        <w:ind w:firstLine="567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Бензомаслоотделитель: 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-откачка отделившихся нефтепродуктов через разгрузочную трубу. 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-очистка датчика сигнализации. 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-извлечение коалесцентных модулей. Промывка внутренних конструкций водой под давлением. Откачка промывочной воды. Проверка герметичности отделителя, состояния конструкций корпуса отделителя, внутренних поверхностей и состояния внутренних конструкций емкости.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-очистка коалесцентных модулей водопроводной водой под давлением. Очистка от грязи прокладки в местах стыка кассеты модулей и стенки отделителя.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-откачка воды. Проверка герметичности, состояния корпуса фильтра доочистки.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-вывоз и утилизация  откачанной замасленной воды (≈40м</w:t>
      </w:r>
      <w:r>
        <w:rPr>
          <w:rFonts w:cs="Calibri"/>
          <w:sz w:val="24"/>
          <w:vertAlign w:val="superscript"/>
        </w:rPr>
        <w:t>3</w:t>
      </w:r>
      <w:r>
        <w:rPr>
          <w:rFonts w:cs="Calibri"/>
          <w:sz w:val="24"/>
        </w:rPr>
        <w:t>).</w:t>
      </w:r>
    </w:p>
    <w:p>
      <w:pPr>
        <w:pStyle w:val="Normal"/>
        <w:ind w:firstLine="567"/>
        <w:jc w:val="both"/>
        <w:rPr/>
      </w:pPr>
      <w:r>
        <w:rPr>
          <w:rFonts w:cs="Calibri"/>
          <w:sz w:val="24"/>
          <w:szCs w:val="24"/>
        </w:rPr>
        <w:t xml:space="preserve">Вывоз и утилизацию осадка (шлама) механической очистки нефтесодержащих сточных вод, содержащий нефтепродукты в количестве менее 15 %, обводненный (код по ФККО 7 23 101 01 39 4, IV класс опасности) осуществляет Исполнитель, с предоставлением Заказчику документов, подтверждающих их утилизацию (договор Исполнителя со специализированной организацией, имеющей лицензию на деятельность по сбору, транспортированию, утилизации, обезвреживанию отходов </w:t>
      </w:r>
      <w:r>
        <w:rPr>
          <w:rFonts w:cs="Calibri"/>
          <w:sz w:val="24"/>
          <w:szCs w:val="24"/>
          <w:lang w:val="en-US"/>
        </w:rPr>
        <w:t>I</w:t>
      </w:r>
      <w:r>
        <w:rPr>
          <w:rFonts w:cs="Calibri"/>
          <w:sz w:val="24"/>
          <w:szCs w:val="24"/>
        </w:rPr>
        <w:t>-</w:t>
      </w:r>
      <w:r>
        <w:rPr>
          <w:rFonts w:cs="Calibri"/>
          <w:sz w:val="24"/>
          <w:szCs w:val="24"/>
          <w:lang w:val="en-US"/>
        </w:rPr>
        <w:t>IV</w:t>
      </w:r>
      <w:r>
        <w:rPr>
          <w:rFonts w:cs="Calibri"/>
          <w:sz w:val="24"/>
          <w:szCs w:val="24"/>
        </w:rPr>
        <w:t xml:space="preserve"> классов опасности , акт сдачи-приемки отходов).</w:t>
      </w:r>
    </w:p>
    <w:p>
      <w:pPr>
        <w:pStyle w:val="BodyText"/>
        <w:jc w:val="both"/>
        <w:rPr/>
      </w:pPr>
      <w:bookmarkStart w:id="33" w:name="__RefHeading___Toc2135_2085998403"/>
      <w:bookmarkEnd w:id="33"/>
      <w:r>
        <w:rPr>
          <w:b/>
          <w:bCs/>
          <w:sz w:val="24"/>
          <w:szCs w:val="24"/>
        </w:rPr>
        <w:t>2.14</w:t>
      </w:r>
      <w:r>
        <w:rPr>
          <w:b/>
          <w:bCs/>
        </w:rPr>
        <w:t xml:space="preserve"> </w:t>
      </w:r>
      <w:r>
        <w:rPr/>
        <w:t xml:space="preserve"> </w:t>
      </w:r>
      <w:r>
        <w:rPr>
          <w:rFonts w:cs="Calibri"/>
          <w:sz w:val="24"/>
          <w:szCs w:val="24"/>
          <w:u w:val="single"/>
        </w:rPr>
        <w:t xml:space="preserve">В комплекс услуг по техническому обслуживанию установки </w:t>
      </w:r>
      <w:r>
        <w:rPr>
          <w:rFonts w:cs="Calibri"/>
          <w:iCs/>
          <w:sz w:val="24"/>
          <w:szCs w:val="24"/>
          <w:u w:val="single"/>
        </w:rPr>
        <w:t xml:space="preserve">ЛОС </w:t>
      </w:r>
      <w:r>
        <w:rPr>
          <w:rFonts w:cs="Calibri"/>
          <w:iCs/>
          <w:sz w:val="24"/>
          <w:szCs w:val="24"/>
          <w:u w:val="single"/>
          <w:lang w:val="en-US"/>
        </w:rPr>
        <w:t>Rainpark</w:t>
      </w:r>
      <w:r>
        <w:rPr>
          <w:rFonts w:cs="Calibri"/>
          <w:sz w:val="24"/>
          <w:szCs w:val="24"/>
          <w:u w:val="single"/>
        </w:rPr>
        <w:t xml:space="preserve"> входит:</w:t>
      </w:r>
    </w:p>
    <w:p>
      <w:pPr>
        <w:pStyle w:val="Normal"/>
        <w:ind w:firstLine="567"/>
        <w:jc w:val="both"/>
        <w:rPr>
          <w:rFonts w:cs="Calibri"/>
          <w:sz w:val="24"/>
        </w:rPr>
      </w:pPr>
      <w:r>
        <w:rPr>
          <w:rFonts w:cs="Calibri"/>
          <w:sz w:val="24"/>
        </w:rPr>
        <w:t>Один раз в год: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-удаление осадка. Очистка регулирующего колодца.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-удаление осадка. Очистка стенок. Промывка водой под давлением пескоилоотделителя.</w:t>
      </w:r>
    </w:p>
    <w:p>
      <w:pPr>
        <w:pStyle w:val="Normal"/>
        <w:ind w:firstLine="567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Бензомаслоотделитель: 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-откачка отделившихся нефтепродуктов. 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-очистка датчика сигнализации. 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-извлечение коалесцентных модулей. Промывка внутренней конструкции водой под давлением. Откачка промывочной воды. Проверка герметичности отделителя, состояния конструкций корпуса отделителя, внутренних поверхностей и состояния внутренних конструкций емкости.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-очистка коалесцентных модулей водопроводной водой под давлением. Очистка от грязи прокладки в местах стыка кассеты модулей и стенки отделителя.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-откачка воды. Проверка герметичности, состояние корпуса фильтра доочистки.</w:t>
      </w:r>
    </w:p>
    <w:p>
      <w:pPr>
        <w:pStyle w:val="Normal"/>
        <w:jc w:val="both"/>
        <w:rPr>
          <w:rFonts w:cs="Calibri"/>
          <w:sz w:val="24"/>
        </w:rPr>
      </w:pPr>
      <w:r>
        <w:rPr>
          <w:rFonts w:cs="Calibri"/>
          <w:sz w:val="24"/>
        </w:rPr>
        <w:t>-вывоз и утилизация откачанной замасленной воды (≈40м</w:t>
      </w:r>
      <w:r>
        <w:rPr>
          <w:rFonts w:cs="Calibri"/>
          <w:sz w:val="24"/>
          <w:vertAlign w:val="superscript"/>
        </w:rPr>
        <w:t>3</w:t>
      </w:r>
      <w:r>
        <w:rPr>
          <w:rFonts w:cs="Calibri"/>
          <w:sz w:val="24"/>
        </w:rPr>
        <w:t>).</w:t>
      </w:r>
    </w:p>
    <w:p>
      <w:pPr>
        <w:pStyle w:val="Normal"/>
        <w:ind w:firstLine="567"/>
        <w:jc w:val="both"/>
        <w:rPr/>
      </w:pPr>
      <w:r>
        <w:rPr>
          <w:rFonts w:cs="Calibri"/>
          <w:sz w:val="24"/>
        </w:rPr>
        <w:t xml:space="preserve">Вывоз и утилизацию осадка (шлама) механической очистки нефтесодержащих сточных вод, содержащий нефтепродукты в количестве менее 15 %, обводненный (код по ФККО 7 23 101 01 39 4, IV класс опасности) осуществляет Исполнитель, с предоставлением Заказчику документов, подтверждающих их утилизацию (договор Исполнителя со специализированной организацией, имеющей лицензию на деятельность по сбору, транспортированию, утилизации, обезвреживанию отходов </w:t>
      </w:r>
      <w:r>
        <w:rPr>
          <w:rFonts w:cs="Calibri"/>
          <w:sz w:val="24"/>
          <w:lang w:val="en-US"/>
        </w:rPr>
        <w:t>I</w:t>
      </w:r>
      <w:r>
        <w:rPr>
          <w:rFonts w:cs="Calibri"/>
          <w:sz w:val="24"/>
        </w:rPr>
        <w:t>-</w:t>
      </w:r>
      <w:r>
        <w:rPr>
          <w:rFonts w:cs="Calibri"/>
          <w:sz w:val="24"/>
          <w:lang w:val="en-US"/>
        </w:rPr>
        <w:t>IV</w:t>
      </w:r>
      <w:r>
        <w:rPr>
          <w:rFonts w:cs="Calibri"/>
          <w:sz w:val="24"/>
        </w:rPr>
        <w:t xml:space="preserve"> классов опасности, акт сдачи-приемки отходов).</w:t>
      </w:r>
      <w:bookmarkStart w:id="34" w:name="_Toc137024473"/>
      <w:bookmarkEnd w:id="34"/>
    </w:p>
    <w:p>
      <w:pPr>
        <w:pStyle w:val="Normal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0"/>
        </w:numPr>
        <w:ind w:left="0" w:hanging="0"/>
        <w:rPr>
          <w:sz w:val="24"/>
        </w:rPr>
      </w:pPr>
      <w:bookmarkStart w:id="35" w:name="__RefHeading___Toc2137_2085998403"/>
      <w:bookmarkStart w:id="36" w:name="_Toc137024477"/>
      <w:bookmarkStart w:id="37" w:name="_Toc51339695"/>
      <w:bookmarkEnd w:id="35"/>
      <w:r>
        <w:rPr>
          <w:sz w:val="24"/>
        </w:rPr>
        <w:t xml:space="preserve">Таблица 2. Перечень </w:t>
      </w:r>
      <w:bookmarkEnd w:id="37"/>
      <w:r>
        <w:rPr>
          <w:sz w:val="24"/>
        </w:rPr>
        <w:t>и объем оказываемых услуг</w:t>
      </w:r>
      <w:bookmarkEnd w:id="36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8"/>
        <w:gridCol w:w="3741"/>
        <w:gridCol w:w="1635"/>
        <w:gridCol w:w="3570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514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x-none"/>
              </w:rPr>
              <w:t>ТО с</w:t>
            </w:r>
            <w:r>
              <w:rPr>
                <w:sz w:val="24"/>
                <w:szCs w:val="24"/>
              </w:rPr>
              <w:t>танций глубокой биологической очистки хозяйственно-бытовых сточных вод и систем очистки автомоек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В  соответствии с перечнем объектов и типовых услуг по техническому обслуживанию (приложение №1 к ТТ)</w:t>
            </w:r>
          </w:p>
        </w:tc>
      </w:tr>
    </w:tbl>
    <w:p>
      <w:pPr>
        <w:pStyle w:val="Normal"/>
        <w:rPr>
          <w:sz w:val="24"/>
          <w:shd w:fill="FFFF99" w:val="clear"/>
        </w:rPr>
      </w:pPr>
      <w:r>
        <w:rPr>
          <w:sz w:val="24"/>
          <w:shd w:fill="FFFF99" w:val="clear"/>
        </w:rPr>
      </w:r>
    </w:p>
    <w:p>
      <w:pPr>
        <w:pStyle w:val="Heading3"/>
        <w:numPr>
          <w:ilvl w:val="1"/>
          <w:numId w:val="3"/>
        </w:numPr>
        <w:rPr/>
      </w:pPr>
      <w:bookmarkStart w:id="38" w:name="__RefHeading___Toc2139_2085998403"/>
      <w:bookmarkStart w:id="39" w:name="_Toc137024478"/>
      <w:bookmarkStart w:id="40" w:name="_Toc51339696"/>
      <w:bookmarkEnd w:id="38"/>
      <w:r>
        <w:rPr/>
        <w:t xml:space="preserve">Требования </w:t>
      </w:r>
      <w:bookmarkEnd w:id="40"/>
      <w:r>
        <w:rPr/>
        <w:t>к срокам оказания услуг</w:t>
      </w:r>
      <w:bookmarkEnd w:id="39"/>
    </w:p>
    <w:p>
      <w:pPr>
        <w:pStyle w:val="Heading1"/>
        <w:numPr>
          <w:ilvl w:val="0"/>
          <w:numId w:val="0"/>
        </w:numPr>
        <w:ind w:left="0" w:hanging="0"/>
        <w:rPr>
          <w:sz w:val="24"/>
        </w:rPr>
      </w:pPr>
      <w:bookmarkStart w:id="41" w:name="__RefHeading___Toc2141_2085998403"/>
      <w:bookmarkStart w:id="42" w:name="_Toc137024479"/>
      <w:bookmarkStart w:id="43" w:name="_Toc50125127"/>
      <w:bookmarkStart w:id="44" w:name="_Toc51339697"/>
      <w:bookmarkStart w:id="45" w:name="_Toc50125126_Копия_1"/>
      <w:bookmarkEnd w:id="41"/>
      <w:bookmarkEnd w:id="45"/>
      <w:r>
        <w:rPr>
          <w:sz w:val="24"/>
        </w:rPr>
        <w:t xml:space="preserve">Таблица 3. </w:t>
      </w:r>
      <w:bookmarkStart w:id="46" w:name="_Hlk50465284"/>
      <w:r>
        <w:rPr>
          <w:sz w:val="24"/>
        </w:rPr>
        <w:t>Требовани</w:t>
      </w:r>
      <w:bookmarkEnd w:id="43"/>
      <w:bookmarkEnd w:id="44"/>
      <w:bookmarkEnd w:id="46"/>
      <w:r>
        <w:rPr>
          <w:sz w:val="24"/>
        </w:rPr>
        <w:t>я к срокам ока</w:t>
      </w:r>
      <w:bookmarkEnd w:id="42"/>
      <w:r>
        <w:rPr>
          <w:sz w:val="24"/>
        </w:rPr>
        <w:t>зания услуг</w:t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977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1"/>
        <w:gridCol w:w="2545"/>
        <w:gridCol w:w="2985"/>
        <w:gridCol w:w="3112"/>
      </w:tblGrid>
      <w:tr>
        <w:trPr/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этапа услуг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этапа услуг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этапа услуг</w:t>
            </w:r>
          </w:p>
        </w:tc>
      </w:tr>
      <w:tr>
        <w:trPr/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002" w:hRule="atLeast"/>
        </w:trPr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 станций глубокой биологической очистки хозяйственно-бытовых сточных вод и систем очистки автомоек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01.01.27</w:t>
            </w:r>
          </w:p>
        </w:tc>
        <w:tc>
          <w:tcPr>
            <w:tcW w:w="3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31.12.2031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sz w:val="28"/>
          <w:szCs w:val="28"/>
        </w:rPr>
      </w:pPr>
      <w:bookmarkStart w:id="47" w:name="__RefHeading___Toc2143_2085998403"/>
      <w:bookmarkStart w:id="48" w:name="_Toc137024480"/>
      <w:bookmarkStart w:id="49" w:name="_Toc46743511"/>
      <w:bookmarkEnd w:id="47"/>
      <w:r>
        <w:rPr>
          <w:sz w:val="28"/>
          <w:szCs w:val="28"/>
        </w:rPr>
        <w:t xml:space="preserve">Требования к </w:t>
      </w:r>
      <w:bookmarkEnd w:id="49"/>
      <w:r>
        <w:rPr>
          <w:sz w:val="28"/>
          <w:szCs w:val="28"/>
        </w:rPr>
        <w:t xml:space="preserve">качеству </w:t>
      </w:r>
      <w:bookmarkEnd w:id="48"/>
      <w:r>
        <w:rPr>
          <w:sz w:val="28"/>
          <w:szCs w:val="28"/>
        </w:rPr>
        <w:t>продукции</w:t>
      </w:r>
    </w:p>
    <w:p>
      <w:pPr>
        <w:pStyle w:val="Heading1"/>
        <w:numPr>
          <w:ilvl w:val="0"/>
          <w:numId w:val="0"/>
        </w:numPr>
        <w:ind w:left="0" w:hanging="0"/>
        <w:rPr/>
      </w:pPr>
      <w:bookmarkStart w:id="50" w:name="__RefHeading___Toc2145_2085998403"/>
      <w:bookmarkStart w:id="51" w:name="_Toc137024481"/>
      <w:bookmarkStart w:id="52" w:name="_Toc51339698"/>
      <w:bookmarkEnd w:id="50"/>
      <w:r>
        <w:rPr/>
        <w:t xml:space="preserve">Таблица 4. Требования к </w:t>
      </w:r>
      <w:bookmarkEnd w:id="52"/>
      <w:r>
        <w:rPr/>
        <w:t xml:space="preserve">качеству </w:t>
      </w:r>
      <w:bookmarkEnd w:id="51"/>
      <w:r>
        <w:rPr/>
        <w:t xml:space="preserve">продукции </w:t>
      </w:r>
    </w:p>
    <w:p>
      <w:pPr>
        <w:pStyle w:val="Normal"/>
        <w:rPr/>
      </w:pPr>
      <w:r>
        <w:rPr/>
        <w:t>Наименование услуг/этапа услуг (п.1 Таблицы 2):  «</w:t>
      </w:r>
      <w:r>
        <w:rPr>
          <w:rFonts w:eastAsia="Calibri"/>
          <w:color w:val="000000"/>
          <w:szCs w:val="26"/>
        </w:rPr>
        <w:t>О</w:t>
      </w:r>
      <w:r>
        <w:rPr>
          <w:color w:val="000000"/>
        </w:rPr>
        <w:t>КПД2 28.29.12.190 Техническое обслуживание станции глубокой биологической очистки хозяйственно-бытовых сточных вод, оборудования очистных сооружений и систем очистки автомоек филиала ПАО “РусГидро”-“Каскад Кубанских ГЭС”</w:t>
      </w:r>
      <w:r>
        <w:rPr/>
        <w:t>».</w:t>
      </w:r>
      <w:r>
        <w:rPr>
          <w:rStyle w:val="Style8"/>
          <w:b w:val="false"/>
          <w:iCs/>
          <w:sz w:val="24"/>
          <w:szCs w:val="24"/>
        </w:rPr>
        <w:t xml:space="preserve"> </w:t>
      </w:r>
    </w:p>
    <w:tbl>
      <w:tblPr>
        <w:tblW w:w="152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89"/>
        <w:gridCol w:w="2671"/>
        <w:gridCol w:w="4843"/>
        <w:gridCol w:w="1986"/>
        <w:gridCol w:w="2211"/>
        <w:gridCol w:w="2738"/>
      </w:tblGrid>
      <w:tr>
        <w:trPr/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bookmarkStart w:id="53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3"/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Услуги оказывать в соответствии с отраслевой нормативно-технической документацией: техническим регламентом Таможенного союза ТР ТС 011/2011; Правилами технической эксплуатации электроустановок потребителей; Правилами по охране труда при эксплуатации электроустановок; Правилами пожарной безопасности для энергетических предприятий и другими действующими в энергетике нормативными документами.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  <w:t>‍</w:t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Утилизация отходов должна производиться в соответствии с «Инструкцией по обращению с отходами производства и потребления в филиале»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  <w:t>‍</w:t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Погрузку-разгрузку, транспортировку в места утилизации отходов осуществляет Исполнитель.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bCs/>
                <w:color w:val="000000"/>
                <w:sz w:val="24"/>
                <w:szCs w:val="24"/>
                <w:shd w:fill="FFFFFF" w:val="clear"/>
              </w:rPr>
              <w:t>Оказание услуг осуществлять в соответствии с разработанными Исполнителем и утвержденными Заказчиком графиками ТО. В случае обнаружения в течении гарантийного срока недостатков результата услуг Исполнитель своими силами и за свой счет устраняет недостатки результата услуг.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Исполнитель производит обследование, дефектацию оборудования с оформлением технических актов.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Для обслуживания блоков системы использовать специальные подставки. Запрещается опираться и вставать на агрегаты и трубопроводы оборудования.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Все соединения трубопроводов и шлангов должны быть надёжными и герметичными во избежание утечек, разрывов и попадания воды на электрооборудование.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При открывании крышек насосной установки и блока очистки «Свирь-10У», «Labko»,  «ЛИМКОР» и </w:t>
            </w:r>
            <w:r>
              <w:rPr>
                <w:bCs/>
                <w:color w:val="000000"/>
                <w:sz w:val="24"/>
                <w:szCs w:val="24"/>
                <w:shd w:fill="FFFFFF" w:val="clear"/>
              </w:rPr>
              <w:t>«</w:t>
            </w:r>
            <w:r>
              <w:rPr>
                <w:bCs/>
                <w:iCs/>
                <w:color w:val="000000"/>
                <w:sz w:val="24"/>
                <w:szCs w:val="24"/>
                <w:shd w:fill="FFFFFF" w:val="clear"/>
              </w:rPr>
              <w:t>ЛП-КОМПОЗИТ»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 необходимо проверять с помощью газоанализаторов наличие взрывоопасной смеси в пространстве над уровнем воды в сооружениях. При наличии таких смесей необходимо интенсифицировать удаление нефтепродуктов из блока очистки с выводом концентрации паров нефтепродуктов за пределы взрываемости.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Слив нефтепродуктов следует осуществлять закрытым способом в ёмкость, специально выделенную для сбора отработанных нефтепродуктов, образовавшихся в результате эксплуатации автотранспорта.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Спуск в корпус насосной станции и блока очистки должен осуществляться по правилам спуска в резервуар: на спускающемся работнике должен быть надет лямочный предохранительный пояс, к которому прикреплены канаты, находящиеся в руках у двух страхующих на поверхности.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На территории установки очистки дождевых и талых сточных вод следует соблюдать те же правила пожаровзрывобезопасности, что и на основной территории АЗС.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Рабочее место при обслуживании должно быть освещено.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Обслуживание установки «Векса» должны производить не менее двух работников, имеющих индивидуальные средства защиты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Обслуживание установки «ЛП-КОМПОЗИТ», «Labko» и «ЛИМКОР» должны производить не менее трёх работников, имеющих индивидуальные средства защиты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  <w:t>‍</w:t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bCs/>
                <w:sz w:val="24"/>
                <w:szCs w:val="24"/>
              </w:rPr>
              <w:t>Допуск персонала Исполнителя для производства услуг на территорию объекта Филиала осуществляется в соответствии с Методикой допуска персонала подрядных организаций к выполнению работ на объектах Общества</w:t>
            </w:r>
            <w:bookmarkStart w:id="54" w:name="_GoBack_Копия_1_Копия_1"/>
            <w:bookmarkEnd w:id="54"/>
            <w:r>
              <w:rPr>
                <w:bCs/>
                <w:sz w:val="24"/>
                <w:szCs w:val="24"/>
              </w:rPr>
              <w:t>, приказ ПАО "РусГидро" от 28.04.2023 № 300 (Приложение № 3 к ТТ).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>ТО с</w:t>
            </w:r>
            <w:r>
              <w:rPr>
                <w:bCs/>
                <w:sz w:val="24"/>
                <w:szCs w:val="24"/>
              </w:rPr>
              <w:t>танций глубокой биологической очистки хозяйственно-бытовых сточных вод и систем очистки автомоек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обслуживание выполняется в соответствии с Приложением 1 к настоящим Техническим требованиям «Перечень Объектов и типовых услуг по техническому обслуживанию на 2027-2031 год»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обладать принадлежащими ему на праве собственности или ином законном основании на срок не менее срока оказания услуг материально-техническими ресурсами: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ассенизаторская машина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КО-503В-2 на базе ГАЗ-3309 (или аналог).</w:t>
            </w:r>
          </w:p>
          <w:p>
            <w:pPr>
              <w:pStyle w:val="Normal"/>
              <w:widowControl w:val="false"/>
              <w:ind w:firstLine="1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 xml:space="preserve"> илососная машина МВС-3,5 (или аналог) для вывоза сточных вод объёмом не менее 3,5 м</w:t>
            </w:r>
            <w:r>
              <w:rPr>
                <w:bCs/>
                <w:sz w:val="24"/>
                <w:szCs w:val="24"/>
                <w:vertAlign w:val="superscript"/>
              </w:rPr>
              <w:t>3</w:t>
            </w:r>
            <w:r>
              <w:rPr>
                <w:bCs/>
                <w:sz w:val="24"/>
                <w:szCs w:val="24"/>
              </w:rPr>
              <w:t xml:space="preserve"> 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перечня МТР на этапе заключения договора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Специализированная организация должна располагать достаточным количеством специалистов и рабочих, имеющих профессиональную подготовку и соответствующую квалификацию и имеющих необходимые группы по электробезопасности. Минимальный состав специалистов: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руководитель/производитель работ – 1 чел. с группой по электробезопасности не менее 3;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рабочий - не менее 3 человек с группой по электробезопасности не менее 2;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sz w:val="24"/>
                <w:szCs w:val="24"/>
              </w:rPr>
              <w:t>Перечень персонала на этапе заключения договора с приложением документов, подтверждающих квалификацию персонала (копии дипломов о высшем образовании сотрудников, удостоверений, сертификатов, копий трудовых книжек для подтверждения стажа, копии договоров гражданско-правового характера (договор ГПХ) в случае привлечения квалифицированного персонала по таким договорам.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услуг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cs="Calibri"/>
                <w:bCs/>
                <w:sz w:val="24"/>
                <w:lang w:eastAsia="x-none"/>
              </w:rPr>
              <w:t xml:space="preserve">В результате оказания услуг должна быть обеспечена эффективная очистка сточных вод, стабильная работа и продление срока службы оборудования </w:t>
            </w:r>
            <w:r>
              <w:rPr>
                <w:rFonts w:eastAsia="Calibri" w:cs="Calibri"/>
                <w:bCs/>
                <w:sz w:val="24"/>
                <w:szCs w:val="24"/>
                <w:lang w:eastAsia="x-none"/>
              </w:rPr>
              <w:t>станций глубокой биологической очистки хозяйственно-бытовых сточных вод и систем очистки автомоек филиала</w:t>
            </w:r>
            <w:r>
              <w:rPr>
                <w:rFonts w:cs="Calibri"/>
                <w:bCs/>
                <w:sz w:val="24"/>
                <w:lang w:eastAsia="x-none"/>
              </w:rPr>
              <w:t xml:space="preserve"> Каскада Кубанских ГЭС.</w:t>
            </w:r>
            <w:r>
              <w:rPr>
                <w:rFonts w:eastAsia="Calibri" w:cs="Calibri"/>
                <w:bCs/>
                <w:sz w:val="24"/>
                <w:szCs w:val="24"/>
                <w:lang w:eastAsia="x-none"/>
              </w:rPr>
              <w:t xml:space="preserve"> </w:t>
            </w:r>
            <w:r>
              <w:rPr>
                <w:bCs/>
                <w:sz w:val="24"/>
                <w:szCs w:val="24"/>
              </w:rPr>
              <w:t>Объем оказанных услуг должен соответствовать Приложению № 1 настоящих ТТ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  <w:t>‍</w:t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Приемка услуг осуществляется совместно с представителем организации, проводившей ТО.  Проверка выполненного объема осуществляется согласно Приложению №1 по окончании каждого квартала года.  Исполнитель в течение 3 (трех) рабочих дней предоставляет заказчику подписанный со своей стороны отчет об оказании услуг, отчет о текущем состоянии объекта.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  <w:t>‍</w:t>
            </w:r>
          </w:p>
        </w:tc>
        <w:tc>
          <w:tcPr>
            <w:tcW w:w="75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документации, передаваемой заказчику по результатам оказанных услуг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Отчетные документы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предоставить заказчику</w:t>
            </w:r>
            <w:r>
              <w:rPr>
                <w:bCs/>
                <w:sz w:val="24"/>
                <w:szCs w:val="24"/>
              </w:rPr>
              <w:t xml:space="preserve"> отчет об оказании услуг, отчет о текущем состоянии объекта.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оказанные услуги</w:t>
            </w:r>
          </w:p>
        </w:tc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на оказываемые услуги – не менее 1 года. Исполнитель во время гарантийного периода восстанавливает повреждения, произошедшие из-за ненадлежащего качества материалов или несоблюдения технологии за свой счёт.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 уведомлять заказчика о необходимости проведения ремонта, а также модернизации или замены оборудования с целью обеспечения его дальнейшей эксплуатации в соответствии с нормативно-технической документацией.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угрозы жизни и здоровью людей незамедлительно информировать заказчика о необходимости приостановить использование оборудования по назначению.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Приобретение и доставка материалов на место оказания услуг производится исполнителем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7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Расходы, связанные с транспортировкой до места оказания услуг, а также командировочные расходы несет исполнитель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left="624" w:hanging="283"/>
        <w:jc w:val="center"/>
        <w:rPr>
          <w:b/>
          <w:sz w:val="24"/>
          <w:szCs w:val="24"/>
        </w:rPr>
      </w:pPr>
      <w:bookmarkStart w:id="55" w:name="__RefHeading___Toc2574_722172039"/>
      <w:bookmarkStart w:id="56" w:name="_Toc46743519_Копия_1"/>
      <w:bookmarkStart w:id="57" w:name="_Toc51339699_Копия_1"/>
      <w:bookmarkEnd w:id="55"/>
      <w:bookmarkEnd w:id="56"/>
      <w:bookmarkEnd w:id="57"/>
      <w:r>
        <w:rPr>
          <w:b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3.1. В обоснование стоимости заявки Участник должен представить Коммерческое предложение по форме, приведенной в Документации о закупке, вместе с приложением в обязательном порядке подтверждающей сметной документации, составленной в соответствии с Техническими требованиями Заказчика.</w:t>
      </w:r>
    </w:p>
    <w:p>
      <w:pPr>
        <w:pStyle w:val="Heading1"/>
        <w:numPr>
          <w:ilvl w:val="0"/>
          <w:numId w:val="3"/>
        </w:numPr>
        <w:ind w:left="709" w:hanging="360"/>
        <w:jc w:val="center"/>
        <w:rPr>
          <w:b/>
        </w:rPr>
      </w:pPr>
      <w:bookmarkStart w:id="58" w:name="__RefHeading___Toc2147_2085998403"/>
      <w:bookmarkStart w:id="59" w:name="_Toc137024483"/>
      <w:bookmarkStart w:id="60" w:name="_Toc54643710"/>
      <w:bookmarkStart w:id="61" w:name="_Toc46743519"/>
      <w:bookmarkStart w:id="62" w:name="_Toc53395937"/>
      <w:bookmarkStart w:id="63" w:name="_Toc53393312"/>
      <w:bookmarkStart w:id="64" w:name="_Toc51339699"/>
      <w:bookmarkEnd w:id="58"/>
      <w:bookmarkEnd w:id="61"/>
      <w:bookmarkEnd w:id="62"/>
      <w:bookmarkEnd w:id="63"/>
      <w:bookmarkEnd w:id="64"/>
      <w:r>
        <w:rPr>
          <w:b/>
          <w:sz w:val="24"/>
          <w:szCs w:val="24"/>
        </w:rPr>
        <w:t>Требования к документации по ценообразованию</w:t>
      </w:r>
      <w:bookmarkEnd w:id="60"/>
      <w:r>
        <w:rPr>
          <w:b/>
          <w:sz w:val="24"/>
          <w:szCs w:val="24"/>
        </w:rPr>
        <w:t xml:space="preserve"> на этапе заключения (исполнения) договора.</w:t>
      </w:r>
      <w:bookmarkEnd w:id="59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4.1. Разработка сметной документации осуществляется в соответствии с Приложением №1 к настоящим Техническим требованиям «Требования к оформлению и составлению расчетов на оказание услуг по программе технического обслуживания энергооборудования, зданий и сооружений».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jc w:val="center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5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  <w:lang w:eastAsia="x-none"/>
        </w:rPr>
        <w:t>Приложения</w:t>
      </w:r>
    </w:p>
    <w:p>
      <w:pPr>
        <w:pStyle w:val="Normal"/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№1: Перечень объектов и типовых услуг по техническому обслуживанию на 2027-2031г. </w:t>
      </w:r>
    </w:p>
    <w:p>
      <w:pPr>
        <w:pStyle w:val="Normal"/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№2: Требования к оформлению и составлению расчетов на оказание услуг по программе технического обслуживания энергооборудования, зданий и сооружений.</w:t>
      </w:r>
    </w:p>
    <w:p>
      <w:pPr>
        <w:pStyle w:val="Normal"/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№3: Методика допуска персонала подрядных организаций к выполнению работ на объектах Общества.</w:t>
      </w:r>
    </w:p>
    <w:p>
      <w:pPr>
        <w:pStyle w:val="Normal"/>
        <w:jc w:val="right"/>
        <w:rPr>
          <w:b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Book Antiqua">
    <w:charset w:val="01"/>
    <w:family w:val="roman"/>
    <w:pitch w:val="variable"/>
  </w:font>
  <w:font w:name="ArialMT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208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trackedChanges" w:enforcement="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jc w:val="both"/>
      <w:outlineLvl w:val="2"/>
    </w:pPr>
    <w:rPr>
      <w:rFonts w:eastAsia="Calibri"/>
      <w:bCs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 w:val="false"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Cs/>
      <w:sz w:val="24"/>
      <w:szCs w:val="24"/>
      <w:lang w:eastAsia="x-none"/>
    </w:rPr>
  </w:style>
  <w:style w:type="character" w:styleId="4" w:customStyle="1">
    <w:name w:val="Заголовок 4 Знак"/>
    <w:qFormat/>
    <w:rPr>
      <w:rFonts w:eastAsia="Calibri"/>
      <w:sz w:val="24"/>
      <w:szCs w:val="24"/>
      <w:lang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5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Style14" w:customStyle="1">
    <w:name w:val="Нижний колонтитул Знак"/>
    <w:basedOn w:val="DefaultParagraphFont"/>
    <w:qFormat/>
    <w:rPr>
      <w:sz w:val="28"/>
      <w:szCs w:val="28"/>
    </w:rPr>
  </w:style>
  <w:style w:type="character" w:styleId="ConsPlusNormal" w:customStyle="1">
    <w:name w:val="ConsPlusNormal Знак"/>
    <w:link w:val="ConsPlusNormal1"/>
    <w:qFormat/>
    <w:rPr>
      <w:rFonts w:ascii="Arial" w:hAnsi="Arial" w:cs="Arial"/>
    </w:rPr>
  </w:style>
  <w:style w:type="character" w:styleId="Style15" w:customStyle="1">
    <w:name w:val="Ссылка указателя"/>
    <w:qFormat/>
    <w:rPr/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4" w:customStyle="1">
    <w:name w:val="line number4"/>
    <w:qFormat/>
    <w:rPr/>
  </w:style>
  <w:style w:type="character" w:styleId="Linenumber5" w:customStyle="1">
    <w:name w:val="line number5"/>
    <w:qFormat/>
    <w:rPr/>
  </w:style>
  <w:style w:type="character" w:styleId="Linenumber">
    <w:name w:val="line number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jc w:val="center"/>
    </w:pPr>
    <w:rPr>
      <w:b/>
      <w:bCs/>
      <w:sz w:val="56"/>
      <w:szCs w:val="56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Normal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5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 w:val="false"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 w:val="false"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РГ_номер текста табл"/>
    <w:basedOn w:val="ListParagraph"/>
    <w:qFormat/>
    <w:pPr>
      <w:numPr>
        <w:ilvl w:val="0"/>
        <w:numId w:val="6"/>
      </w:numPr>
      <w:jc w:val="both"/>
    </w:pPr>
    <w:rPr>
      <w:rFonts w:ascii="Book Antiqua" w:hAnsi="Book Antiqua" w:cs="Book Antiqua"/>
      <w:szCs w:val="22"/>
    </w:rPr>
  </w:style>
  <w:style w:type="paragraph" w:styleId="Style38" w:customStyle="1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29" w:customStyle="1">
    <w:name w:val="Абзац списка2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qFormat/>
  </w:style>
  <w:style w:type="numbering" w:styleId="210" w:customStyle="1">
    <w:name w:val="Стиль2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Application>AlterOffice/3.4.0.9$Linux_X86_64 LibreOffice_project/b8daf9e823b1a5463a2f48435ddc2e8696e7d4fc</Application>
  <AppVersion>15.0000</AppVersion>
  <Pages>21</Pages>
  <Words>4825</Words>
  <Characters>34701</Characters>
  <CharactersWithSpaces>39000</CharactersWithSpaces>
  <Paragraphs>585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kovalevaev@corp.gidroogk.com</cp:lastModifiedBy>
  <cp:lastPrinted>2026-08-05T13:23:00Z</cp:lastPrinted>
  <dcterms:modified xsi:type="dcterms:W3CDTF">2026-09-24T16:09:39Z</dcterms:modified>
  <cp:revision>178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1</vt:bool>
  </property>
</Properties>
</file>