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numbering.xml" ContentType="application/vnd.openxmlformats-officedocument.wordprocessingml.numbering+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footer6.xml" ContentType="application/vnd.openxmlformats-officedocument.wordprocessingml.footer+xml"/>
  <Override PartName="/word/document.xml" ContentType="application/vnd.openxmlformats-officedocument.wordprocessingml.document.main+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120" w:after="0"/>
        <w:ind w:left="0" w:hanging="0"/>
        <w:outlineLvl w:val="0"/>
        <w:rPr>
          <w:rFonts w:ascii="Times New Roman" w:hAnsi="Times New Roman"/>
          <w:color w:val="auto"/>
          <w:sz w:val="24"/>
          <w:szCs w:val="24"/>
        </w:rPr>
      </w:pPr>
      <w:r>
        <w:rPr>
          <w:color w:val="auto"/>
          <w:sz w:val="24"/>
          <w:szCs w:val="24"/>
        </w:rPr>
        <w:t>Договор поставки № ______-СШФ/пос-25</w:t>
      </w:r>
    </w:p>
    <w:p>
      <w:pPr>
        <w:pStyle w:val="Normal"/>
        <w:shd w:val="clear" w:color="auto" w:fill="FFFFFF"/>
        <w:spacing w:before="120" w:after="0"/>
        <w:rPr>
          <w:rFonts w:ascii="Times New Roman" w:hAnsi="Times New Roman"/>
          <w:color w:val="auto"/>
          <w:sz w:val="24"/>
          <w:szCs w:val="24"/>
        </w:rPr>
      </w:pPr>
      <w:r>
        <w:rPr>
          <w:color w:val="auto"/>
          <w:sz w:val="24"/>
          <w:szCs w:val="24"/>
        </w:rPr>
        <w:t>Республика Хакасия, г. Саяногорск, рп. Черемушки</w:t>
        <w:tab/>
        <w:t xml:space="preserve">             «____» ______________ 2025 года</w:t>
      </w:r>
    </w:p>
    <w:p>
      <w:pPr>
        <w:pStyle w:val="Normal"/>
        <w:shd w:val="clear" w:color="auto" w:fill="FFFFFF"/>
        <w:spacing w:before="120" w:after="0"/>
        <w:ind w:firstLine="567"/>
        <w:jc w:val="both"/>
        <w:rPr>
          <w:rFonts w:ascii="Times New Roman" w:hAnsi="Times New Roman"/>
          <w:color w:val="auto"/>
          <w:sz w:val="24"/>
          <w:szCs w:val="24"/>
        </w:rPr>
      </w:pPr>
      <w:r>
        <w:rPr>
          <w:color w:val="auto"/>
          <w:sz w:val="24"/>
          <w:szCs w:val="24"/>
        </w:rPr>
      </w:r>
    </w:p>
    <w:p>
      <w:pPr>
        <w:pStyle w:val="Normal"/>
        <w:spacing w:before="120" w:after="0"/>
        <w:ind w:firstLine="567"/>
        <w:jc w:val="both"/>
        <w:rPr>
          <w:rFonts w:ascii="Times New Roman" w:hAnsi="Times New Roman"/>
          <w:color w:val="auto"/>
          <w:sz w:val="24"/>
          <w:szCs w:val="24"/>
        </w:rPr>
      </w:pPr>
      <w:r>
        <w:rPr>
          <w:b/>
          <w:color w:val="auto"/>
          <w:sz w:val="24"/>
          <w:szCs w:val="24"/>
        </w:rPr>
        <w:t xml:space="preserve">Акционерное общество «Гидроремонт-ВКК» (АО «Гидроремонт-ВКК»), </w:t>
      </w:r>
      <w:r>
        <w:rPr>
          <w:color w:val="auto"/>
          <w:sz w:val="24"/>
          <w:szCs w:val="24"/>
        </w:rPr>
        <w:t>именуемое в дальнейшем «</w:t>
      </w:r>
      <w:r>
        <w:rPr>
          <w:b/>
          <w:color w:val="auto"/>
          <w:sz w:val="24"/>
          <w:szCs w:val="24"/>
        </w:rPr>
        <w:t>Покупатель</w:t>
      </w:r>
      <w:r>
        <w:rPr>
          <w:color w:val="auto"/>
          <w:sz w:val="24"/>
          <w:szCs w:val="24"/>
        </w:rPr>
        <w:t xml:space="preserve">», </w:t>
      </w:r>
      <w:r>
        <w:rPr>
          <w:color w:val="000000"/>
          <w:sz w:val="24"/>
          <w:szCs w:val="24"/>
          <w:shd w:fill="auto" w:val="clear"/>
        </w:rPr>
        <w:t xml:space="preserve">в лице Директора Саяно-Шушенского филиала АО «Гидроремонт-ВКК» в п. Черемушки </w:t>
      </w:r>
      <w:r>
        <w:rPr>
          <w:color w:val="000000"/>
          <w:sz w:val="24"/>
          <w:szCs w:val="24"/>
          <w:shd w:fill="auto" w:val="clear"/>
        </w:rPr>
        <w:t>____________________</w:t>
      </w:r>
      <w:r>
        <w:rPr>
          <w:color w:val="000000"/>
          <w:sz w:val="24"/>
          <w:szCs w:val="24"/>
          <w:shd w:fill="auto" w:val="clear"/>
        </w:rPr>
        <w:t>, действующего на основании доверенности № ____</w:t>
      </w:r>
      <w:r>
        <w:rPr>
          <w:rFonts w:eastAsia="Times New Roman"/>
          <w:bCs/>
          <w:color w:val="000000"/>
          <w:spacing w:val="2"/>
          <w:sz w:val="24"/>
          <w:szCs w:val="24"/>
          <w:shd w:fill="auto" w:val="clear"/>
          <w:lang w:val="x-none" w:eastAsia="ru-RU"/>
        </w:rPr>
        <w:t xml:space="preserve"> от ________________</w:t>
      </w:r>
      <w:r>
        <w:rPr>
          <w:color w:val="auto"/>
          <w:sz w:val="24"/>
          <w:szCs w:val="24"/>
        </w:rPr>
        <w:t>, с одной стороны и</w:t>
      </w:r>
    </w:p>
    <w:p>
      <w:pPr>
        <w:pStyle w:val="Normal"/>
        <w:spacing w:before="120" w:after="0"/>
        <w:ind w:firstLine="567"/>
        <w:jc w:val="both"/>
        <w:rPr>
          <w:rFonts w:ascii="Times New Roman" w:hAnsi="Times New Roman"/>
          <w:color w:val="auto"/>
          <w:sz w:val="24"/>
          <w:szCs w:val="24"/>
        </w:rPr>
      </w:pPr>
      <w:r>
        <w:rPr>
          <w:b/>
          <w:bCs/>
          <w:color w:val="auto"/>
          <w:sz w:val="24"/>
          <w:szCs w:val="24"/>
        </w:rPr>
        <w:t>________________</w:t>
      </w:r>
      <w:r>
        <w:rPr>
          <w:color w:val="auto"/>
          <w:sz w:val="24"/>
          <w:szCs w:val="24"/>
        </w:rPr>
        <w:t xml:space="preserve">, именуемое в дальнейшем «Поставщик», </w:t>
      </w:r>
      <w:r>
        <w:rPr>
          <w:rFonts w:cs="Times New Roman"/>
          <w:color w:val="000000"/>
          <w:spacing w:val="2"/>
          <w:sz w:val="24"/>
          <w:szCs w:val="24"/>
        </w:rPr>
        <w:t xml:space="preserve">в лице __________________, действующего на основании </w:t>
      </w:r>
      <w:r>
        <w:rPr>
          <w:rFonts w:cs="Times New Roman"/>
          <w:bCs/>
          <w:color w:val="000000"/>
          <w:spacing w:val="2"/>
          <w:sz w:val="24"/>
          <w:szCs w:val="24"/>
        </w:rPr>
        <w:t>______________________</w:t>
      </w:r>
      <w:r>
        <w:rPr>
          <w:color w:val="auto"/>
          <w:sz w:val="24"/>
          <w:szCs w:val="24"/>
        </w:rPr>
        <w:t xml:space="preserve">,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rFonts w:ascii="Times New Roman" w:hAnsi="Times New Roman"/>
          <w:color w:val="auto"/>
          <w:sz w:val="24"/>
          <w:szCs w:val="24"/>
        </w:rPr>
      </w:pPr>
      <w:r>
        <w:rPr>
          <w:color w:val="auto"/>
          <w:sz w:val="24"/>
          <w:szCs w:val="24"/>
        </w:rPr>
        <w:t xml:space="preserve">по результатам проведенных закупочных процедур, что подтверждается </w:t>
      </w:r>
      <w:r>
        <w:rPr>
          <w:bCs/>
          <w:color w:val="auto"/>
          <w:sz w:val="24"/>
          <w:szCs w:val="24"/>
        </w:rPr>
        <w:t xml:space="preserve">Аналитической запиской № __________ от ________________ о результатах анализа предложений, представленных в отношении внеплановой нерегламентированной закупки, </w:t>
      </w:r>
      <w:r>
        <w:rPr>
          <w:color w:val="auto"/>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rFonts w:ascii="Times New Roman" w:hAnsi="Times New Roman"/>
          <w:color w:val="auto"/>
          <w:sz w:val="24"/>
          <w:szCs w:val="24"/>
        </w:rPr>
      </w:pPr>
      <w:r>
        <w:rPr>
          <w:b/>
          <w:bCs/>
          <w:color w:val="auto"/>
          <w:sz w:val="24"/>
          <w:szCs w:val="24"/>
        </w:rPr>
        <w:t>Предмет Договора</w:t>
      </w:r>
    </w:p>
    <w:p>
      <w:pPr>
        <w:pStyle w:val="Title"/>
        <w:numPr>
          <w:ilvl w:val="1"/>
          <w:numId w:val="6"/>
        </w:numPr>
        <w:tabs>
          <w:tab w:val="clear" w:pos="720"/>
          <w:tab w:val="left" w:pos="142" w:leader="none"/>
        </w:tabs>
        <w:spacing w:before="0" w:after="120"/>
        <w:ind w:left="0" w:firstLine="567"/>
        <w:jc w:val="both"/>
        <w:rPr>
          <w:rFonts w:ascii="Times New Roman" w:hAnsi="Times New Roman"/>
          <w:color w:val="auto"/>
          <w:sz w:val="24"/>
          <w:szCs w:val="24"/>
        </w:rPr>
      </w:pPr>
      <w:r>
        <w:rPr>
          <w:b w:val="false"/>
          <w:color w:val="auto"/>
          <w:sz w:val="24"/>
          <w:szCs w:val="24"/>
        </w:rPr>
        <w:t xml:space="preserve">Поставщик обязуется передать Покупателю </w:t>
      </w:r>
      <w:r>
        <w:rPr>
          <w:color w:val="auto"/>
          <w:sz w:val="24"/>
          <w:szCs w:val="24"/>
        </w:rPr>
        <w:t xml:space="preserve">горюче-смазочные материалы </w:t>
      </w:r>
      <w:r>
        <w:rPr>
          <w:b w:val="false"/>
          <w:color w:val="auto"/>
          <w:sz w:val="24"/>
          <w:szCs w:val="24"/>
        </w:rPr>
        <w:t>(далее – «Продукция») на условиях, согласованных Сторонами в Договоре,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rFonts w:ascii="Times New Roman" w:hAnsi="Times New Roman"/>
          <w:color w:val="auto"/>
          <w:sz w:val="24"/>
          <w:szCs w:val="24"/>
        </w:rPr>
      </w:pPr>
      <w:r>
        <w:rPr>
          <w:color w:val="auto"/>
          <w:sz w:val="24"/>
          <w:szCs w:val="24"/>
        </w:rPr>
        <w:t xml:space="preserve">Количество Продукции и ассортимент согласовываются Сторонами отдельно по каждой партии. Покупатель оформляет в письменном виде Заявку-Спецификацию (далее – Заявка) по форме </w:t>
      </w:r>
      <w:r>
        <w:rPr>
          <w:b/>
          <w:color w:val="auto"/>
          <w:sz w:val="24"/>
          <w:szCs w:val="24"/>
        </w:rPr>
        <w:t>Приложения № 1</w:t>
      </w:r>
      <w:r>
        <w:rPr>
          <w:color w:val="auto"/>
          <w:sz w:val="24"/>
          <w:szCs w:val="24"/>
        </w:rPr>
        <w:t xml:space="preserve"> на каждую партию Продукции. Заявка должна содержать информацию по ассортименту, количеству, упаковке заказываемой Продукции, сроках и условиях поставки.</w:t>
      </w:r>
    </w:p>
    <w:p>
      <w:pPr>
        <w:pStyle w:val="Normal"/>
        <w:shd w:val="clear" w:color="auto" w:fill="FFFFFF"/>
        <w:tabs>
          <w:tab w:val="clear" w:pos="720"/>
          <w:tab w:val="left" w:pos="540" w:leader="none"/>
        </w:tabs>
        <w:spacing w:before="0" w:after="120"/>
        <w:jc w:val="both"/>
        <w:rPr>
          <w:rFonts w:ascii="Times New Roman" w:hAnsi="Times New Roman"/>
          <w:color w:val="auto"/>
          <w:sz w:val="24"/>
          <w:szCs w:val="24"/>
        </w:rPr>
      </w:pPr>
      <w:r>
        <w:rPr>
          <w:color w:val="auto"/>
          <w:sz w:val="24"/>
          <w:szCs w:val="24"/>
        </w:rPr>
        <w:tab/>
        <w:t xml:space="preserve">Заявка на соответствующую партию Продукции направляется по факсу/электронной почте/нарочно Поставщику в срок не менее 7 календарных дней до даты поставки. После получения Заявки Поставщик обязан подписать её и направить Покупателю по факсу/электронной почте/нарочно в срок, не превышающий 3 календарных дней со дня получения. В случае неполучения подписанной Покупателем Заявки в установленный срок, Заявка считается согласованной с момента её получения Поставщиком по факсу/электронной почте/нарочно. Заявка также считается согласованной обеими сторонами, если Продукция/часть Продукции, указанная в заявке, поставлена Поставщиком в Место поставки. </w:t>
      </w:r>
    </w:p>
    <w:p>
      <w:pPr>
        <w:pStyle w:val="Normal"/>
        <w:shd w:val="clear" w:color="auto" w:fill="FFFFFF"/>
        <w:tabs>
          <w:tab w:val="clear" w:pos="720"/>
          <w:tab w:val="left" w:pos="540" w:leader="none"/>
        </w:tabs>
        <w:spacing w:before="120" w:after="0"/>
        <w:jc w:val="both"/>
        <w:rPr>
          <w:rFonts w:ascii="Times New Roman" w:hAnsi="Times New Roman"/>
          <w:color w:val="auto"/>
          <w:sz w:val="24"/>
          <w:szCs w:val="24"/>
        </w:rPr>
      </w:pPr>
      <w:r>
        <w:rPr>
          <w:color w:val="auto"/>
          <w:sz w:val="24"/>
          <w:szCs w:val="24"/>
        </w:rPr>
        <w:tab/>
        <w:t>Заявка, подписанная с двух сторон в качестве Приложения к договору, является неотъемлемой частью Договора.</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rFonts w:ascii="Times New Roman" w:hAnsi="Times New Roman"/>
          <w:color w:val="auto"/>
          <w:sz w:val="24"/>
          <w:szCs w:val="24"/>
        </w:rPr>
      </w:pPr>
      <w:r>
        <w:rPr>
          <w:color w:val="auto"/>
          <w:sz w:val="24"/>
          <w:szCs w:val="24"/>
        </w:rPr>
        <w:t>Поставка по Договору выполняется для нужд Саяно-Шушенского филиала АО «Гидроремонт-ВКК» в п. Черемушки.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rFonts w:ascii="Times New Roman" w:hAnsi="Times New Roman"/>
          <w:color w:val="auto"/>
          <w:sz w:val="24"/>
          <w:szCs w:val="24"/>
        </w:rPr>
      </w:pPr>
      <w:r>
        <w:rPr>
          <w:color w:val="auto"/>
          <w:sz w:val="24"/>
          <w:szCs w:val="24"/>
        </w:rPr>
        <w:t>Место поставки: АЗС, 655619, Российская Федерация, Республика Хакасия,  г. Саяногорск, рп. Черемушки, № 102  (далее – «Место поставки»).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rFonts w:ascii="Times New Roman" w:hAnsi="Times New Roman"/>
          <w:color w:val="auto"/>
          <w:sz w:val="24"/>
          <w:szCs w:val="24"/>
        </w:rPr>
      </w:pPr>
      <w:r>
        <w:rPr>
          <w:color w:val="auto"/>
          <w:sz w:val="24"/>
          <w:szCs w:val="24"/>
        </w:rPr>
        <w:t>Конечный срок поставки Продукции по Договору: не позднее __________________.</w:t>
      </w:r>
    </w:p>
    <w:p>
      <w:pPr>
        <w:pStyle w:val="Normal"/>
        <w:widowControl w:val="false"/>
        <w:numPr>
          <w:ilvl w:val="0"/>
          <w:numId w:val="6"/>
        </w:numPr>
        <w:shd w:val="clear" w:color="auto" w:fill="FFFFFF"/>
        <w:tabs>
          <w:tab w:val="clear" w:pos="720"/>
          <w:tab w:val="left" w:pos="426" w:leader="none"/>
        </w:tabs>
        <w:spacing w:before="0" w:after="120"/>
        <w:ind w:left="0" w:hanging="0"/>
        <w:jc w:val="center"/>
        <w:rPr>
          <w:rFonts w:ascii="Times New Roman" w:hAnsi="Times New Roman"/>
          <w:color w:val="auto"/>
          <w:sz w:val="24"/>
          <w:szCs w:val="24"/>
        </w:rPr>
      </w:pPr>
      <w:r>
        <w:rPr>
          <w:b/>
          <w:color w:val="auto"/>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rFonts w:ascii="Times New Roman" w:hAnsi="Times New Roman"/>
          <w:color w:val="auto"/>
          <w:sz w:val="24"/>
          <w:szCs w:val="24"/>
        </w:rPr>
      </w:pPr>
      <w:r>
        <w:rPr>
          <w:color w:val="auto"/>
          <w:sz w:val="24"/>
          <w:szCs w:val="24"/>
        </w:rPr>
        <w:t>Предельная стоимость Продукции (далее – «Цена Договора») по Договору составляет ______________</w:t>
      </w:r>
      <w:r>
        <w:rPr>
          <w:b/>
          <w:bCs/>
          <w:color w:val="auto"/>
          <w:sz w:val="24"/>
          <w:szCs w:val="24"/>
        </w:rPr>
        <w:t xml:space="preserve"> </w:t>
      </w:r>
      <w:r>
        <w:rPr>
          <w:color w:val="auto"/>
          <w:sz w:val="24"/>
          <w:szCs w:val="24"/>
        </w:rPr>
        <w:t xml:space="preserve">(________________) рублей ____ копеек, </w:t>
      </w:r>
      <w:r>
        <w:rPr>
          <w:rFonts w:cs="Times New Roman"/>
          <w:color w:val="auto"/>
          <w:sz w:val="24"/>
          <w:szCs w:val="24"/>
        </w:rPr>
        <w:t>без учёта НДС, при этом НДС исчисляется дополнительно по ставке, установленной ст.164 Налогового кодекса РФ</w:t>
      </w:r>
      <w:r>
        <w:rPr>
          <w:color w:val="auto"/>
          <w:sz w:val="24"/>
          <w:szCs w:val="24"/>
        </w:rPr>
        <w:t>.</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rFonts w:ascii="Times New Roman" w:hAnsi="Times New Roman"/>
          <w:color w:val="auto"/>
          <w:sz w:val="24"/>
          <w:szCs w:val="24"/>
        </w:rPr>
      </w:pPr>
      <w:r>
        <w:rPr>
          <w:color w:val="auto"/>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left="0" w:firstLine="567"/>
        <w:contextualSpacing w:val="false"/>
        <w:jc w:val="both"/>
        <w:rPr>
          <w:rFonts w:ascii="Times New Roman" w:hAnsi="Times New Roman"/>
          <w:color w:val="auto"/>
          <w:sz w:val="24"/>
          <w:szCs w:val="24"/>
        </w:rPr>
      </w:pPr>
      <w:r>
        <w:rPr>
          <w:color w:val="auto"/>
          <w:sz w:val="24"/>
          <w:szCs w:val="24"/>
        </w:rPr>
        <w:t>Стоимость Продукции.</w:t>
      </w:r>
    </w:p>
    <w:p>
      <w:pPr>
        <w:pStyle w:val="Normal"/>
        <w:tabs>
          <w:tab w:val="clear" w:pos="720"/>
          <w:tab w:val="left" w:pos="0" w:leader="none"/>
          <w:tab w:val="left" w:pos="851" w:leader="none"/>
        </w:tabs>
        <w:spacing w:before="0" w:after="120"/>
        <w:ind w:firstLine="567"/>
        <w:jc w:val="both"/>
        <w:rPr>
          <w:rFonts w:ascii="Times New Roman" w:hAnsi="Times New Roman"/>
          <w:color w:val="auto"/>
          <w:sz w:val="24"/>
          <w:szCs w:val="24"/>
        </w:rPr>
      </w:pPr>
      <w:r>
        <w:rPr>
          <w:bCs/>
          <w:color w:val="auto"/>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стоимость тары и упаковки, лицензий, сертификации, паспортизации, испытаний, необходимых для использования Продукции (если применимо), </w:t>
      </w:r>
      <w:r>
        <w:rPr>
          <w:color w:val="auto"/>
          <w:sz w:val="24"/>
          <w:szCs w:val="24"/>
        </w:rPr>
        <w:t xml:space="preserve">подлежащие уплате налоги, сборы и пошлины (в т.ч. по таможенному оформлению, если применимо), </w:t>
      </w:r>
      <w:r>
        <w:rPr>
          <w:bCs/>
          <w:color w:val="auto"/>
          <w:sz w:val="24"/>
          <w:szCs w:val="24"/>
        </w:rPr>
        <w:t xml:space="preserve">а также </w:t>
      </w:r>
      <w:r>
        <w:rPr>
          <w:color w:val="auto"/>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s>
        <w:spacing w:before="0" w:after="120"/>
        <w:ind w:left="0" w:firstLine="567"/>
        <w:contextualSpacing/>
        <w:jc w:val="both"/>
        <w:rPr>
          <w:rFonts w:ascii="Times New Roman" w:hAnsi="Times New Roman"/>
          <w:color w:val="auto"/>
          <w:sz w:val="24"/>
          <w:szCs w:val="24"/>
        </w:rPr>
      </w:pPr>
      <w:r>
        <w:rPr>
          <w:bCs/>
          <w:color w:val="auto"/>
          <w:sz w:val="24"/>
          <w:szCs w:val="24"/>
        </w:rPr>
        <w:t>Цена за единицу поставляемой Продукции устанавливается Поставщиком на дату оформления счета за каждую поставку по Заявке и не должна превышать среднерыночную стоимость в регионе поставки.</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rFonts w:ascii="Times New Roman" w:hAnsi="Times New Roman"/>
          <w:color w:val="auto"/>
          <w:sz w:val="24"/>
          <w:szCs w:val="24"/>
        </w:rPr>
      </w:pPr>
      <w:r>
        <w:rPr>
          <w:color w:val="auto"/>
          <w:sz w:val="24"/>
          <w:szCs w:val="24"/>
        </w:rPr>
        <w:t xml:space="preserve">Стоимость партии Продукции определяется счетом, выставленным на основании Заявки.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rFonts w:ascii="Times New Roman" w:hAnsi="Times New Roman"/>
          <w:color w:val="auto"/>
          <w:sz w:val="24"/>
          <w:szCs w:val="24"/>
        </w:rPr>
      </w:pPr>
      <w:r>
        <w:rPr>
          <w:color w:val="auto"/>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440" w:leader="none"/>
        </w:tabs>
        <w:spacing w:before="0" w:after="120"/>
        <w:jc w:val="both"/>
        <w:rPr>
          <w:rFonts w:ascii="Times New Roman" w:hAnsi="Times New Roman"/>
          <w:color w:val="auto"/>
          <w:sz w:val="24"/>
          <w:szCs w:val="24"/>
        </w:rPr>
      </w:pPr>
      <w:r>
        <w:rPr>
          <w:color w:val="auto"/>
          <w:sz w:val="24"/>
          <w:szCs w:val="24"/>
        </w:rPr>
        <w:tab/>
        <w:t>2.5.1. Платеж в размере 100% (сто процентов) от стоимости по поставленной партии Продукции, согласно Заявке, производится Покупателем в течение 30 (тридцати) календарных дней с даты подписания Товарной накладной по форме ТОРГ-12 или Универсального передаточного документа (УПД) на соответствующую партию Продукции, при условии получении счета, выставленного Поставщиком. При этом в счетах на оплату, выставленных Поставщиком, должна быть отдельно выделена сумма обеспечительного платежа.</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rFonts w:ascii="Times New Roman" w:hAnsi="Times New Roman"/>
          <w:color w:val="auto"/>
          <w:sz w:val="24"/>
          <w:szCs w:val="24"/>
        </w:rPr>
      </w:pPr>
      <w:r>
        <w:rPr>
          <w:color w:val="auto"/>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rFonts w:ascii="Times New Roman" w:hAnsi="Times New Roman"/>
          <w:color w:val="auto"/>
          <w:sz w:val="24"/>
          <w:szCs w:val="24"/>
        </w:rPr>
      </w:pPr>
      <w:r>
        <w:rPr>
          <w:color w:val="auto"/>
          <w:sz w:val="24"/>
          <w:szCs w:val="24"/>
        </w:rPr>
        <w:t>Расчеты по Договору осуществляются в валюте Российской Федерации. Оплата производится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rFonts w:ascii="Times New Roman" w:hAnsi="Times New Roman"/>
          <w:color w:val="auto"/>
          <w:sz w:val="24"/>
          <w:szCs w:val="24"/>
        </w:rPr>
      </w:pPr>
      <w:r>
        <w:rPr>
          <w:color w:val="auto"/>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rFonts w:ascii="Times New Roman" w:hAnsi="Times New Roman"/>
          <w:color w:val="auto"/>
          <w:sz w:val="24"/>
          <w:szCs w:val="24"/>
        </w:rPr>
      </w:pPr>
      <w:r>
        <w:rPr>
          <w:color w:val="auto"/>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rFonts w:ascii="Times New Roman" w:hAnsi="Times New Roman"/>
          <w:color w:val="auto"/>
          <w:sz w:val="24"/>
          <w:szCs w:val="24"/>
        </w:rPr>
      </w:pPr>
      <w:r>
        <w:rPr>
          <w:color w:val="auto"/>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rFonts w:ascii="Times New Roman" w:hAnsi="Times New Roman"/>
          <w:color w:val="auto"/>
          <w:sz w:val="24"/>
          <w:szCs w:val="24"/>
        </w:rPr>
      </w:pPr>
      <w:r>
        <w:rPr>
          <w:color w:val="auto"/>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rFonts w:ascii="Times New Roman" w:hAnsi="Times New Roman"/>
          <w:color w:val="auto"/>
          <w:sz w:val="24"/>
          <w:szCs w:val="24"/>
        </w:rPr>
      </w:pPr>
      <w:r>
        <w:rPr>
          <w:color w:val="auto"/>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rFonts w:ascii="Times New Roman" w:hAnsi="Times New Roman"/>
          <w:color w:val="auto"/>
          <w:sz w:val="24"/>
          <w:szCs w:val="24"/>
        </w:rPr>
      </w:pPr>
      <w:r>
        <w:rPr>
          <w:color w:val="auto"/>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rFonts w:ascii="Times New Roman" w:hAnsi="Times New Roman"/>
          <w:color w:val="auto"/>
          <w:sz w:val="24"/>
          <w:szCs w:val="24"/>
        </w:rPr>
      </w:pPr>
      <w:r>
        <w:rPr>
          <w:color w:val="auto"/>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rFonts w:ascii="Times New Roman" w:hAnsi="Times New Roman"/>
          <w:color w:val="auto"/>
          <w:sz w:val="24"/>
          <w:szCs w:val="24"/>
        </w:rPr>
      </w:pPr>
      <w:r>
        <w:rPr>
          <w:color w:val="auto"/>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rFonts w:ascii="Times New Roman" w:hAnsi="Times New Roman"/>
          <w:color w:val="auto"/>
          <w:sz w:val="24"/>
          <w:szCs w:val="24"/>
        </w:rPr>
      </w:pPr>
      <w:r>
        <w:rPr>
          <w:color w:val="auto"/>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rFonts w:ascii="Times New Roman" w:hAnsi="Times New Roman"/>
          <w:color w:val="auto"/>
          <w:sz w:val="24"/>
          <w:szCs w:val="24"/>
        </w:rPr>
      </w:pPr>
      <w:r>
        <w:rPr>
          <w:color w:val="auto"/>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rFonts w:ascii="Times New Roman" w:hAnsi="Times New Roman"/>
          <w:color w:val="auto"/>
          <w:sz w:val="24"/>
          <w:szCs w:val="24"/>
        </w:rPr>
      </w:pPr>
      <w:r>
        <w:rPr>
          <w:color w:val="auto"/>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rFonts w:ascii="Times New Roman" w:hAnsi="Times New Roman"/>
          <w:color w:val="auto"/>
          <w:sz w:val="24"/>
          <w:szCs w:val="24"/>
        </w:rPr>
      </w:pPr>
      <w:r>
        <w:rPr>
          <w:color w:val="auto"/>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numPr>
          <w:ilvl w:val="0"/>
          <w:numId w:val="6"/>
        </w:numPr>
        <w:shd w:val="clear" w:color="auto" w:fill="FFFFFF"/>
        <w:tabs>
          <w:tab w:val="clear" w:pos="720"/>
          <w:tab w:val="left" w:pos="426" w:leader="none"/>
        </w:tabs>
        <w:spacing w:before="0" w:after="120"/>
        <w:ind w:left="0" w:hanging="0"/>
        <w:jc w:val="center"/>
        <w:rPr>
          <w:rFonts w:ascii="Times New Roman" w:hAnsi="Times New Roman"/>
          <w:color w:val="auto"/>
          <w:sz w:val="24"/>
          <w:szCs w:val="24"/>
        </w:rPr>
      </w:pPr>
      <w:r>
        <w:rPr>
          <w:b/>
          <w:color w:val="auto"/>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Качество, комплектность, количество и ассортимент поставляемой Продукции должны соответствовать требованиям Покупателя, Договора, Заявке-Спецификации,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Сертификат качества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Сертификат о происхождении Продукции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Постановлений Правительства РФ от 30.12.2011 №1208, от 03.12.2015 №1311, от 12.12.2017 №1529);</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Товарную накладную по форме ТОРГ-12 или Универсальный передаточный документ (УПД) с обязательным указанием номера и даты Заявки-Спецификации.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При повреждении упаковки, тары,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Постановлений Правительства РФ от 30.12.2011 №1208, от 03.12.2015 №1311, от 12.12.2017 №1529). В случае отсутствия замечаний Покупатель подписывает товарную накладную унифицированной формы ТОРГ-12.</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На Продукцию устанавливается гарантийный срок, равный 12 (двенадцати) месяцам,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color w:val="auto"/>
          <w:sz w:val="24"/>
          <w:szCs w:val="24"/>
        </w:rPr>
        <w:t>Покупателем в соответствии с п. 3.14. Договора</w:t>
      </w:r>
      <w:bookmarkEnd w:id="0"/>
      <w:bookmarkEnd w:id="1"/>
      <w:r>
        <w:rPr>
          <w:color w:val="auto"/>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rFonts w:ascii="Times New Roman" w:hAnsi="Times New Roman"/>
          <w:color w:val="auto"/>
          <w:sz w:val="24"/>
          <w:szCs w:val="24"/>
        </w:rPr>
      </w:pPr>
      <w:r>
        <w:rPr>
          <w:color w:val="auto"/>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rFonts w:ascii="Times New Roman" w:hAnsi="Times New Roman"/>
          <w:color w:val="auto"/>
          <w:sz w:val="24"/>
          <w:szCs w:val="24"/>
        </w:rPr>
      </w:pPr>
      <w:r>
        <w:rPr>
          <w:b/>
          <w:color w:val="auto"/>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rFonts w:ascii="Times New Roman" w:hAnsi="Times New Roman"/>
          <w:color w:val="auto"/>
          <w:sz w:val="24"/>
          <w:szCs w:val="24"/>
        </w:rPr>
      </w:pPr>
      <w:r>
        <w:rPr>
          <w:color w:val="auto"/>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rFonts w:ascii="Times New Roman" w:hAnsi="Times New Roman"/>
          <w:color w:val="auto"/>
          <w:sz w:val="24"/>
          <w:szCs w:val="24"/>
        </w:rPr>
      </w:pPr>
      <w:r>
        <w:rPr>
          <w:color w:val="auto"/>
          <w:sz w:val="24"/>
          <w:szCs w:val="24"/>
        </w:rPr>
        <w:t>При необходимости дополнительных требований к способам затаривания, упаковки и транспортировки, Стороны согласуют их в Заявке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rFonts w:ascii="Times New Roman" w:hAnsi="Times New Roman"/>
          <w:color w:val="auto"/>
          <w:sz w:val="24"/>
          <w:szCs w:val="24"/>
        </w:rPr>
      </w:pPr>
      <w:r>
        <w:rPr>
          <w:color w:val="auto"/>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rFonts w:ascii="Times New Roman" w:hAnsi="Times New Roman"/>
          <w:color w:val="auto"/>
          <w:sz w:val="24"/>
          <w:szCs w:val="24"/>
        </w:rPr>
      </w:pPr>
      <w:r>
        <w:rPr>
          <w:color w:val="auto"/>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rFonts w:ascii="Times New Roman" w:hAnsi="Times New Roman"/>
          <w:color w:val="auto"/>
          <w:sz w:val="24"/>
          <w:szCs w:val="24"/>
        </w:rPr>
      </w:pPr>
      <w:r>
        <w:rPr>
          <w:color w:val="auto"/>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rFonts w:ascii="Times New Roman" w:hAnsi="Times New Roman"/>
          <w:color w:val="auto"/>
          <w:sz w:val="24"/>
          <w:szCs w:val="24"/>
        </w:rPr>
      </w:pPr>
      <w:r>
        <w:rPr>
          <w:color w:val="auto"/>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rFonts w:ascii="Times New Roman" w:hAnsi="Times New Roman"/>
          <w:color w:val="auto"/>
          <w:sz w:val="24"/>
          <w:szCs w:val="24"/>
        </w:rPr>
      </w:pPr>
      <w:r>
        <w:rPr>
          <w:color w:val="auto"/>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rFonts w:ascii="Times New Roman" w:hAnsi="Times New Roman"/>
          <w:color w:val="auto"/>
          <w:sz w:val="24"/>
          <w:szCs w:val="24"/>
        </w:rPr>
      </w:pPr>
      <w:r>
        <w:rPr>
          <w:color w:val="auto"/>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rFonts w:ascii="Times New Roman" w:hAnsi="Times New Roman"/>
          <w:color w:val="auto"/>
          <w:sz w:val="24"/>
          <w:szCs w:val="24"/>
        </w:rPr>
      </w:pPr>
      <w:r>
        <w:rPr>
          <w:color w:val="auto"/>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rFonts w:ascii="Times New Roman" w:hAnsi="Times New Roman"/>
          <w:color w:val="auto"/>
          <w:sz w:val="24"/>
          <w:szCs w:val="24"/>
        </w:rPr>
      </w:pPr>
      <w:r>
        <w:rPr>
          <w:color w:val="auto"/>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rFonts w:ascii="Times New Roman" w:hAnsi="Times New Roman"/>
          <w:color w:val="auto"/>
          <w:sz w:val="24"/>
          <w:szCs w:val="24"/>
        </w:rPr>
      </w:pPr>
      <w:r>
        <w:rPr>
          <w:color w:val="auto"/>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rFonts w:ascii="Times New Roman" w:hAnsi="Times New Roman"/>
          <w:color w:val="auto"/>
          <w:sz w:val="24"/>
          <w:szCs w:val="24"/>
        </w:rPr>
      </w:pPr>
      <w:r>
        <w:rPr>
          <w:color w:val="auto"/>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rFonts w:ascii="Times New Roman" w:hAnsi="Times New Roman"/>
          <w:color w:val="auto"/>
          <w:sz w:val="24"/>
          <w:szCs w:val="24"/>
        </w:rPr>
      </w:pPr>
      <w:r>
        <w:rPr>
          <w:color w:val="auto"/>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left="0" w:hanging="0"/>
        <w:jc w:val="center"/>
        <w:rPr>
          <w:rFonts w:ascii="Times New Roman" w:hAnsi="Times New Roman"/>
          <w:color w:val="auto"/>
          <w:sz w:val="24"/>
          <w:szCs w:val="24"/>
        </w:rPr>
      </w:pPr>
      <w:r>
        <w:rPr>
          <w:b/>
          <w:color w:val="auto"/>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rFonts w:ascii="Times New Roman" w:hAnsi="Times New Roman"/>
          <w:color w:val="auto"/>
          <w:sz w:val="24"/>
          <w:szCs w:val="24"/>
        </w:rPr>
      </w:pPr>
      <w:r>
        <w:rPr>
          <w:color w:val="auto"/>
          <w:sz w:val="24"/>
          <w:szCs w:val="24"/>
        </w:rPr>
        <w:t>Поставка Продукции по Договору осуществляется Поставщиком в соответствии с Заявками в Место поставки согласно п.1.4. Доставка и разгрузка Продукции осуществляется Поставщиком.</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 xml:space="preserve">Право собственности, риск случайного повреждения, гибели Продукции переходит Покупателю в момент налива в бак автотранспортного средства на АЗС Поставщика.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В случае если по окончании срока действия Договора общая стоимость всех заявок, направленных в адрес Поставщика в период действия Договора, будет меньше Цены договора, указанной в п.2.1. настоящего Договора, Стороны обязуются заключить дополнительное соглашение о снижении Цены договора до общей стоимости Заявок.</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left="0" w:hanging="0"/>
        <w:jc w:val="center"/>
        <w:rPr>
          <w:rFonts w:ascii="Times New Roman" w:hAnsi="Times New Roman"/>
          <w:color w:val="auto"/>
          <w:sz w:val="24"/>
          <w:szCs w:val="24"/>
        </w:rPr>
      </w:pPr>
      <w:r>
        <w:rPr>
          <w:b/>
          <w:color w:val="auto"/>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color w:val="000000"/>
          <w:sz w:val="24"/>
          <w:szCs w:val="24"/>
          <w:shd w:fill="auto" w:val="clear"/>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bookmarkStart w:id="2" w:name="_Hlk129960467"/>
      <w:r>
        <w:rPr>
          <w:color w:val="000000"/>
          <w:sz w:val="24"/>
          <w:szCs w:val="24"/>
          <w:shd w:fill="auto" w:val="clear"/>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color w:val="000000"/>
          <w:sz w:val="28"/>
          <w:szCs w:val="28"/>
          <w:shd w:fill="auto" w:val="clear"/>
        </w:rPr>
        <w:t xml:space="preserve"> </w:t>
      </w:r>
      <w:r>
        <w:rPr>
          <w:color w:val="000000"/>
          <w:sz w:val="24"/>
          <w:szCs w:val="24"/>
          <w:shd w:fill="auto" w:val="clear"/>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bookmarkEnd w:id="2"/>
      <w:r>
        <w:rPr>
          <w:color w:val="000000"/>
          <w:sz w:val="24"/>
          <w:szCs w:val="24"/>
          <w:shd w:fill="auto" w:val="clear"/>
        </w:rPr>
        <w:t xml:space="preserve">. </w:t>
      </w:r>
    </w:p>
    <w:p>
      <w:pPr>
        <w:pStyle w:val="Normal"/>
        <w:widowControl w:val="false"/>
        <w:numPr>
          <w:ilvl w:val="1"/>
          <w:numId w:val="6"/>
        </w:numPr>
        <w:tabs>
          <w:tab w:val="clear" w:pos="720"/>
          <w:tab w:val="left" w:pos="993" w:leader="none"/>
          <w:tab w:val="left" w:pos="1276" w:leader="none"/>
        </w:tabs>
        <w:spacing w:before="0" w:after="120"/>
        <w:ind w:left="0" w:firstLine="567"/>
        <w:jc w:val="both"/>
        <w:rPr>
          <w:highlight w:val="none"/>
          <w:shd w:fill="auto" w:val="clear"/>
        </w:rPr>
      </w:pPr>
      <w:r>
        <w:rPr>
          <w:color w:val="000000"/>
          <w:sz w:val="24"/>
          <w:szCs w:val="24"/>
          <w:shd w:fill="auto" w:val="clear"/>
        </w:rPr>
        <w:t xml:space="preserve">В случае нарушения Поставщиком обязательств по поставке партии Продукции (нарушение срока поставки, недопоставка), а также несвоевременного устранения выявленных недостатков Продукции, согласно п.3.14 Договора, Поставщик вправе потребовать уплаты Покупателем: </w:t>
      </w:r>
    </w:p>
    <w:p>
      <w:pPr>
        <w:pStyle w:val="Normal"/>
        <w:tabs>
          <w:tab w:val="clear" w:pos="720"/>
          <w:tab w:val="left" w:pos="1134" w:leader="none"/>
        </w:tabs>
        <w:jc w:val="both"/>
        <w:rPr>
          <w:highlight w:val="none"/>
          <w:shd w:fill="auto" w:val="clear"/>
        </w:rPr>
      </w:pPr>
      <w:r>
        <w:rPr>
          <w:rFonts w:eastAsia="Calibri"/>
          <w:bCs/>
          <w:color w:val="000000"/>
          <w:sz w:val="24"/>
          <w:szCs w:val="24"/>
          <w:shd w:fill="auto" w:val="clear"/>
        </w:rPr>
        <w:tab/>
        <w:t>- неустойки в размере 0,1 (ноль целых и одна десятая) процента от цены партии Продукции, за каждый день просрочки поставки Продукции;</w:t>
      </w:r>
    </w:p>
    <w:p>
      <w:pPr>
        <w:pStyle w:val="Normal"/>
        <w:tabs>
          <w:tab w:val="clear" w:pos="720"/>
          <w:tab w:val="left" w:pos="1134" w:leader="none"/>
        </w:tabs>
        <w:jc w:val="both"/>
        <w:rPr>
          <w:highlight w:val="none"/>
          <w:shd w:fill="auto" w:val="clear"/>
        </w:rPr>
      </w:pPr>
      <w:r>
        <w:rPr>
          <w:rFonts w:eastAsia="Calibri"/>
          <w:bCs/>
          <w:color w:val="000000"/>
          <w:sz w:val="24"/>
          <w:szCs w:val="24"/>
          <w:shd w:fill="auto" w:val="clear"/>
        </w:rPr>
        <w:tab/>
        <w:t xml:space="preserve">- 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Продукции в целом по Договору; </w:t>
      </w:r>
    </w:p>
    <w:p>
      <w:pPr>
        <w:pStyle w:val="Normal"/>
        <w:tabs>
          <w:tab w:val="clear" w:pos="720"/>
          <w:tab w:val="left" w:pos="1134" w:leader="none"/>
        </w:tabs>
        <w:jc w:val="both"/>
        <w:rPr>
          <w:highlight w:val="none"/>
          <w:shd w:fill="auto" w:val="clear"/>
        </w:rPr>
      </w:pPr>
      <w:r>
        <w:rPr>
          <w:rFonts w:eastAsia="Calibri"/>
          <w:bCs/>
          <w:color w:val="000000"/>
          <w:sz w:val="24"/>
          <w:szCs w:val="24"/>
          <w:shd w:fill="auto" w:val="clear"/>
        </w:rPr>
        <w:tab/>
        <w:t>- неустойки в размере 0,1 (ноль целых и одна десятая) процента от стоимости партии Продукции за каждый день просрочки – в случае несвоевременного устранения недостатков, не влияющих на возможность эксплуатации (использования) Продукции в целом по Договору;</w:t>
      </w:r>
    </w:p>
    <w:p>
      <w:pPr>
        <w:pStyle w:val="Normal"/>
        <w:tabs>
          <w:tab w:val="clear" w:pos="720"/>
          <w:tab w:val="left" w:pos="1134" w:leader="none"/>
        </w:tabs>
        <w:jc w:val="both"/>
        <w:rPr>
          <w:highlight w:val="none"/>
          <w:shd w:fill="auto" w:val="clear"/>
        </w:rPr>
      </w:pPr>
      <w:r>
        <w:rPr>
          <w:rFonts w:eastAsia="Calibri"/>
          <w:bCs/>
          <w:color w:val="000000"/>
          <w:sz w:val="24"/>
          <w:szCs w:val="24"/>
          <w:shd w:fill="auto" w:val="clear"/>
        </w:rPr>
        <w:tab/>
      </w:r>
      <w:r>
        <w:rPr>
          <w:color w:val="000000"/>
          <w:sz w:val="24"/>
          <w:szCs w:val="24"/>
          <w:shd w:fill="auto" w:val="clear"/>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000000"/>
          <w:sz w:val="24"/>
          <w:szCs w:val="24"/>
          <w:shd w:fill="auto" w:val="clear"/>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w:t>
      </w:r>
      <w:r>
        <w:rPr>
          <w:color w:val="auto"/>
          <w:sz w:val="24"/>
          <w:szCs w:val="24"/>
        </w:rPr>
        <w:t>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rFonts w:ascii="Times New Roman" w:hAnsi="Times New Roman"/>
          <w:color w:val="auto"/>
          <w:sz w:val="24"/>
          <w:szCs w:val="24"/>
        </w:rPr>
      </w:pPr>
      <w:r>
        <w:rPr>
          <w:color w:val="auto"/>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rFonts w:ascii="Times New Roman" w:hAnsi="Times New Roman"/>
          <w:color w:val="auto"/>
          <w:sz w:val="24"/>
          <w:szCs w:val="24"/>
        </w:rPr>
      </w:pPr>
      <w:r>
        <w:rPr>
          <w:color w:val="auto"/>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rFonts w:ascii="Times New Roman" w:hAnsi="Times New Roman"/>
          <w:color w:val="auto"/>
          <w:sz w:val="24"/>
          <w:szCs w:val="24"/>
        </w:rPr>
      </w:pPr>
      <w:r>
        <w:rPr>
          <w:color w:val="auto"/>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rFonts w:ascii="Times New Roman" w:hAnsi="Times New Roman"/>
          <w:color w:val="auto"/>
          <w:sz w:val="24"/>
          <w:szCs w:val="24"/>
        </w:rPr>
      </w:pPr>
      <w:r>
        <w:rPr>
          <w:color w:val="auto"/>
          <w:sz w:val="24"/>
          <w:szCs w:val="24"/>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rFonts w:ascii="Times New Roman" w:hAnsi="Times New Roman"/>
          <w:color w:val="auto"/>
          <w:sz w:val="24"/>
          <w:szCs w:val="24"/>
        </w:rPr>
      </w:pPr>
      <w:r>
        <w:rPr>
          <w:color w:val="auto"/>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rFonts w:ascii="Times New Roman" w:hAnsi="Times New Roman"/>
          <w:color w:val="auto"/>
          <w:sz w:val="24"/>
          <w:szCs w:val="24"/>
        </w:rPr>
      </w:pPr>
      <w:r>
        <w:rPr>
          <w:color w:val="auto"/>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rFonts w:ascii="Times New Roman" w:hAnsi="Times New Roman"/>
          <w:color w:val="auto"/>
          <w:sz w:val="24"/>
          <w:szCs w:val="24"/>
        </w:rPr>
      </w:pPr>
      <w:r>
        <w:rPr>
          <w:color w:val="auto"/>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rFonts w:ascii="Times New Roman" w:hAnsi="Times New Roman"/>
          <w:color w:val="auto"/>
          <w:sz w:val="24"/>
          <w:szCs w:val="24"/>
        </w:rPr>
      </w:pPr>
      <w:r>
        <w:rPr>
          <w:color w:val="auto"/>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rFonts w:ascii="Times New Roman" w:hAnsi="Times New Roman"/>
          <w:color w:val="auto"/>
          <w:sz w:val="24"/>
          <w:szCs w:val="24"/>
        </w:rPr>
      </w:pPr>
      <w:r>
        <w:rPr>
          <w:color w:val="auto"/>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rFonts w:ascii="Times New Roman" w:hAnsi="Times New Roman"/>
          <w:color w:val="auto"/>
          <w:sz w:val="24"/>
          <w:szCs w:val="24"/>
        </w:rPr>
      </w:pPr>
      <w:r>
        <w:rPr>
          <w:color w:val="auto"/>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rFonts w:ascii="Times New Roman" w:hAnsi="Times New Roman"/>
          <w:color w:val="auto"/>
          <w:sz w:val="24"/>
          <w:szCs w:val="24"/>
        </w:rPr>
      </w:pPr>
      <w:r>
        <w:rPr>
          <w:color w:val="auto"/>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rFonts w:ascii="Times New Roman" w:hAnsi="Times New Roman"/>
          <w:color w:val="auto"/>
          <w:sz w:val="24"/>
          <w:szCs w:val="24"/>
        </w:rPr>
      </w:pPr>
      <w:r>
        <w:rPr>
          <w:color w:val="auto"/>
          <w:sz w:val="24"/>
          <w:szCs w:val="24"/>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rFonts w:ascii="Times New Roman" w:hAnsi="Times New Roman"/>
          <w:color w:val="auto"/>
          <w:sz w:val="24"/>
          <w:szCs w:val="24"/>
        </w:rPr>
      </w:pPr>
      <w:r>
        <w:rPr>
          <w:color w:val="auto"/>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rFonts w:ascii="Times New Roman" w:hAnsi="Times New Roman"/>
          <w:color w:val="auto"/>
          <w:sz w:val="24"/>
          <w:szCs w:val="24"/>
        </w:rPr>
      </w:pPr>
      <w:r>
        <w:rPr>
          <w:color w:val="auto"/>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rFonts w:ascii="Times New Roman" w:hAnsi="Times New Roman"/>
          <w:color w:val="auto"/>
          <w:sz w:val="24"/>
          <w:szCs w:val="24"/>
        </w:rPr>
      </w:pPr>
      <w:r>
        <w:rPr>
          <w:color w:val="auto"/>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rFonts w:ascii="Times New Roman" w:hAnsi="Times New Roman"/>
          <w:color w:val="auto"/>
          <w:sz w:val="24"/>
          <w:szCs w:val="24"/>
        </w:rPr>
      </w:pPr>
      <w:r>
        <w:rPr>
          <w:color w:val="auto"/>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rFonts w:ascii="Times New Roman" w:hAnsi="Times New Roman"/>
          <w:color w:val="auto"/>
          <w:sz w:val="24"/>
          <w:szCs w:val="24"/>
        </w:rPr>
      </w:pPr>
      <w:r>
        <w:rPr>
          <w:color w:val="auto"/>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rFonts w:ascii="Times New Roman" w:hAnsi="Times New Roman"/>
          <w:color w:val="auto"/>
          <w:sz w:val="24"/>
          <w:szCs w:val="24"/>
        </w:rPr>
      </w:pPr>
      <w:r>
        <w:rPr>
          <w:color w:val="auto"/>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rFonts w:ascii="Times New Roman" w:hAnsi="Times New Roman"/>
          <w:color w:val="auto"/>
          <w:sz w:val="24"/>
          <w:szCs w:val="24"/>
        </w:rPr>
      </w:pPr>
      <w:r>
        <w:rPr>
          <w:color w:val="auto"/>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rFonts w:ascii="Times New Roman" w:hAnsi="Times New Roman"/>
          <w:color w:val="auto"/>
          <w:sz w:val="24"/>
          <w:szCs w:val="24"/>
        </w:rPr>
      </w:pPr>
      <w:r>
        <w:rPr>
          <w:color w:val="auto"/>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rFonts w:ascii="Times New Roman" w:hAnsi="Times New Roman"/>
          <w:color w:val="auto"/>
          <w:sz w:val="24"/>
          <w:szCs w:val="24"/>
        </w:rPr>
      </w:pPr>
      <w:r>
        <w:rPr>
          <w:color w:val="auto"/>
          <w:sz w:val="24"/>
          <w:szCs w:val="24"/>
        </w:rPr>
        <w:t>выписка из торгового реестра страны инкорпорации;</w:t>
      </w:r>
    </w:p>
    <w:p>
      <w:pPr>
        <w:pStyle w:val="Normal"/>
        <w:numPr>
          <w:ilvl w:val="0"/>
          <w:numId w:val="9"/>
        </w:numPr>
        <w:spacing w:before="0" w:after="120"/>
        <w:ind w:left="709" w:hanging="283"/>
        <w:outlineLvl w:val="0"/>
        <w:rPr>
          <w:rFonts w:ascii="Times New Roman" w:hAnsi="Times New Roman"/>
          <w:color w:val="auto"/>
          <w:sz w:val="24"/>
          <w:szCs w:val="24"/>
        </w:rPr>
      </w:pPr>
      <w:r>
        <w:rPr>
          <w:color w:val="auto"/>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rFonts w:ascii="Times New Roman" w:hAnsi="Times New Roman"/>
          <w:color w:val="auto"/>
          <w:sz w:val="24"/>
          <w:szCs w:val="24"/>
        </w:rPr>
      </w:pPr>
      <w:r>
        <w:rPr>
          <w:color w:val="auto"/>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rFonts w:ascii="Times New Roman" w:hAnsi="Times New Roman"/>
          <w:color w:val="auto"/>
          <w:sz w:val="24"/>
          <w:szCs w:val="24"/>
        </w:rPr>
      </w:pPr>
      <w:r>
        <w:rPr>
          <w:color w:val="auto"/>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tabs>
          <w:tab w:val="clear" w:pos="720"/>
        </w:tabs>
        <w:ind w:left="0" w:firstLine="567"/>
        <w:jc w:val="both"/>
        <w:rPr>
          <w:rFonts w:ascii="Times New Roman" w:hAnsi="Times New Roman"/>
          <w:color w:val="auto"/>
          <w:sz w:val="24"/>
          <w:szCs w:val="24"/>
        </w:rPr>
      </w:pPr>
      <w:r>
        <w:rPr>
          <w:color w:val="auto"/>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auto"/>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left="0" w:firstLine="567"/>
        <w:jc w:val="both"/>
        <w:rPr>
          <w:rFonts w:ascii="Times New Roman" w:hAnsi="Times New Roman"/>
          <w:color w:val="auto"/>
          <w:sz w:val="24"/>
          <w:szCs w:val="24"/>
        </w:rPr>
      </w:pPr>
      <w:r>
        <w:rPr>
          <w:bCs/>
          <w:color w:val="auto"/>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left="0" w:firstLine="567"/>
        <w:jc w:val="both"/>
        <w:rPr>
          <w:rFonts w:ascii="Times New Roman" w:hAnsi="Times New Roman"/>
          <w:color w:val="auto"/>
          <w:sz w:val="24"/>
          <w:szCs w:val="24"/>
        </w:rPr>
      </w:pPr>
      <w:r>
        <w:rPr>
          <w:bCs/>
          <w:color w:val="auto"/>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left="0" w:firstLine="567"/>
        <w:jc w:val="both"/>
        <w:rPr>
          <w:rFonts w:ascii="Times New Roman" w:hAnsi="Times New Roman"/>
          <w:color w:val="auto"/>
          <w:sz w:val="24"/>
          <w:szCs w:val="24"/>
        </w:rPr>
      </w:pPr>
      <w:r>
        <w:rPr>
          <w:bCs/>
          <w:color w:val="auto"/>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left="0" w:firstLine="567"/>
        <w:jc w:val="both"/>
        <w:rPr>
          <w:rFonts w:ascii="Times New Roman" w:hAnsi="Times New Roman"/>
          <w:color w:val="auto"/>
          <w:sz w:val="24"/>
          <w:szCs w:val="24"/>
        </w:rPr>
      </w:pPr>
      <w:r>
        <w:rPr>
          <w:bCs/>
          <w:color w:val="auto"/>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left="0" w:firstLine="567"/>
        <w:jc w:val="both"/>
        <w:rPr>
          <w:rFonts w:ascii="Times New Roman" w:hAnsi="Times New Roman"/>
          <w:color w:val="auto"/>
          <w:sz w:val="24"/>
          <w:szCs w:val="24"/>
        </w:rPr>
      </w:pPr>
      <w:r>
        <w:rPr>
          <w:bCs/>
          <w:color w:val="auto"/>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left="0" w:firstLine="567"/>
        <w:jc w:val="both"/>
        <w:rPr>
          <w:rFonts w:ascii="Times New Roman" w:hAnsi="Times New Roman"/>
          <w:color w:val="auto"/>
          <w:sz w:val="24"/>
          <w:szCs w:val="24"/>
        </w:rPr>
      </w:pPr>
      <w:r>
        <w:rPr>
          <w:color w:val="auto"/>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left="0" w:firstLine="567"/>
        <w:jc w:val="both"/>
        <w:rPr>
          <w:rFonts w:ascii="Times New Roman" w:hAnsi="Times New Roman"/>
          <w:color w:val="auto"/>
          <w:sz w:val="24"/>
          <w:szCs w:val="24"/>
        </w:rPr>
      </w:pPr>
      <w:r>
        <w:rPr>
          <w:color w:val="auto"/>
          <w:sz w:val="24"/>
          <w:szCs w:val="24"/>
        </w:rPr>
        <w:t>Электронная почта: ld@rushydro.ru.</w:t>
      </w:r>
    </w:p>
    <w:p>
      <w:pPr>
        <w:pStyle w:val="ListParagraph"/>
        <w:shd w:val="clear" w:color="auto" w:fill="FFFFFF"/>
        <w:tabs>
          <w:tab w:val="clear" w:pos="720"/>
          <w:tab w:val="left" w:pos="567" w:leader="none"/>
          <w:tab w:val="left" w:pos="840" w:leader="none"/>
        </w:tabs>
        <w:ind w:left="0" w:firstLine="567"/>
        <w:jc w:val="both"/>
        <w:rPr>
          <w:rFonts w:ascii="Times New Roman" w:hAnsi="Times New Roman"/>
          <w:color w:val="auto"/>
          <w:sz w:val="24"/>
          <w:szCs w:val="24"/>
        </w:rPr>
      </w:pPr>
      <w:r>
        <w:rPr>
          <w:color w:val="auto"/>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left="0" w:hanging="0"/>
        <w:jc w:val="both"/>
        <w:outlineLvl w:val="0"/>
        <w:rPr>
          <w:rFonts w:ascii="Times New Roman" w:hAnsi="Times New Roman"/>
          <w:color w:val="auto"/>
          <w:sz w:val="24"/>
          <w:szCs w:val="24"/>
        </w:rPr>
      </w:pPr>
      <w:r>
        <w:rPr>
          <w:color w:val="auto"/>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left="0" w:hanging="0"/>
        <w:jc w:val="both"/>
        <w:outlineLvl w:val="0"/>
        <w:rPr>
          <w:rFonts w:ascii="Times New Roman" w:hAnsi="Times New Roman"/>
          <w:color w:val="C9211E"/>
          <w:sz w:val="24"/>
          <w:szCs w:val="24"/>
        </w:rPr>
      </w:pPr>
      <w:r>
        <w:rPr>
          <w:color w:val="C9211E"/>
          <w:sz w:val="24"/>
          <w:szCs w:val="24"/>
        </w:rPr>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rFonts w:ascii="Times New Roman" w:hAnsi="Times New Roman"/>
          <w:color w:val="auto"/>
          <w:sz w:val="24"/>
          <w:szCs w:val="24"/>
        </w:rPr>
      </w:pPr>
      <w:r>
        <w:rPr>
          <w:b/>
          <w:bCs/>
          <w:color w:val="auto"/>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pPr>
      <w:r>
        <w:rPr>
          <w:color w:val="auto"/>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color w:val="auto"/>
            <w:sz w:val="24"/>
            <w:szCs w:val="24"/>
          </w:rPr>
          <w:t>№ 18162/09</w:t>
        </w:r>
      </w:hyperlink>
      <w:r>
        <w:rPr>
          <w:color w:val="auto"/>
          <w:sz w:val="24"/>
          <w:szCs w:val="24"/>
        </w:rPr>
        <w:t xml:space="preserve"> и от 25.05.2010 </w:t>
      </w:r>
      <w:hyperlink r:id="rId3">
        <w:r>
          <w:rPr>
            <w:color w:val="auto"/>
            <w:sz w:val="24"/>
            <w:szCs w:val="24"/>
          </w:rPr>
          <w:t>№ 15658/09</w:t>
        </w:r>
      </w:hyperlink>
      <w:r>
        <w:rPr>
          <w:color w:val="auto"/>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color w:val="auto"/>
            <w:sz w:val="24"/>
            <w:szCs w:val="24"/>
          </w:rPr>
          <w:t>Критери</w:t>
        </w:r>
      </w:hyperlink>
      <w:r>
        <w:rPr>
          <w:color w:val="auto"/>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rFonts w:ascii="Times New Roman" w:hAnsi="Times New Roman"/>
          <w:color w:val="auto"/>
          <w:sz w:val="24"/>
          <w:szCs w:val="24"/>
        </w:rPr>
      </w:pPr>
      <w:r>
        <w:rPr>
          <w:color w:val="auto"/>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rFonts w:ascii="Times New Roman" w:hAnsi="Times New Roman"/>
          <w:color w:val="auto"/>
          <w:sz w:val="24"/>
          <w:szCs w:val="24"/>
        </w:rPr>
      </w:pPr>
      <w:r>
        <w:rPr>
          <w:b/>
          <w:color w:val="auto"/>
          <w:sz w:val="24"/>
          <w:szCs w:val="24"/>
        </w:rPr>
        <w:t>Форс</w:t>
      </w:r>
      <w:r>
        <w:rPr>
          <w:b/>
          <w:bCs/>
          <w:color w:val="auto"/>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rFonts w:ascii="Times New Roman" w:hAnsi="Times New Roman"/>
          <w:color w:val="auto"/>
          <w:sz w:val="24"/>
          <w:szCs w:val="24"/>
        </w:rPr>
      </w:pPr>
      <w:r>
        <w:rPr>
          <w:b/>
          <w:color w:val="auto"/>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rFonts w:ascii="Times New Roman" w:hAnsi="Times New Roman"/>
          <w:color w:val="auto"/>
          <w:sz w:val="24"/>
          <w:szCs w:val="24"/>
        </w:rPr>
      </w:pPr>
      <w:r>
        <w:rPr>
          <w:bCs/>
          <w:color w:val="auto"/>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rFonts w:ascii="Times New Roman" w:hAnsi="Times New Roman"/>
          <w:color w:val="auto"/>
          <w:sz w:val="24"/>
          <w:szCs w:val="24"/>
        </w:rPr>
      </w:pPr>
      <w:r>
        <w:rPr>
          <w:bCs/>
          <w:color w:val="auto"/>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Информация может содержаться в письмах, отчетах, аналитических материалах, справках, результатах исследований, схемах, графиках, заявках-спецификациях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rFonts w:ascii="Times New Roman" w:hAnsi="Times New Roman"/>
          <w:color w:val="auto"/>
          <w:sz w:val="24"/>
          <w:szCs w:val="24"/>
        </w:rPr>
      </w:pPr>
      <w:r>
        <w:rPr>
          <w:bCs/>
          <w:color w:val="auto"/>
          <w:sz w:val="24"/>
          <w:szCs w:val="24"/>
        </w:rPr>
        <w:t>финансовую отчетность;</w:t>
      </w:r>
    </w:p>
    <w:p>
      <w:pPr>
        <w:pStyle w:val="Normal"/>
        <w:numPr>
          <w:ilvl w:val="0"/>
          <w:numId w:val="8"/>
        </w:numPr>
        <w:tabs>
          <w:tab w:val="clear" w:pos="720"/>
          <w:tab w:val="left" w:pos="0" w:leader="none"/>
        </w:tabs>
        <w:spacing w:before="0" w:after="120"/>
        <w:ind w:left="851" w:hanging="284"/>
        <w:jc w:val="both"/>
        <w:rPr>
          <w:rFonts w:ascii="Times New Roman" w:hAnsi="Times New Roman"/>
          <w:color w:val="auto"/>
          <w:sz w:val="24"/>
          <w:szCs w:val="24"/>
        </w:rPr>
      </w:pPr>
      <w:r>
        <w:rPr>
          <w:bCs/>
          <w:color w:val="auto"/>
          <w:sz w:val="24"/>
          <w:szCs w:val="24"/>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rFonts w:ascii="Times New Roman" w:hAnsi="Times New Roman"/>
          <w:color w:val="auto"/>
          <w:sz w:val="24"/>
          <w:szCs w:val="24"/>
        </w:rPr>
      </w:pPr>
      <w:r>
        <w:rPr>
          <w:bCs/>
          <w:color w:val="auto"/>
          <w:sz w:val="24"/>
          <w:szCs w:val="24"/>
        </w:rPr>
        <w:t>бизнес-планы;</w:t>
      </w:r>
    </w:p>
    <w:p>
      <w:pPr>
        <w:pStyle w:val="Normal"/>
        <w:numPr>
          <w:ilvl w:val="0"/>
          <w:numId w:val="8"/>
        </w:numPr>
        <w:tabs>
          <w:tab w:val="clear" w:pos="720"/>
          <w:tab w:val="left" w:pos="0" w:leader="none"/>
        </w:tabs>
        <w:spacing w:before="0" w:after="120"/>
        <w:ind w:left="851" w:hanging="284"/>
        <w:jc w:val="both"/>
        <w:rPr>
          <w:rFonts w:ascii="Times New Roman" w:hAnsi="Times New Roman"/>
          <w:color w:val="auto"/>
          <w:sz w:val="24"/>
          <w:szCs w:val="24"/>
        </w:rPr>
      </w:pPr>
      <w:r>
        <w:rPr>
          <w:bCs/>
          <w:color w:val="auto"/>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rFonts w:ascii="Times New Roman" w:hAnsi="Times New Roman"/>
          <w:color w:val="auto"/>
          <w:sz w:val="24"/>
          <w:szCs w:val="24"/>
        </w:rPr>
      </w:pPr>
      <w:r>
        <w:rPr>
          <w:bCs/>
          <w:color w:val="auto"/>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rFonts w:ascii="Times New Roman" w:hAnsi="Times New Roman"/>
          <w:color w:val="auto"/>
          <w:sz w:val="24"/>
          <w:szCs w:val="24"/>
        </w:rPr>
      </w:pPr>
      <w:r>
        <w:rPr>
          <w:bCs/>
          <w:color w:val="auto"/>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rFonts w:ascii="Times New Roman" w:hAnsi="Times New Roman"/>
          <w:color w:val="auto"/>
          <w:sz w:val="24"/>
          <w:szCs w:val="24"/>
        </w:rPr>
      </w:pPr>
      <w:r>
        <w:rPr>
          <w:bCs/>
          <w:color w:val="auto"/>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rFonts w:ascii="Times New Roman" w:hAnsi="Times New Roman"/>
          <w:color w:val="auto"/>
          <w:sz w:val="24"/>
          <w:szCs w:val="24"/>
        </w:rPr>
      </w:pPr>
      <w:r>
        <w:rPr>
          <w:bCs/>
          <w:color w:val="auto"/>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rFonts w:ascii="Times New Roman" w:hAnsi="Times New Roman"/>
          <w:color w:val="auto"/>
          <w:sz w:val="24"/>
          <w:szCs w:val="24"/>
        </w:rPr>
      </w:pPr>
      <w:r>
        <w:rPr>
          <w:bCs/>
          <w:color w:val="auto"/>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rFonts w:ascii="Times New Roman" w:hAnsi="Times New Roman"/>
          <w:color w:val="auto"/>
          <w:sz w:val="24"/>
          <w:szCs w:val="24"/>
        </w:rPr>
      </w:pPr>
      <w:r>
        <w:rPr>
          <w:color w:val="auto"/>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rFonts w:ascii="Times New Roman" w:hAnsi="Times New Roman"/>
          <w:color w:val="auto"/>
          <w:sz w:val="24"/>
          <w:szCs w:val="24"/>
        </w:rPr>
      </w:pPr>
      <w:r>
        <w:rPr>
          <w:b/>
          <w:color w:val="auto"/>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rFonts w:ascii="Times New Roman" w:hAnsi="Times New Roman"/>
          <w:color w:val="auto"/>
          <w:sz w:val="24"/>
          <w:szCs w:val="24"/>
        </w:rPr>
      </w:pPr>
      <w:r>
        <w:rPr>
          <w:color w:val="auto"/>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rFonts w:ascii="Times New Roman" w:hAnsi="Times New Roman"/>
          <w:color w:val="auto"/>
          <w:sz w:val="24"/>
          <w:szCs w:val="24"/>
        </w:rPr>
      </w:pPr>
      <w:r>
        <w:rPr>
          <w:color w:val="auto"/>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rFonts w:ascii="Times New Roman" w:hAnsi="Times New Roman"/>
          <w:color w:val="auto"/>
          <w:sz w:val="24"/>
          <w:szCs w:val="24"/>
        </w:rPr>
      </w:pPr>
      <w:r>
        <w:rPr>
          <w:color w:val="auto"/>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rFonts w:ascii="Times New Roman" w:hAnsi="Times New Roman"/>
          <w:color w:val="auto"/>
          <w:sz w:val="24"/>
          <w:szCs w:val="24"/>
        </w:rPr>
      </w:pPr>
      <w:r>
        <w:rPr>
          <w:b/>
          <w:color w:val="auto"/>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В случае не 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 xml:space="preserve"> </w:t>
      </w:r>
      <w:r>
        <w:rPr>
          <w:color w:val="auto"/>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 xml:space="preserve"> </w:t>
      </w:r>
      <w:r>
        <w:rPr>
          <w:color w:val="auto"/>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6"/>
        </w:numPr>
        <w:shd w:val="clear" w:color="auto" w:fill="FFFFFF"/>
        <w:tabs>
          <w:tab w:val="clear" w:pos="720"/>
          <w:tab w:val="left" w:pos="426" w:leader="none"/>
          <w:tab w:val="left" w:pos="5321" w:leader="none"/>
        </w:tabs>
        <w:spacing w:before="0" w:after="120"/>
        <w:ind w:left="0" w:hanging="0"/>
        <w:jc w:val="center"/>
        <w:rPr>
          <w:rFonts w:ascii="Times New Roman" w:hAnsi="Times New Roman"/>
          <w:color w:val="auto"/>
          <w:sz w:val="24"/>
          <w:szCs w:val="24"/>
        </w:rPr>
      </w:pPr>
      <w:r>
        <w:rPr>
          <w:b/>
          <w:bCs/>
          <w:color w:val="auto"/>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rFonts w:ascii="Times New Roman" w:hAnsi="Times New Roman"/>
          <w:color w:val="auto"/>
          <w:sz w:val="24"/>
          <w:szCs w:val="24"/>
        </w:rPr>
      </w:pPr>
      <w:r>
        <w:rPr>
          <w:color w:val="auto"/>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Стороны установили, что существенным нарушением Договора Поставщиком является:</w:t>
      </w:r>
    </w:p>
    <w:p>
      <w:pPr>
        <w:pStyle w:val="Normal"/>
        <w:widowControl w:val="false"/>
        <w:numPr>
          <w:ilvl w:val="2"/>
          <w:numId w:val="6"/>
        </w:numPr>
        <w:shd w:val="clear" w:color="auto" w:fill="FFFFFF"/>
        <w:spacing w:before="0" w:after="120"/>
        <w:ind w:left="0" w:firstLine="567"/>
        <w:jc w:val="both"/>
        <w:rPr>
          <w:rFonts w:ascii="Times New Roman" w:hAnsi="Times New Roman"/>
          <w:color w:val="auto"/>
          <w:sz w:val="24"/>
          <w:szCs w:val="24"/>
        </w:rPr>
      </w:pPr>
      <w:r>
        <w:rPr>
          <w:color w:val="auto"/>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rFonts w:ascii="Times New Roman" w:hAnsi="Times New Roman"/>
          <w:color w:val="auto"/>
          <w:sz w:val="24"/>
          <w:szCs w:val="24"/>
        </w:rPr>
      </w:pPr>
      <w:r>
        <w:rPr>
          <w:color w:val="auto"/>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rFonts w:ascii="Times New Roman" w:hAnsi="Times New Roman"/>
          <w:color w:val="auto"/>
          <w:sz w:val="24"/>
          <w:szCs w:val="24"/>
        </w:rPr>
      </w:pPr>
      <w:r>
        <w:rPr>
          <w:color w:val="auto"/>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rFonts w:ascii="Times New Roman" w:hAnsi="Times New Roman"/>
          <w:color w:val="auto"/>
          <w:sz w:val="24"/>
          <w:szCs w:val="24"/>
        </w:rPr>
      </w:pPr>
      <w:r>
        <w:rPr>
          <w:color w:val="auto"/>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rFonts w:ascii="Times New Roman" w:hAnsi="Times New Roman"/>
          <w:color w:val="auto"/>
          <w:sz w:val="24"/>
          <w:szCs w:val="24"/>
        </w:rPr>
      </w:pPr>
      <w:r>
        <w:rPr>
          <w:color w:val="auto"/>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rFonts w:ascii="Times New Roman" w:hAnsi="Times New Roman"/>
          <w:color w:val="auto"/>
          <w:sz w:val="24"/>
          <w:szCs w:val="24"/>
        </w:rPr>
      </w:pPr>
      <w:r>
        <w:rPr>
          <w:color w:val="auto"/>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rFonts w:ascii="Times New Roman" w:hAnsi="Times New Roman"/>
          <w:color w:val="auto"/>
          <w:sz w:val="24"/>
          <w:szCs w:val="24"/>
        </w:rPr>
      </w:pPr>
      <w:r>
        <w:rPr>
          <w:color w:val="auto"/>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rFonts w:ascii="Times New Roman" w:hAnsi="Times New Roman"/>
          <w:color w:val="auto"/>
          <w:sz w:val="24"/>
          <w:szCs w:val="24"/>
        </w:rPr>
      </w:pPr>
      <w:r>
        <w:rPr>
          <w:color w:val="auto"/>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 w:val="left" w:pos="5321" w:leader="none"/>
        </w:tabs>
        <w:spacing w:before="0" w:after="120"/>
        <w:ind w:left="0" w:hanging="0"/>
        <w:jc w:val="center"/>
        <w:rPr>
          <w:rFonts w:ascii="Times New Roman" w:hAnsi="Times New Roman"/>
          <w:color w:val="auto"/>
          <w:sz w:val="24"/>
          <w:szCs w:val="24"/>
        </w:rPr>
      </w:pPr>
      <w:r>
        <w:rPr>
          <w:b/>
          <w:bCs/>
          <w:color w:val="auto"/>
          <w:sz w:val="24"/>
          <w:szCs w:val="24"/>
        </w:rPr>
        <w:t>Заверения</w:t>
      </w:r>
      <w:r>
        <w:rPr>
          <w:b/>
          <w:color w:val="auto"/>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rFonts w:ascii="Times New Roman" w:hAnsi="Times New Roman"/>
          <w:color w:val="auto"/>
          <w:sz w:val="24"/>
          <w:szCs w:val="24"/>
        </w:rPr>
      </w:pPr>
      <w:r>
        <w:rPr>
          <w:bCs/>
          <w:color w:val="auto"/>
          <w:sz w:val="24"/>
          <w:szCs w:val="24"/>
        </w:rPr>
        <w:t>Каждая</w:t>
      </w:r>
      <w:r>
        <w:rPr>
          <w:color w:val="auto"/>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rFonts w:ascii="Times New Roman" w:hAnsi="Times New Roman"/>
          <w:color w:val="auto"/>
          <w:sz w:val="24"/>
          <w:szCs w:val="24"/>
        </w:rPr>
      </w:pPr>
      <w:r>
        <w:rPr>
          <w:color w:val="auto"/>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rFonts w:ascii="Times New Roman" w:hAnsi="Times New Roman"/>
          <w:color w:val="auto"/>
          <w:sz w:val="24"/>
          <w:szCs w:val="24"/>
        </w:rPr>
      </w:pPr>
      <w:r>
        <w:rPr>
          <w:color w:val="auto"/>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rFonts w:ascii="Times New Roman" w:hAnsi="Times New Roman"/>
          <w:color w:val="auto"/>
          <w:sz w:val="24"/>
          <w:szCs w:val="24"/>
        </w:rPr>
      </w:pPr>
      <w:r>
        <w:rPr>
          <w:color w:val="auto"/>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rFonts w:ascii="Times New Roman" w:hAnsi="Times New Roman"/>
          <w:color w:val="auto"/>
          <w:sz w:val="24"/>
          <w:szCs w:val="24"/>
        </w:rPr>
      </w:pPr>
      <w:r>
        <w:rPr>
          <w:color w:val="auto"/>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rFonts w:ascii="Times New Roman" w:hAnsi="Times New Roman"/>
          <w:color w:val="auto"/>
          <w:sz w:val="24"/>
          <w:szCs w:val="24"/>
        </w:rPr>
      </w:pPr>
      <w:r>
        <w:rPr>
          <w:color w:val="auto"/>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rFonts w:ascii="Times New Roman" w:hAnsi="Times New Roman"/>
          <w:color w:val="auto"/>
          <w:sz w:val="24"/>
          <w:szCs w:val="24"/>
        </w:rPr>
      </w:pPr>
      <w:r>
        <w:rPr>
          <w:color w:val="auto"/>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rFonts w:ascii="Times New Roman" w:hAnsi="Times New Roman"/>
          <w:color w:val="auto"/>
          <w:sz w:val="24"/>
          <w:szCs w:val="24"/>
        </w:rPr>
      </w:pPr>
      <w:r>
        <w:rPr>
          <w:color w:val="auto"/>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rFonts w:ascii="Times New Roman" w:hAnsi="Times New Roman"/>
          <w:color w:val="auto"/>
          <w:sz w:val="24"/>
          <w:szCs w:val="24"/>
        </w:rPr>
      </w:pPr>
      <w:r>
        <w:rPr>
          <w:color w:val="auto"/>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rFonts w:ascii="Times New Roman" w:hAnsi="Times New Roman"/>
          <w:color w:val="auto"/>
          <w:sz w:val="24"/>
          <w:szCs w:val="24"/>
        </w:rPr>
      </w:pPr>
      <w:r>
        <w:rPr>
          <w:color w:val="auto"/>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rFonts w:ascii="Times New Roman" w:hAnsi="Times New Roman"/>
          <w:color w:val="auto"/>
          <w:sz w:val="24"/>
          <w:szCs w:val="24"/>
        </w:rPr>
      </w:pPr>
      <w:r>
        <w:rPr>
          <w:color w:val="auto"/>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rFonts w:ascii="Times New Roman" w:hAnsi="Times New Roman"/>
          <w:color w:val="auto"/>
          <w:sz w:val="24"/>
          <w:szCs w:val="24"/>
        </w:rPr>
      </w:pPr>
      <w:r>
        <w:rPr>
          <w:color w:val="auto"/>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rFonts w:ascii="Times New Roman" w:hAnsi="Times New Roman"/>
          <w:color w:val="auto"/>
          <w:sz w:val="24"/>
          <w:szCs w:val="24"/>
        </w:rPr>
      </w:pPr>
      <w:r>
        <w:rPr>
          <w:color w:val="auto"/>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rFonts w:ascii="Times New Roman" w:hAnsi="Times New Roman"/>
          <w:color w:val="auto"/>
          <w:sz w:val="24"/>
          <w:szCs w:val="24"/>
        </w:rPr>
      </w:pPr>
      <w:r>
        <w:rPr>
          <w:color w:val="auto"/>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rFonts w:ascii="Times New Roman" w:hAnsi="Times New Roman"/>
          <w:color w:val="auto"/>
          <w:sz w:val="24"/>
          <w:szCs w:val="24"/>
        </w:rPr>
      </w:pPr>
      <w:r>
        <w:rPr>
          <w:color w:val="auto"/>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rFonts w:ascii="Times New Roman" w:hAnsi="Times New Roman"/>
          <w:color w:val="auto"/>
          <w:sz w:val="24"/>
          <w:szCs w:val="24"/>
        </w:rPr>
      </w:pPr>
      <w:r>
        <w:rPr>
          <w:color w:val="auto"/>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rFonts w:ascii="Times New Roman" w:hAnsi="Times New Roman"/>
          <w:color w:val="auto"/>
          <w:sz w:val="24"/>
          <w:szCs w:val="24"/>
        </w:rPr>
      </w:pPr>
      <w:r>
        <w:rPr>
          <w:color w:val="auto"/>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rFonts w:ascii="Times New Roman" w:hAnsi="Times New Roman"/>
          <w:color w:val="auto"/>
          <w:sz w:val="24"/>
          <w:szCs w:val="24"/>
        </w:rPr>
      </w:pPr>
      <w:r>
        <w:rPr>
          <w:color w:val="auto"/>
          <w:sz w:val="24"/>
          <w:szCs w:val="24"/>
        </w:rPr>
        <w:t xml:space="preserve">В случае, если при заключении Договора Поставщик предоставил </w:t>
      </w:r>
      <w:r>
        <w:rPr>
          <w:bCs/>
          <w:color w:val="auto"/>
          <w:sz w:val="24"/>
          <w:szCs w:val="24"/>
        </w:rPr>
        <w:t>Покупателю</w:t>
      </w:r>
      <w:r>
        <w:rPr>
          <w:color w:val="auto"/>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color w:val="auto"/>
          <w:sz w:val="24"/>
          <w:szCs w:val="24"/>
        </w:rPr>
        <w:t xml:space="preserve">Поставщик </w:t>
      </w:r>
      <w:r>
        <w:rPr>
          <w:color w:val="auto"/>
          <w:sz w:val="24"/>
          <w:szCs w:val="24"/>
        </w:rPr>
        <w:t xml:space="preserve">обязан по требованию </w:t>
      </w:r>
      <w:r>
        <w:rPr>
          <w:bCs/>
          <w:color w:val="auto"/>
          <w:sz w:val="24"/>
          <w:szCs w:val="24"/>
        </w:rPr>
        <w:t>Покупателя</w:t>
      </w:r>
      <w:r>
        <w:rPr>
          <w:color w:val="auto"/>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rFonts w:ascii="Times New Roman" w:hAnsi="Times New Roman"/>
          <w:color w:val="auto"/>
          <w:sz w:val="24"/>
          <w:szCs w:val="24"/>
        </w:rPr>
      </w:pPr>
      <w:r>
        <w:rPr>
          <w:color w:val="auto"/>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rFonts w:ascii="Times New Roman" w:hAnsi="Times New Roman"/>
          <w:color w:val="auto"/>
          <w:sz w:val="24"/>
          <w:szCs w:val="24"/>
        </w:rPr>
      </w:pPr>
      <w:r>
        <w:rPr>
          <w:b/>
          <w:color w:val="auto"/>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Договор вступает в силу с даты его подписания Сторонами и действует до полного исполнения ими принятых на себя обязательств</w:t>
      </w:r>
      <w:r>
        <w:rPr>
          <w:rFonts w:cs="Times New Roman"/>
          <w:bCs/>
          <w:color w:val="auto"/>
          <w:sz w:val="24"/>
          <w:szCs w:val="24"/>
        </w:rPr>
        <w:t xml:space="preserve">. </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Документ</w:t>
      </w:r>
      <w:r>
        <w:rPr>
          <w:bCs/>
          <w:color w:val="auto"/>
          <w:sz w:val="24"/>
          <w:szCs w:val="24"/>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rFonts w:ascii="Times New Roman" w:hAnsi="Times New Roman"/>
          <w:color w:val="auto"/>
          <w:sz w:val="24"/>
          <w:szCs w:val="24"/>
        </w:rPr>
      </w:pPr>
      <w:r>
        <w:rPr>
          <w:bCs/>
          <w:color w:val="auto"/>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rFonts w:ascii="Times New Roman" w:hAnsi="Times New Roman"/>
          <w:color w:val="auto"/>
          <w:sz w:val="24"/>
          <w:szCs w:val="24"/>
        </w:rPr>
      </w:pPr>
      <w:r>
        <w:rPr>
          <w:bCs/>
          <w:color w:val="auto"/>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t>Договор</w:t>
      </w:r>
      <w:r>
        <w:rPr>
          <w:bCs/>
          <w:color w:val="auto"/>
          <w:sz w:val="24"/>
          <w:szCs w:val="24"/>
        </w:rPr>
        <w:t xml:space="preserve"> составлен в двух оригинальных экземплярах, по одному для каждой из Сторон.</w:t>
      </w:r>
    </w:p>
    <w:p>
      <w:pPr>
        <w:pStyle w:val="Normal"/>
        <w:widowControl w:val="false"/>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r>
    </w:p>
    <w:p>
      <w:pPr>
        <w:pStyle w:val="Normal"/>
        <w:widowControl w:val="false"/>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r>
    </w:p>
    <w:p>
      <w:pPr>
        <w:pStyle w:val="Normal"/>
        <w:widowControl w:val="false"/>
        <w:shd w:val="clear" w:color="auto" w:fill="FFFFFF"/>
        <w:tabs>
          <w:tab w:val="left" w:pos="720" w:leader="none"/>
        </w:tabs>
        <w:spacing w:before="0" w:after="120"/>
        <w:ind w:left="0" w:firstLine="567"/>
        <w:jc w:val="both"/>
        <w:rPr>
          <w:rFonts w:ascii="Times New Roman" w:hAnsi="Times New Roman"/>
          <w:color w:val="auto"/>
          <w:sz w:val="24"/>
          <w:szCs w:val="24"/>
        </w:rPr>
      </w:pPr>
      <w:r>
        <w:rPr>
          <w:color w:val="auto"/>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rFonts w:ascii="Times New Roman" w:hAnsi="Times New Roman"/>
          <w:color w:val="auto"/>
          <w:sz w:val="24"/>
          <w:szCs w:val="24"/>
        </w:rPr>
      </w:pPr>
      <w:r>
        <w:rPr>
          <w:b/>
          <w:color w:val="auto"/>
          <w:sz w:val="24"/>
          <w:szCs w:val="24"/>
        </w:rPr>
        <w:t>Приложения к Договору</w:t>
      </w:r>
    </w:p>
    <w:p>
      <w:pPr>
        <w:pStyle w:val="Heading3"/>
        <w:keepNext w:val="false"/>
        <w:tabs>
          <w:tab w:val="clear" w:pos="0"/>
        </w:tabs>
        <w:overflowPunct w:val="false"/>
        <w:spacing w:before="0" w:after="120"/>
        <w:ind w:left="567" w:hanging="0"/>
        <w:jc w:val="both"/>
        <w:textAlignment w:val="baseline"/>
        <w:rPr>
          <w:rFonts w:ascii="Times New Roman" w:hAnsi="Times New Roman"/>
          <w:color w:val="auto"/>
          <w:sz w:val="24"/>
          <w:szCs w:val="24"/>
        </w:rPr>
      </w:pPr>
      <w:r>
        <w:rPr>
          <w:b w:val="false"/>
          <w:color w:val="auto"/>
          <w:sz w:val="24"/>
          <w:szCs w:val="24"/>
        </w:rPr>
        <w:t>- Приложение № 1 – Форма Заявки-Спецификации.</w:t>
      </w:r>
    </w:p>
    <w:p>
      <w:pPr>
        <w:pStyle w:val="Normal"/>
        <w:spacing w:before="0" w:after="120"/>
        <w:ind w:left="567" w:hanging="567"/>
        <w:rPr>
          <w:rFonts w:ascii="Times New Roman" w:hAnsi="Times New Roman"/>
          <w:color w:val="auto"/>
          <w:sz w:val="24"/>
          <w:szCs w:val="24"/>
        </w:rPr>
      </w:pPr>
      <w:bookmarkStart w:id="4" w:name="sub_1"/>
      <w:r>
        <w:rPr>
          <w:color w:val="auto"/>
          <w:sz w:val="24"/>
          <w:szCs w:val="24"/>
        </w:rPr>
        <w:tab/>
      </w:r>
      <w:bookmarkEnd w:id="4"/>
    </w:p>
    <w:p>
      <w:pPr>
        <w:pStyle w:val="Normal"/>
        <w:widowControl w:val="false"/>
        <w:numPr>
          <w:ilvl w:val="0"/>
          <w:numId w:val="6"/>
        </w:numPr>
        <w:shd w:val="clear" w:color="auto" w:fill="FFFFFF"/>
        <w:tabs>
          <w:tab w:val="clear" w:pos="720"/>
          <w:tab w:val="left" w:pos="426" w:leader="none"/>
        </w:tabs>
        <w:spacing w:before="0" w:after="120"/>
        <w:ind w:left="0" w:hanging="0"/>
        <w:jc w:val="center"/>
        <w:rPr>
          <w:rFonts w:ascii="Times New Roman" w:hAnsi="Times New Roman"/>
          <w:color w:val="auto"/>
          <w:sz w:val="24"/>
          <w:szCs w:val="24"/>
        </w:rPr>
      </w:pPr>
      <w:r>
        <w:rPr>
          <w:b/>
          <w:color w:val="auto"/>
          <w:sz w:val="24"/>
          <w:szCs w:val="24"/>
        </w:rPr>
        <w:t xml:space="preserve">Адреса, реквизиты и подписи Сторон </w:t>
      </w:r>
    </w:p>
    <w:p>
      <w:pPr>
        <w:pStyle w:val="Normal"/>
        <w:widowControl w:val="false"/>
        <w:numPr>
          <w:ilvl w:val="0"/>
          <w:numId w:val="0"/>
        </w:numPr>
        <w:shd w:val="clear" w:color="auto" w:fill="FFFFFF"/>
        <w:tabs>
          <w:tab w:val="clear" w:pos="720"/>
          <w:tab w:val="left" w:pos="426" w:leader="none"/>
        </w:tabs>
        <w:spacing w:before="0" w:after="120"/>
        <w:ind w:left="0" w:hanging="0"/>
        <w:jc w:val="center"/>
        <w:rPr>
          <w:rFonts w:ascii="Times New Roman" w:hAnsi="Times New Roman"/>
          <w:color w:val="auto"/>
          <w:sz w:val="24"/>
          <w:szCs w:val="24"/>
        </w:rPr>
      </w:pPr>
      <w:r>
        <w:rPr>
          <w:color w:val="auto"/>
          <w:sz w:val="24"/>
          <w:szCs w:val="24"/>
        </w:rPr>
      </w:r>
    </w:p>
    <w:tbl>
      <w:tblPr>
        <w:tblW w:w="9889"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786"/>
        <w:gridCol w:w="5102"/>
      </w:tblGrid>
      <w:tr>
        <w:trPr/>
        <w:tc>
          <w:tcPr>
            <w:tcW w:w="4786" w:type="dxa"/>
            <w:tcBorders/>
            <w:shd w:color="auto" w:fill="auto" w:val="clear"/>
          </w:tcPr>
          <w:p>
            <w:pPr>
              <w:pStyle w:val="ListParagraph"/>
              <w:widowControl w:val="false"/>
              <w:shd w:val="clear" w:color="auto" w:fill="FFFFFF"/>
              <w:spacing w:lineRule="auto" w:line="240" w:before="0" w:after="0"/>
              <w:ind w:left="0" w:right="459" w:hanging="0"/>
              <w:contextualSpacing w:val="false"/>
              <w:jc w:val="both"/>
              <w:rPr>
                <w:sz w:val="24"/>
                <w:szCs w:val="24"/>
              </w:rPr>
            </w:pPr>
            <w:r>
              <w:rPr>
                <w:b/>
                <w:color w:val="auto"/>
                <w:sz w:val="24"/>
                <w:szCs w:val="24"/>
              </w:rPr>
              <w:t>Покупатель:</w:t>
            </w:r>
          </w:p>
          <w:p>
            <w:pPr>
              <w:pStyle w:val="Normal"/>
              <w:widowControl w:val="false"/>
              <w:spacing w:lineRule="auto" w:line="240" w:before="0" w:after="0"/>
              <w:rPr>
                <w:sz w:val="24"/>
                <w:szCs w:val="24"/>
              </w:rPr>
            </w:pPr>
            <w:r>
              <w:rPr>
                <w:b/>
                <w:color w:val="auto"/>
                <w:sz w:val="24"/>
                <w:szCs w:val="24"/>
              </w:rPr>
              <w:t>АО «Гидроремонт-ВКК»</w:t>
            </w:r>
          </w:p>
          <w:p>
            <w:pPr>
              <w:pStyle w:val="Normal"/>
              <w:widowControl w:val="false"/>
              <w:spacing w:lineRule="auto" w:line="240" w:before="0" w:after="0"/>
              <w:rPr>
                <w:sz w:val="24"/>
                <w:szCs w:val="24"/>
              </w:rPr>
            </w:pPr>
            <w:r>
              <w:rPr>
                <w:color w:val="auto"/>
                <w:sz w:val="24"/>
                <w:szCs w:val="24"/>
              </w:rPr>
              <w:t xml:space="preserve">Юридический адрес: </w:t>
            </w:r>
          </w:p>
          <w:p>
            <w:pPr>
              <w:pStyle w:val="Normal"/>
              <w:widowControl w:val="false"/>
              <w:spacing w:lineRule="auto" w:line="240" w:before="0" w:after="0"/>
              <w:rPr>
                <w:sz w:val="24"/>
                <w:szCs w:val="24"/>
              </w:rPr>
            </w:pPr>
            <w:r>
              <w:rPr/>
            </w:r>
          </w:p>
          <w:p>
            <w:pPr>
              <w:pStyle w:val="Normal"/>
              <w:widowControl w:val="false"/>
              <w:spacing w:lineRule="auto" w:line="240" w:before="0" w:after="0"/>
              <w:rPr>
                <w:sz w:val="24"/>
                <w:szCs w:val="24"/>
              </w:rPr>
            </w:pPr>
            <w:r>
              <w:rPr>
                <w:color w:val="auto"/>
                <w:sz w:val="24"/>
                <w:szCs w:val="24"/>
              </w:rPr>
              <w:t>Саяно-Шушенский филиал</w:t>
            </w:r>
          </w:p>
          <w:p>
            <w:pPr>
              <w:pStyle w:val="Normal"/>
              <w:widowControl w:val="false"/>
              <w:spacing w:lineRule="auto" w:line="240" w:before="0" w:after="0"/>
              <w:rPr>
                <w:sz w:val="24"/>
                <w:szCs w:val="24"/>
              </w:rPr>
            </w:pPr>
            <w:r>
              <w:rPr>
                <w:color w:val="auto"/>
                <w:sz w:val="24"/>
                <w:szCs w:val="24"/>
              </w:rPr>
              <w:t>АО «Гидроремонт-ВКК» в п. Черемушки</w:t>
            </w:r>
          </w:p>
          <w:p>
            <w:pPr>
              <w:pStyle w:val="Normal"/>
              <w:widowControl w:val="false"/>
              <w:spacing w:lineRule="auto" w:line="240" w:before="0" w:after="0"/>
              <w:rPr>
                <w:sz w:val="24"/>
                <w:szCs w:val="24"/>
              </w:rPr>
            </w:pPr>
            <w:r>
              <w:rPr>
                <w:color w:val="auto"/>
                <w:sz w:val="24"/>
                <w:szCs w:val="24"/>
              </w:rPr>
              <w:t>Место нахождения филиала: 655619, Российская Федерация, Республика Хакасия, г. Саяногорск, рп. Черемушки,</w:t>
            </w:r>
          </w:p>
          <w:p>
            <w:pPr>
              <w:pStyle w:val="Normal"/>
              <w:widowControl w:val="false"/>
              <w:spacing w:lineRule="auto" w:line="240" w:before="0" w:after="0"/>
              <w:rPr>
                <w:sz w:val="24"/>
                <w:szCs w:val="24"/>
              </w:rPr>
            </w:pPr>
            <w:r>
              <w:rPr>
                <w:color w:val="auto"/>
                <w:sz w:val="24"/>
                <w:szCs w:val="24"/>
              </w:rPr>
              <w:t>д. 103</w:t>
            </w:r>
          </w:p>
          <w:p>
            <w:pPr>
              <w:pStyle w:val="Normal"/>
              <w:widowControl w:val="false"/>
              <w:spacing w:lineRule="auto" w:line="240" w:before="0" w:after="0"/>
              <w:rPr>
                <w:sz w:val="24"/>
                <w:szCs w:val="24"/>
              </w:rPr>
            </w:pPr>
            <w:r>
              <w:rPr>
                <w:color w:val="auto"/>
                <w:sz w:val="24"/>
                <w:szCs w:val="24"/>
              </w:rPr>
              <w:t>Почтовый адрес: 655619, Российская Федерация, Республика Хакасия,</w:t>
            </w:r>
          </w:p>
          <w:p>
            <w:pPr>
              <w:pStyle w:val="Normal"/>
              <w:widowControl w:val="false"/>
              <w:spacing w:lineRule="auto" w:line="240" w:before="0" w:after="0"/>
              <w:rPr>
                <w:sz w:val="24"/>
                <w:szCs w:val="24"/>
              </w:rPr>
            </w:pPr>
            <w:r>
              <w:rPr>
                <w:color w:val="auto"/>
                <w:sz w:val="24"/>
                <w:szCs w:val="24"/>
              </w:rPr>
              <w:t>г. Саяногорск, рп. Черемушки, д. 103, а/я 31</w:t>
            </w:r>
          </w:p>
          <w:p>
            <w:pPr>
              <w:pStyle w:val="Normal"/>
              <w:widowControl w:val="false"/>
              <w:spacing w:lineRule="auto" w:line="240" w:before="0" w:after="0"/>
              <w:rPr>
                <w:sz w:val="24"/>
                <w:szCs w:val="24"/>
              </w:rPr>
            </w:pPr>
            <w:r>
              <w:rPr>
                <w:color w:val="auto"/>
                <w:sz w:val="24"/>
                <w:szCs w:val="24"/>
              </w:rPr>
              <w:t>ИНН 6345012488   КПП 190243001</w:t>
            </w:r>
          </w:p>
          <w:p>
            <w:pPr>
              <w:pStyle w:val="Normal"/>
              <w:widowControl w:val="false"/>
              <w:spacing w:lineRule="auto" w:line="240" w:before="0" w:after="0"/>
              <w:rPr>
                <w:sz w:val="24"/>
                <w:szCs w:val="24"/>
              </w:rPr>
            </w:pPr>
            <w:r>
              <w:rPr>
                <w:color w:val="auto"/>
                <w:sz w:val="24"/>
                <w:szCs w:val="24"/>
              </w:rPr>
              <w:t>ОГРН 1036301733005   ОКПО 23337446</w:t>
            </w:r>
          </w:p>
          <w:p>
            <w:pPr>
              <w:pStyle w:val="Normal"/>
              <w:widowControl w:val="false"/>
              <w:spacing w:lineRule="auto" w:line="240" w:before="0" w:after="0"/>
              <w:rPr>
                <w:sz w:val="24"/>
                <w:szCs w:val="24"/>
              </w:rPr>
            </w:pPr>
            <w:r>
              <w:rPr>
                <w:color w:val="auto"/>
                <w:sz w:val="24"/>
                <w:szCs w:val="24"/>
              </w:rPr>
              <w:t>Плательщик: Саяно-Шушенский филиал</w:t>
            </w:r>
          </w:p>
          <w:p>
            <w:pPr>
              <w:pStyle w:val="Normal"/>
              <w:widowControl w:val="false"/>
              <w:spacing w:lineRule="auto" w:line="240" w:before="0" w:after="0"/>
              <w:rPr>
                <w:sz w:val="24"/>
                <w:szCs w:val="24"/>
              </w:rPr>
            </w:pPr>
            <w:r>
              <w:rPr>
                <w:color w:val="auto"/>
                <w:sz w:val="24"/>
                <w:szCs w:val="24"/>
              </w:rPr>
              <w:t>АО «Гидроремонт-ВКК» в п. Черемушки</w:t>
            </w:r>
          </w:p>
          <w:p>
            <w:pPr>
              <w:pStyle w:val="Normal"/>
              <w:widowControl w:val="false"/>
              <w:spacing w:lineRule="auto" w:line="240" w:before="0" w:after="0"/>
              <w:rPr>
                <w:sz w:val="24"/>
                <w:szCs w:val="24"/>
              </w:rPr>
            </w:pPr>
            <w:r>
              <w:rPr>
                <w:color w:val="auto"/>
                <w:sz w:val="24"/>
                <w:szCs w:val="24"/>
              </w:rPr>
              <w:t>Р/с 40702810300000092489</w:t>
            </w:r>
          </w:p>
          <w:p>
            <w:pPr>
              <w:pStyle w:val="Normal"/>
              <w:widowControl w:val="false"/>
              <w:spacing w:lineRule="auto" w:line="240" w:before="0" w:after="0"/>
              <w:rPr>
                <w:sz w:val="24"/>
                <w:szCs w:val="24"/>
              </w:rPr>
            </w:pPr>
            <w:r>
              <w:rPr>
                <w:color w:val="auto"/>
                <w:sz w:val="24"/>
                <w:szCs w:val="24"/>
              </w:rPr>
              <w:t>Наименование банка: Банк ГПБ (АО), г.Москва</w:t>
            </w:r>
          </w:p>
          <w:p>
            <w:pPr>
              <w:pStyle w:val="Normal"/>
              <w:widowControl w:val="false"/>
              <w:spacing w:lineRule="auto" w:line="240" w:before="0" w:after="0"/>
              <w:rPr>
                <w:sz w:val="24"/>
                <w:szCs w:val="24"/>
              </w:rPr>
            </w:pPr>
            <w:r>
              <w:rPr>
                <w:color w:val="auto"/>
                <w:sz w:val="24"/>
                <w:szCs w:val="24"/>
              </w:rPr>
              <w:t>К/с 30101810200000000823</w:t>
            </w:r>
          </w:p>
          <w:p>
            <w:pPr>
              <w:pStyle w:val="Normal"/>
              <w:widowControl w:val="false"/>
              <w:spacing w:lineRule="auto" w:line="240" w:before="0" w:after="0"/>
              <w:rPr>
                <w:sz w:val="24"/>
                <w:szCs w:val="24"/>
              </w:rPr>
            </w:pPr>
            <w:r>
              <w:rPr>
                <w:color w:val="auto"/>
                <w:sz w:val="24"/>
                <w:szCs w:val="24"/>
              </w:rPr>
              <w:t>БИК 044525823</w:t>
            </w:r>
          </w:p>
          <w:p>
            <w:pPr>
              <w:pStyle w:val="Normal"/>
              <w:widowControl w:val="false"/>
              <w:spacing w:lineRule="auto" w:line="240" w:before="0" w:after="0"/>
              <w:rPr>
                <w:sz w:val="24"/>
                <w:szCs w:val="24"/>
              </w:rPr>
            </w:pPr>
            <w:r>
              <w:rPr>
                <w:color w:val="auto"/>
                <w:sz w:val="24"/>
                <w:szCs w:val="24"/>
              </w:rPr>
              <w:t>Тел. контактного лица: 8 (39042) 7-17-08</w:t>
            </w:r>
          </w:p>
          <w:p>
            <w:pPr>
              <w:pStyle w:val="Normal"/>
              <w:widowControl w:val="false"/>
              <w:spacing w:lineRule="auto" w:line="240" w:before="0" w:after="0"/>
              <w:rPr>
                <w:sz w:val="24"/>
                <w:szCs w:val="24"/>
              </w:rPr>
            </w:pPr>
            <w:r>
              <w:rPr>
                <w:color w:val="auto"/>
                <w:sz w:val="24"/>
                <w:szCs w:val="24"/>
              </w:rPr>
              <w:t>Тел. приемной: 8 (39042) 7-17-01</w:t>
            </w:r>
          </w:p>
          <w:p>
            <w:pPr>
              <w:pStyle w:val="Normal"/>
              <w:widowControl w:val="false"/>
              <w:spacing w:lineRule="auto" w:line="240" w:before="0" w:after="0"/>
              <w:rPr/>
            </w:pPr>
            <w:r>
              <w:rPr>
                <w:color w:val="auto"/>
                <w:sz w:val="24"/>
                <w:szCs w:val="24"/>
                <w:lang w:val="en-US"/>
              </w:rPr>
              <w:t>E</w:t>
            </w:r>
            <w:r>
              <w:rPr>
                <w:color w:val="auto"/>
                <w:sz w:val="24"/>
                <w:szCs w:val="24"/>
              </w:rPr>
              <w:t>-</w:t>
            </w:r>
            <w:r>
              <w:rPr>
                <w:color w:val="auto"/>
                <w:sz w:val="24"/>
                <w:szCs w:val="24"/>
                <w:lang w:val="en-US"/>
              </w:rPr>
              <w:t>mail</w:t>
            </w:r>
            <w:r>
              <w:rPr>
                <w:color w:val="auto"/>
                <w:sz w:val="24"/>
                <w:szCs w:val="24"/>
              </w:rPr>
              <w:t xml:space="preserve">: </w:t>
            </w:r>
            <w:hyperlink r:id="rId5">
              <w:r>
                <w:rPr>
                  <w:rStyle w:val="Hyperlink"/>
                  <w:color w:val="auto"/>
                  <w:sz w:val="24"/>
                  <w:szCs w:val="24"/>
                  <w:lang w:val="en-US"/>
                </w:rPr>
                <w:t>sayany</w:t>
              </w:r>
              <w:r>
                <w:rPr>
                  <w:rStyle w:val="Hyperlink"/>
                  <w:color w:val="auto"/>
                  <w:sz w:val="24"/>
                  <w:szCs w:val="24"/>
                </w:rPr>
                <w:t>@</w:t>
              </w:r>
              <w:r>
                <w:rPr>
                  <w:rStyle w:val="Hyperlink"/>
                  <w:color w:val="auto"/>
                  <w:sz w:val="24"/>
                  <w:szCs w:val="24"/>
                  <w:lang w:val="en-US"/>
                </w:rPr>
                <w:t>rushydro</w:t>
              </w:r>
              <w:r>
                <w:rPr>
                  <w:rStyle w:val="Hyperlink"/>
                  <w:color w:val="auto"/>
                  <w:sz w:val="24"/>
                  <w:szCs w:val="24"/>
                </w:rPr>
                <w:t>.</w:t>
              </w:r>
              <w:r>
                <w:rPr>
                  <w:rStyle w:val="Hyperlink"/>
                  <w:color w:val="auto"/>
                  <w:sz w:val="24"/>
                  <w:szCs w:val="24"/>
                  <w:lang w:val="en-US"/>
                </w:rPr>
                <w:t>ru</w:t>
              </w:r>
            </w:hyperlink>
          </w:p>
          <w:p>
            <w:pPr>
              <w:pStyle w:val="ListParagraph"/>
              <w:widowControl w:val="false"/>
              <w:shd w:val="clear" w:color="auto" w:fill="FFFFFF"/>
              <w:tabs>
                <w:tab w:val="clear" w:pos="720"/>
                <w:tab w:val="left" w:pos="1418" w:leader="none"/>
              </w:tabs>
              <w:spacing w:lineRule="auto" w:line="240" w:before="0" w:after="0"/>
              <w:ind w:left="0" w:hanging="0"/>
              <w:contextualSpacing w:val="false"/>
              <w:jc w:val="both"/>
              <w:rPr>
                <w:sz w:val="24"/>
                <w:szCs w:val="24"/>
              </w:rPr>
            </w:pPr>
            <w:r>
              <w:rPr>
                <w:sz w:val="24"/>
                <w:szCs w:val="24"/>
              </w:rPr>
            </w:r>
          </w:p>
          <w:p>
            <w:pPr>
              <w:pStyle w:val="ListParagraph"/>
              <w:widowControl w:val="false"/>
              <w:shd w:val="clear" w:color="auto" w:fill="FFFFFF"/>
              <w:tabs>
                <w:tab w:val="clear" w:pos="720"/>
                <w:tab w:val="left" w:pos="1418" w:leader="none"/>
              </w:tabs>
              <w:spacing w:lineRule="auto" w:line="240" w:before="0" w:after="0"/>
              <w:ind w:left="0" w:hanging="0"/>
              <w:contextualSpacing w:val="false"/>
              <w:jc w:val="both"/>
              <w:rPr>
                <w:sz w:val="24"/>
                <w:szCs w:val="24"/>
              </w:rPr>
            </w:pPr>
            <w:r>
              <w:rPr>
                <w:sz w:val="24"/>
                <w:szCs w:val="24"/>
              </w:rPr>
            </w:r>
          </w:p>
          <w:p>
            <w:pPr>
              <w:pStyle w:val="ListParagraph"/>
              <w:widowControl w:val="false"/>
              <w:shd w:val="clear" w:color="auto" w:fill="FFFFFF"/>
              <w:tabs>
                <w:tab w:val="clear" w:pos="720"/>
                <w:tab w:val="left" w:pos="1418" w:leader="none"/>
              </w:tabs>
              <w:spacing w:lineRule="auto" w:line="240" w:before="0" w:after="0"/>
              <w:ind w:left="0" w:hanging="0"/>
              <w:contextualSpacing w:val="false"/>
              <w:jc w:val="both"/>
              <w:rPr>
                <w:sz w:val="24"/>
                <w:szCs w:val="24"/>
              </w:rPr>
            </w:pPr>
            <w:r>
              <w:rPr>
                <w:color w:val="auto"/>
                <w:sz w:val="24"/>
                <w:szCs w:val="24"/>
                <w:lang w:val="en-US"/>
              </w:rPr>
              <w:t xml:space="preserve">_____________________ </w:t>
            </w:r>
            <w:r>
              <w:rPr>
                <w:rFonts w:eastAsia="Calibri" w:cs="Times New Roman"/>
                <w:color w:val="auto"/>
                <w:sz w:val="24"/>
                <w:szCs w:val="24"/>
                <w:lang w:val="ru-RU" w:eastAsia="en-US"/>
              </w:rPr>
              <w:t>____________</w:t>
            </w:r>
          </w:p>
        </w:tc>
        <w:tc>
          <w:tcPr>
            <w:tcW w:w="5102" w:type="dxa"/>
            <w:tcBorders/>
            <w:shd w:color="auto" w:fill="auto" w:val="clear"/>
          </w:tcPr>
          <w:p>
            <w:pPr>
              <w:pStyle w:val="Normal"/>
              <w:widowControl w:val="false"/>
              <w:shd w:val="clear" w:color="auto" w:fill="FFFFFF"/>
              <w:tabs>
                <w:tab w:val="clear" w:pos="720"/>
                <w:tab w:val="left" w:pos="1418" w:leader="none"/>
              </w:tabs>
              <w:spacing w:lineRule="auto" w:line="240" w:before="0" w:after="0"/>
              <w:ind w:right="34" w:hanging="0"/>
              <w:rPr>
                <w:sz w:val="24"/>
                <w:szCs w:val="24"/>
              </w:rPr>
            </w:pPr>
            <w:r>
              <w:rPr>
                <w:b/>
                <w:color w:val="auto"/>
                <w:sz w:val="24"/>
                <w:szCs w:val="24"/>
              </w:rPr>
              <w:t>Поставщик:</w:t>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Normal"/>
              <w:widowControl w:val="false"/>
              <w:spacing w:lineRule="auto" w:line="240" w:before="0" w:after="0"/>
              <w:jc w:val="both"/>
              <w:rPr>
                <w:b/>
                <w:color w:val="auto"/>
                <w:lang w:val="en-US"/>
              </w:rPr>
            </w:pPr>
            <w:r>
              <w:rPr>
                <w:b/>
                <w:color w:val="auto"/>
                <w:lang w:val="en-US"/>
              </w:rPr>
            </w:r>
          </w:p>
          <w:p>
            <w:pPr>
              <w:pStyle w:val="Style20"/>
              <w:widowControl w:val="false"/>
              <w:spacing w:lineRule="auto" w:line="240" w:before="0" w:after="0"/>
              <w:ind w:left="0" w:right="57" w:hanging="0"/>
              <w:jc w:val="both"/>
              <w:rPr>
                <w:sz w:val="24"/>
                <w:szCs w:val="24"/>
              </w:rPr>
            </w:pPr>
            <w:r>
              <w:rPr>
                <w:color w:val="auto"/>
                <w:sz w:val="24"/>
                <w:szCs w:val="24"/>
              </w:rPr>
              <w:t xml:space="preserve">____________________ </w:t>
            </w:r>
            <w:r>
              <w:rPr>
                <w:rFonts w:cs="Times New Roman"/>
                <w:color w:val="000000"/>
                <w:sz w:val="24"/>
                <w:szCs w:val="24"/>
                <w:u w:val="none"/>
              </w:rPr>
              <w:t>___________</w:t>
            </w:r>
          </w:p>
        </w:tc>
      </w:tr>
      <w:tr>
        <w:trPr/>
        <w:tc>
          <w:tcPr>
            <w:tcW w:w="4786" w:type="dxa"/>
            <w:tcBorders/>
            <w:shd w:color="auto" w:fill="auto" w:val="clear"/>
          </w:tcPr>
          <w:p>
            <w:pPr>
              <w:pStyle w:val="ListParagraph"/>
              <w:widowControl w:val="false"/>
              <w:shd w:val="clear" w:color="auto" w:fill="FFFFFF"/>
              <w:spacing w:lineRule="auto" w:line="240" w:before="0" w:after="0"/>
              <w:ind w:left="0" w:hanging="0"/>
              <w:contextualSpacing w:val="false"/>
              <w:jc w:val="both"/>
              <w:rPr>
                <w:sz w:val="24"/>
                <w:szCs w:val="24"/>
              </w:rPr>
            </w:pPr>
            <w:r>
              <w:rPr>
                <w:color w:val="auto"/>
                <w:sz w:val="24"/>
                <w:szCs w:val="24"/>
              </w:rPr>
              <w:t>м.п.</w:t>
            </w:r>
          </w:p>
        </w:tc>
        <w:tc>
          <w:tcPr>
            <w:tcW w:w="5102" w:type="dxa"/>
            <w:tcBorders/>
            <w:shd w:color="auto" w:fill="auto" w:val="clear"/>
          </w:tcPr>
          <w:p>
            <w:pPr>
              <w:pStyle w:val="ListParagraph"/>
              <w:widowControl w:val="false"/>
              <w:shd w:val="clear" w:color="auto" w:fill="FFFFFF"/>
              <w:tabs>
                <w:tab w:val="clear" w:pos="720"/>
                <w:tab w:val="left" w:pos="1418" w:leader="none"/>
              </w:tabs>
              <w:spacing w:lineRule="auto" w:line="240" w:before="0" w:after="0"/>
              <w:ind w:left="176" w:right="175" w:hanging="0"/>
              <w:contextualSpacing w:val="false"/>
              <w:jc w:val="both"/>
              <w:rPr>
                <w:sz w:val="24"/>
                <w:szCs w:val="24"/>
              </w:rPr>
            </w:pPr>
            <w:r>
              <w:rPr>
                <w:color w:val="auto"/>
                <w:sz w:val="24"/>
                <w:szCs w:val="24"/>
              </w:rPr>
              <w:t>м.п.</w:t>
            </w:r>
          </w:p>
        </w:tc>
      </w:tr>
    </w:tbl>
    <w:p>
      <w:pPr>
        <w:sectPr>
          <w:footerReference w:type="even" r:id="rId6"/>
          <w:footerReference w:type="default" r:id="rId7"/>
          <w:footerReference w:type="first" r:id="rId8"/>
          <w:type w:val="nextPage"/>
          <w:pgSz w:w="11906" w:h="16838"/>
          <w:pgMar w:left="1276" w:right="566" w:gutter="0" w:header="0" w:top="555" w:footer="518" w:bottom="932"/>
          <w:pgNumType w:fmt="decimal"/>
          <w:formProt w:val="false"/>
          <w:textDirection w:val="lrTb"/>
          <w:docGrid w:type="default" w:linePitch="100" w:charSpace="8192"/>
        </w:sectPr>
      </w:pPr>
    </w:p>
    <w:p>
      <w:pPr>
        <w:pStyle w:val="BodyText"/>
        <w:numPr>
          <w:ilvl w:val="0"/>
          <w:numId w:val="0"/>
        </w:numPr>
        <w:ind w:left="0" w:firstLine="567"/>
        <w:jc w:val="right"/>
        <w:outlineLvl w:val="0"/>
        <w:rPr>
          <w:rFonts w:ascii="Times New Roman" w:hAnsi="Times New Roman"/>
          <w:color w:val="auto"/>
          <w:sz w:val="24"/>
          <w:szCs w:val="24"/>
        </w:rPr>
      </w:pPr>
      <w:r>
        <w:rPr>
          <w:b/>
          <w:bCs/>
          <w:color w:val="auto"/>
          <w:sz w:val="24"/>
          <w:szCs w:val="24"/>
        </w:rPr>
        <w:t>Приложение № 1</w:t>
      </w:r>
    </w:p>
    <w:p>
      <w:pPr>
        <w:pStyle w:val="BodyText"/>
        <w:ind w:firstLine="567"/>
        <w:jc w:val="right"/>
        <w:rPr>
          <w:rFonts w:ascii="Times New Roman" w:hAnsi="Times New Roman"/>
          <w:color w:val="auto"/>
          <w:sz w:val="24"/>
          <w:szCs w:val="24"/>
        </w:rPr>
      </w:pPr>
      <w:r>
        <w:rPr>
          <w:bCs/>
          <w:color w:val="auto"/>
          <w:sz w:val="24"/>
          <w:szCs w:val="24"/>
        </w:rPr>
        <w:t xml:space="preserve">к договору поставки </w:t>
      </w:r>
    </w:p>
    <w:p>
      <w:pPr>
        <w:pStyle w:val="BodyText"/>
        <w:ind w:firstLine="567"/>
        <w:jc w:val="right"/>
        <w:rPr>
          <w:rFonts w:ascii="Times New Roman" w:hAnsi="Times New Roman"/>
          <w:color w:val="auto"/>
          <w:sz w:val="24"/>
          <w:szCs w:val="24"/>
        </w:rPr>
      </w:pPr>
      <w:r>
        <w:rPr>
          <w:color w:val="auto"/>
          <w:sz w:val="24"/>
          <w:szCs w:val="24"/>
        </w:rPr>
        <w:t>№</w:t>
      </w:r>
      <w:r>
        <w:rPr>
          <w:color w:val="auto"/>
          <w:sz w:val="24"/>
          <w:szCs w:val="24"/>
        </w:rPr>
        <w:t>______ -СШФ/пос-2</w:t>
      </w:r>
      <w:r>
        <w:rPr>
          <w:color w:val="auto"/>
          <w:sz w:val="24"/>
          <w:szCs w:val="24"/>
        </w:rPr>
        <w:t>6</w:t>
      </w:r>
      <w:r>
        <w:rPr>
          <w:color w:val="auto"/>
          <w:sz w:val="24"/>
          <w:szCs w:val="24"/>
        </w:rPr>
        <w:t xml:space="preserve"> от ___.___.202</w:t>
      </w:r>
      <w:r>
        <w:rPr>
          <w:color w:val="auto"/>
          <w:sz w:val="24"/>
          <w:szCs w:val="24"/>
        </w:rPr>
        <w:t>6</w:t>
      </w:r>
      <w:r>
        <w:rPr>
          <w:color w:val="auto"/>
          <w:sz w:val="24"/>
          <w:szCs w:val="24"/>
        </w:rPr>
        <w:t xml:space="preserve"> г.</w:t>
      </w:r>
    </w:p>
    <w:p>
      <w:pPr>
        <w:pStyle w:val="Normal"/>
        <w:numPr>
          <w:ilvl w:val="0"/>
          <w:numId w:val="0"/>
        </w:numPr>
        <w:spacing w:before="0" w:after="120"/>
        <w:ind w:left="0" w:firstLine="567"/>
        <w:jc w:val="center"/>
        <w:outlineLvl w:val="0"/>
        <w:rPr>
          <w:rFonts w:ascii="Times New Roman" w:hAnsi="Times New Roman"/>
          <w:b/>
          <w:color w:val="auto"/>
          <w:sz w:val="24"/>
          <w:szCs w:val="24"/>
          <w:u w:val="single"/>
        </w:rPr>
      </w:pPr>
      <w:r>
        <w:rPr>
          <w:b/>
          <w:color w:val="auto"/>
          <w:sz w:val="24"/>
          <w:szCs w:val="24"/>
          <w:u w:val="single"/>
        </w:rPr>
      </w:r>
    </w:p>
    <w:p>
      <w:pPr>
        <w:pStyle w:val="Normal"/>
        <w:numPr>
          <w:ilvl w:val="0"/>
          <w:numId w:val="0"/>
        </w:numPr>
        <w:spacing w:before="0" w:after="120"/>
        <w:ind w:left="0" w:firstLine="567"/>
        <w:jc w:val="center"/>
        <w:outlineLvl w:val="0"/>
        <w:rPr>
          <w:rFonts w:ascii="Times New Roman" w:hAnsi="Times New Roman"/>
          <w:color w:val="auto"/>
          <w:sz w:val="24"/>
          <w:szCs w:val="24"/>
        </w:rPr>
      </w:pPr>
      <w:r>
        <w:rPr>
          <w:b/>
          <w:color w:val="auto"/>
          <w:sz w:val="24"/>
          <w:szCs w:val="24"/>
          <w:u w:val="single"/>
        </w:rPr>
        <w:t>ФОРМА</w:t>
      </w:r>
    </w:p>
    <w:p>
      <w:pPr>
        <w:pStyle w:val="Normal"/>
        <w:numPr>
          <w:ilvl w:val="0"/>
          <w:numId w:val="0"/>
        </w:numPr>
        <w:spacing w:before="0" w:after="120"/>
        <w:ind w:left="0" w:firstLine="567"/>
        <w:jc w:val="center"/>
        <w:outlineLvl w:val="0"/>
        <w:rPr>
          <w:rFonts w:ascii="Times New Roman" w:hAnsi="Times New Roman"/>
          <w:color w:val="auto"/>
          <w:sz w:val="24"/>
          <w:szCs w:val="24"/>
        </w:rPr>
      </w:pPr>
      <w:r>
        <w:rPr>
          <w:b/>
          <w:color w:val="auto"/>
          <w:sz w:val="24"/>
          <w:szCs w:val="24"/>
        </w:rPr>
        <w:t>Заявки-спецификации</w:t>
      </w:r>
    </w:p>
    <w:p>
      <w:pPr>
        <w:pStyle w:val="Normal"/>
        <w:numPr>
          <w:ilvl w:val="0"/>
          <w:numId w:val="0"/>
        </w:numPr>
        <w:spacing w:before="0" w:after="120"/>
        <w:ind w:left="0" w:firstLine="567"/>
        <w:outlineLvl w:val="0"/>
        <w:rPr>
          <w:rFonts w:ascii="Times New Roman" w:hAnsi="Times New Roman"/>
          <w:b/>
          <w:color w:val="auto"/>
          <w:sz w:val="24"/>
          <w:szCs w:val="24"/>
        </w:rPr>
      </w:pPr>
      <w:r>
        <w:rPr>
          <w:b/>
          <w:color w:val="auto"/>
          <w:sz w:val="24"/>
          <w:szCs w:val="24"/>
        </w:rPr>
        <mc:AlternateContent>
          <mc:Choice Requires="wps">
            <w:drawing>
              <wp:anchor behindDoc="0" distT="6985" distB="6350" distL="6985" distR="6350" simplePos="0" locked="0" layoutInCell="0" allowOverlap="1" relativeHeight="40" wp14:anchorId="307CC737">
                <wp:simplePos x="0" y="0"/>
                <wp:positionH relativeFrom="column">
                  <wp:posOffset>-110490</wp:posOffset>
                </wp:positionH>
                <wp:positionV relativeFrom="paragraph">
                  <wp:posOffset>106680</wp:posOffset>
                </wp:positionV>
                <wp:extent cx="6581775" cy="635"/>
                <wp:effectExtent l="6985" t="6985" r="6350" b="6350"/>
                <wp:wrapNone/>
                <wp:docPr id="7" name="Прямая соединительная линия 1"/>
                <a:graphic xmlns:a="http://schemas.openxmlformats.org/drawingml/2006/main">
                  <a:graphicData uri="http://schemas.microsoft.com/office/word/2010/wordprocessingShape">
                    <wps:wsp>
                      <wps:cNvSpPr/>
                      <wps:spPr>
                        <a:xfrm>
                          <a:off x="0" y="0"/>
                          <a:ext cx="6581880" cy="720"/>
                        </a:xfrm>
                        <a:prstGeom prst="line">
                          <a:avLst/>
                        </a:prstGeom>
                        <a:ln w="12700">
                          <a:solidFill>
                            <a:srgbClr val="000000"/>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8.7pt,8.4pt" to="509.5pt,8.4pt" ID="Прямая соединительная линия 1" stroked="t" o:allowincell="f" style="position:absolute" wp14:anchorId="307CC737">
                <v:stroke color="black" weight="12600" joinstyle="round" endcap="flat"/>
                <v:fill o:detectmouseclick="t" on="false"/>
                <w10:wrap type="none"/>
              </v:line>
            </w:pict>
          </mc:Fallback>
        </mc:AlternateContent>
      </w:r>
    </w:p>
    <w:tbl>
      <w:tblPr>
        <w:tblStyle w:val="af"/>
        <w:tblW w:w="1003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076"/>
        <w:gridCol w:w="5954"/>
      </w:tblGrid>
      <w:tr>
        <w:trPr/>
        <w:tc>
          <w:tcPr>
            <w:tcW w:w="4076" w:type="dxa"/>
            <w:tcBorders>
              <w:top w:val="nil"/>
              <w:left w:val="nil"/>
              <w:bottom w:val="nil"/>
              <w:right w:val="nil"/>
            </w:tcBorders>
          </w:tcPr>
          <w:p>
            <w:pPr>
              <w:pStyle w:val="Normal"/>
              <w:widowControl w:val="false"/>
              <w:numPr>
                <w:ilvl w:val="0"/>
                <w:numId w:val="0"/>
              </w:numPr>
              <w:suppressAutoHyphens w:val="true"/>
              <w:spacing w:before="0" w:after="120"/>
              <w:ind w:left="0" w:hanging="0"/>
              <w:jc w:val="left"/>
              <w:outlineLvl w:val="0"/>
              <w:rPr>
                <w:rFonts w:ascii="Times New Roman" w:hAnsi="Times New Roman" w:eastAsia="Times New Roman" w:cs="Times New Roman"/>
                <w:b/>
                <w:color w:val="auto"/>
                <w:kern w:val="0"/>
                <w:sz w:val="24"/>
                <w:szCs w:val="24"/>
                <w:lang w:val="ru-RU" w:eastAsia="ru-RU" w:bidi="ar-SA"/>
              </w:rPr>
            </w:pPr>
            <w:r>
              <w:rPr>
                <w:rFonts w:eastAsia="Times New Roman" w:cs="Times New Roman"/>
                <w:b/>
                <w:color w:val="auto"/>
                <w:kern w:val="0"/>
                <w:sz w:val="24"/>
                <w:szCs w:val="24"/>
                <w:lang w:val="ru-RU" w:eastAsia="ru-RU" w:bidi="ar-SA"/>
              </w:rPr>
            </w:r>
          </w:p>
          <w:p>
            <w:pPr>
              <w:pStyle w:val="Normal"/>
              <w:widowControl w:val="false"/>
              <w:numPr>
                <w:ilvl w:val="0"/>
                <w:numId w:val="0"/>
              </w:numPr>
              <w:suppressAutoHyphens w:val="true"/>
              <w:spacing w:before="0" w:after="120"/>
              <w:ind w:left="0" w:hanging="0"/>
              <w:jc w:val="left"/>
              <w:outlineLvl w:val="0"/>
              <w:rPr>
                <w:rFonts w:ascii="Times New Roman" w:hAnsi="Times New Roman" w:eastAsia="Times New Roman" w:cs="Times New Roman"/>
                <w:b/>
                <w:color w:val="auto"/>
                <w:kern w:val="0"/>
                <w:sz w:val="24"/>
                <w:szCs w:val="24"/>
                <w:lang w:val="ru-RU" w:eastAsia="ru-RU" w:bidi="ar-SA"/>
              </w:rPr>
            </w:pPr>
            <w:r>
              <w:rPr>
                <w:rFonts w:eastAsia="Times New Roman" w:cs="Times New Roman"/>
                <w:b/>
                <w:color w:val="auto"/>
                <w:kern w:val="0"/>
                <w:sz w:val="24"/>
                <w:szCs w:val="24"/>
                <w:lang w:val="ru-RU" w:eastAsia="ru-RU" w:bidi="ar-SA"/>
              </w:rPr>
            </w:r>
          </w:p>
          <w:p>
            <w:pPr>
              <w:pStyle w:val="Normal"/>
              <w:widowControl w:val="false"/>
              <w:numPr>
                <w:ilvl w:val="0"/>
                <w:numId w:val="0"/>
              </w:numPr>
              <w:suppressAutoHyphens w:val="true"/>
              <w:spacing w:before="0" w:after="120"/>
              <w:ind w:left="0" w:hanging="0"/>
              <w:jc w:val="left"/>
              <w:outlineLvl w:val="0"/>
              <w:rPr>
                <w:rFonts w:ascii="Times New Roman" w:hAnsi="Times New Roman" w:eastAsia="Times New Roman" w:cs="Times New Roman"/>
                <w:b/>
                <w:color w:val="auto"/>
                <w:kern w:val="0"/>
                <w:sz w:val="24"/>
                <w:szCs w:val="24"/>
                <w:lang w:val="ru-RU" w:eastAsia="ru-RU" w:bidi="ar-SA"/>
              </w:rPr>
            </w:pPr>
            <w:r>
              <w:rPr>
                <w:rFonts w:eastAsia="Times New Roman" w:cs="Times New Roman"/>
                <w:b/>
                <w:color w:val="auto"/>
                <w:kern w:val="0"/>
                <w:sz w:val="24"/>
                <w:szCs w:val="24"/>
                <w:lang w:val="ru-RU" w:eastAsia="ru-RU" w:bidi="ar-SA"/>
              </w:rPr>
            </w:r>
          </w:p>
        </w:tc>
        <w:tc>
          <w:tcPr>
            <w:tcW w:w="5954" w:type="dxa"/>
            <w:tcBorders>
              <w:top w:val="nil"/>
              <w:left w:val="nil"/>
              <w:bottom w:val="nil"/>
              <w:right w:val="nil"/>
            </w:tcBorders>
          </w:tcPr>
          <w:p>
            <w:pPr>
              <w:pStyle w:val="Normal"/>
              <w:widowControl w:val="false"/>
              <w:numPr>
                <w:ilvl w:val="0"/>
                <w:numId w:val="0"/>
              </w:numPr>
              <w:suppressAutoHyphens w:val="true"/>
              <w:spacing w:before="0" w:after="0"/>
              <w:ind w:left="0" w:hanging="0"/>
              <w:jc w:val="right"/>
              <w:outlineLvl w:val="0"/>
              <w:rPr>
                <w:rFonts w:ascii="Times New Roman" w:hAnsi="Times New Roman" w:eastAsia="Times New Roman" w:cs="Times New Roman"/>
                <w:color w:val="auto"/>
                <w:kern w:val="0"/>
                <w:sz w:val="24"/>
                <w:szCs w:val="24"/>
                <w:lang w:val="ru-RU" w:eastAsia="ru-RU" w:bidi="ar-SA"/>
              </w:rPr>
            </w:pPr>
            <w:r>
              <w:rPr>
                <w:rFonts w:eastAsia="Times New Roman" w:cs="Times New Roman"/>
                <w:b/>
                <w:color w:val="auto"/>
                <w:kern w:val="0"/>
                <w:sz w:val="24"/>
                <w:szCs w:val="24"/>
                <w:lang w:val="ru-RU" w:eastAsia="ru-RU" w:bidi="ar-SA"/>
              </w:rPr>
              <w:t>Приложение № _____</w:t>
            </w:r>
          </w:p>
          <w:p>
            <w:pPr>
              <w:pStyle w:val="BodyText"/>
              <w:widowControl w:val="false"/>
              <w:suppressAutoHyphens w:val="true"/>
              <w:spacing w:before="0" w:after="0"/>
              <w:ind w:firstLine="567"/>
              <w:jc w:val="right"/>
              <w:rPr>
                <w:rFonts w:ascii="Times New Roman" w:hAnsi="Times New Roman" w:eastAsia="Times New Roman" w:cs="Times New Roman"/>
                <w:color w:val="auto"/>
                <w:kern w:val="0"/>
                <w:sz w:val="24"/>
                <w:szCs w:val="24"/>
                <w:lang w:val="ru-RU" w:eastAsia="ru-RU" w:bidi="ar-SA"/>
              </w:rPr>
            </w:pPr>
            <w:r>
              <w:rPr>
                <w:rFonts w:eastAsia="Times New Roman" w:cs="Times New Roman"/>
                <w:bCs/>
                <w:color w:val="auto"/>
                <w:kern w:val="0"/>
                <w:sz w:val="24"/>
                <w:szCs w:val="24"/>
                <w:lang w:val="ru-RU" w:eastAsia="ru-RU" w:bidi="ar-SA"/>
              </w:rPr>
              <w:t>от «___» _________ ______ г.</w:t>
            </w:r>
          </w:p>
          <w:p>
            <w:pPr>
              <w:pStyle w:val="BodyText"/>
              <w:widowControl w:val="false"/>
              <w:suppressAutoHyphens w:val="true"/>
              <w:spacing w:before="0" w:after="0"/>
              <w:ind w:firstLine="34"/>
              <w:jc w:val="right"/>
              <w:rPr>
                <w:rFonts w:ascii="Times New Roman" w:hAnsi="Times New Roman" w:eastAsia="Times New Roman" w:cs="Times New Roman"/>
                <w:color w:val="auto"/>
                <w:kern w:val="0"/>
                <w:sz w:val="24"/>
                <w:szCs w:val="24"/>
                <w:lang w:val="ru-RU" w:eastAsia="ru-RU" w:bidi="ar-SA"/>
              </w:rPr>
            </w:pPr>
            <w:r>
              <w:rPr>
                <w:rFonts w:eastAsia="Times New Roman" w:cs="Times New Roman"/>
                <w:bCs/>
                <w:color w:val="auto"/>
                <w:kern w:val="0"/>
                <w:sz w:val="24"/>
                <w:szCs w:val="24"/>
                <w:lang w:val="ru-RU" w:eastAsia="ru-RU" w:bidi="ar-SA"/>
              </w:rPr>
              <w:t xml:space="preserve">к договору поставки </w:t>
            </w:r>
            <w:r>
              <w:rPr>
                <w:rFonts w:eastAsia="Times New Roman" w:cs="Times New Roman"/>
                <w:color w:val="auto"/>
                <w:kern w:val="0"/>
                <w:sz w:val="24"/>
                <w:szCs w:val="24"/>
                <w:lang w:val="ru-RU" w:eastAsia="ru-RU" w:bidi="ar-SA"/>
              </w:rPr>
              <w:t>№ ______-СШФ/пос-2</w:t>
            </w:r>
            <w:r>
              <w:rPr>
                <w:rFonts w:eastAsia="Times New Roman" w:cs="Times New Roman"/>
                <w:color w:val="auto"/>
                <w:kern w:val="0"/>
                <w:sz w:val="24"/>
                <w:szCs w:val="24"/>
                <w:lang w:val="ru-RU" w:eastAsia="ru-RU" w:bidi="ar-SA"/>
              </w:rPr>
              <w:t>6</w:t>
            </w:r>
          </w:p>
          <w:p>
            <w:pPr>
              <w:pStyle w:val="BodyText"/>
              <w:widowControl w:val="false"/>
              <w:suppressAutoHyphens w:val="true"/>
              <w:spacing w:before="0" w:after="0"/>
              <w:ind w:firstLine="34"/>
              <w:jc w:val="right"/>
              <w:rPr>
                <w:rFonts w:ascii="Times New Roman" w:hAnsi="Times New Roman" w:eastAsia="Times New Roman" w:cs="Times New Roman"/>
                <w:color w:val="auto"/>
                <w:kern w:val="0"/>
                <w:sz w:val="24"/>
                <w:szCs w:val="24"/>
                <w:lang w:val="ru-RU" w:eastAsia="ru-RU" w:bidi="ar-SA"/>
              </w:rPr>
            </w:pPr>
            <w:r>
              <w:rPr>
                <w:rFonts w:eastAsia="Times New Roman" w:cs="Times New Roman"/>
                <w:color w:val="auto"/>
                <w:kern w:val="0"/>
                <w:sz w:val="24"/>
                <w:szCs w:val="24"/>
                <w:lang w:val="ru-RU" w:eastAsia="ru-RU" w:bidi="ar-SA"/>
              </w:rPr>
              <w:t>от __.__.202</w:t>
            </w:r>
            <w:r>
              <w:rPr>
                <w:rFonts w:eastAsia="Times New Roman" w:cs="Times New Roman"/>
                <w:color w:val="auto"/>
                <w:kern w:val="0"/>
                <w:sz w:val="24"/>
                <w:szCs w:val="24"/>
                <w:lang w:val="ru-RU" w:eastAsia="ru-RU" w:bidi="ar-SA"/>
              </w:rPr>
              <w:t>6</w:t>
            </w:r>
            <w:r>
              <w:rPr>
                <w:rFonts w:eastAsia="Times New Roman" w:cs="Times New Roman"/>
                <w:color w:val="auto"/>
                <w:kern w:val="0"/>
                <w:sz w:val="24"/>
                <w:szCs w:val="24"/>
                <w:lang w:val="ru-RU" w:eastAsia="ru-RU" w:bidi="ar-SA"/>
              </w:rPr>
              <w:t xml:space="preserve"> г.</w:t>
            </w:r>
          </w:p>
          <w:p>
            <w:pPr>
              <w:pStyle w:val="Normal"/>
              <w:widowControl w:val="false"/>
              <w:numPr>
                <w:ilvl w:val="0"/>
                <w:numId w:val="0"/>
              </w:numPr>
              <w:suppressAutoHyphens w:val="true"/>
              <w:spacing w:before="0" w:after="120"/>
              <w:ind w:left="0" w:hanging="0"/>
              <w:jc w:val="right"/>
              <w:outlineLvl w:val="0"/>
              <w:rPr>
                <w:rFonts w:ascii="Times New Roman" w:hAnsi="Times New Roman" w:eastAsia="Times New Roman" w:cs="Times New Roman"/>
                <w:b/>
                <w:color w:val="auto"/>
                <w:kern w:val="0"/>
                <w:sz w:val="24"/>
                <w:szCs w:val="24"/>
                <w:lang w:val="ru-RU" w:eastAsia="ru-RU" w:bidi="ar-SA"/>
              </w:rPr>
            </w:pPr>
            <w:r>
              <w:rPr>
                <w:rFonts w:eastAsia="Times New Roman" w:cs="Times New Roman"/>
                <w:b/>
                <w:color w:val="auto"/>
                <w:kern w:val="0"/>
                <w:sz w:val="24"/>
                <w:szCs w:val="24"/>
                <w:lang w:val="ru-RU" w:eastAsia="ru-RU" w:bidi="ar-SA"/>
              </w:rPr>
            </w:r>
          </w:p>
        </w:tc>
      </w:tr>
    </w:tbl>
    <w:p>
      <w:pPr>
        <w:pStyle w:val="Normal"/>
        <w:numPr>
          <w:ilvl w:val="0"/>
          <w:numId w:val="0"/>
        </w:numPr>
        <w:spacing w:before="0" w:after="120"/>
        <w:ind w:left="0" w:firstLine="567"/>
        <w:jc w:val="center"/>
        <w:outlineLvl w:val="0"/>
        <w:rPr>
          <w:rFonts w:ascii="Times New Roman" w:hAnsi="Times New Roman"/>
          <w:color w:val="auto"/>
          <w:sz w:val="24"/>
          <w:szCs w:val="24"/>
        </w:rPr>
      </w:pPr>
      <w:r>
        <w:rPr>
          <w:b/>
          <w:color w:val="auto"/>
          <w:sz w:val="24"/>
          <w:szCs w:val="24"/>
        </w:rPr>
        <w:t>Заявка-спецификация №__</w:t>
      </w:r>
    </w:p>
    <w:tbl>
      <w:tblPr>
        <w:tblW w:w="10221" w:type="dxa"/>
        <w:jc w:val="left"/>
        <w:tblInd w:w="93" w:type="dxa"/>
        <w:tblLayout w:type="fixed"/>
        <w:tblCellMar>
          <w:top w:w="0" w:type="dxa"/>
          <w:left w:w="108" w:type="dxa"/>
          <w:bottom w:w="0" w:type="dxa"/>
          <w:right w:w="108" w:type="dxa"/>
        </w:tblCellMar>
        <w:tblLook w:val="04a0" w:noVBand="1" w:noHBand="0" w:lastColumn="0" w:firstColumn="1" w:lastRow="0" w:firstRow="1"/>
      </w:tblPr>
      <w:tblGrid>
        <w:gridCol w:w="578"/>
        <w:gridCol w:w="2543"/>
        <w:gridCol w:w="3698"/>
        <w:gridCol w:w="1701"/>
        <w:gridCol w:w="1701"/>
      </w:tblGrid>
      <w:tr>
        <w:trPr>
          <w:trHeight w:val="1104" w:hRule="atLeast"/>
        </w:trPr>
        <w:tc>
          <w:tcPr>
            <w:tcW w:w="57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auto"/>
                <w:sz w:val="24"/>
                <w:szCs w:val="24"/>
              </w:rPr>
            </w:pPr>
            <w:r>
              <w:rPr>
                <w:b/>
                <w:bCs/>
                <w:color w:val="auto"/>
                <w:sz w:val="24"/>
                <w:szCs w:val="24"/>
              </w:rPr>
              <w:t>№</w:t>
            </w:r>
          </w:p>
        </w:tc>
        <w:tc>
          <w:tcPr>
            <w:tcW w:w="2543"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auto"/>
                <w:sz w:val="24"/>
                <w:szCs w:val="24"/>
              </w:rPr>
            </w:pPr>
            <w:r>
              <w:rPr>
                <w:b/>
                <w:bCs/>
                <w:color w:val="auto"/>
                <w:sz w:val="24"/>
                <w:szCs w:val="24"/>
              </w:rPr>
              <w:t>Наименование Продукции</w:t>
            </w:r>
          </w:p>
        </w:tc>
        <w:tc>
          <w:tcPr>
            <w:tcW w:w="369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auto"/>
                <w:sz w:val="24"/>
                <w:szCs w:val="24"/>
              </w:rPr>
            </w:pPr>
            <w:r>
              <w:rPr>
                <w:b/>
                <w:color w:val="auto"/>
                <w:sz w:val="24"/>
                <w:szCs w:val="24"/>
              </w:rPr>
              <w:t>Страна происхождения Продукции/цифровой код страны</w:t>
            </w:r>
          </w:p>
        </w:tc>
        <w:tc>
          <w:tcPr>
            <w:tcW w:w="17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auto"/>
                <w:sz w:val="24"/>
                <w:szCs w:val="24"/>
              </w:rPr>
            </w:pPr>
            <w:r>
              <w:rPr>
                <w:b/>
                <w:bCs/>
                <w:color w:val="auto"/>
                <w:sz w:val="24"/>
                <w:szCs w:val="24"/>
              </w:rPr>
              <w:t>Ед. изм.</w:t>
            </w:r>
          </w:p>
        </w:tc>
        <w:tc>
          <w:tcPr>
            <w:tcW w:w="17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auto"/>
                <w:sz w:val="24"/>
                <w:szCs w:val="24"/>
              </w:rPr>
            </w:pPr>
            <w:r>
              <w:rPr>
                <w:b/>
                <w:bCs/>
                <w:color w:val="auto"/>
                <w:sz w:val="24"/>
                <w:szCs w:val="24"/>
              </w:rPr>
              <w:t>Кол-во</w:t>
            </w:r>
          </w:p>
        </w:tc>
      </w:tr>
      <w:tr>
        <w:trPr>
          <w:trHeight w:val="407" w:hRule="atLeast"/>
        </w:trPr>
        <w:tc>
          <w:tcPr>
            <w:tcW w:w="57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auto"/>
                <w:sz w:val="24"/>
                <w:szCs w:val="24"/>
              </w:rPr>
            </w:pPr>
            <w:r>
              <w:rPr>
                <w:bCs/>
                <w:color w:val="auto"/>
                <w:sz w:val="24"/>
                <w:szCs w:val="24"/>
              </w:rPr>
              <w:t>1</w:t>
            </w:r>
          </w:p>
        </w:tc>
        <w:tc>
          <w:tcPr>
            <w:tcW w:w="2543"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color w:val="auto"/>
                <w:sz w:val="24"/>
                <w:szCs w:val="24"/>
              </w:rPr>
            </w:pPr>
            <w:r>
              <w:rPr>
                <w:color w:val="auto"/>
                <w:sz w:val="24"/>
                <w:szCs w:val="24"/>
              </w:rPr>
            </w:r>
          </w:p>
        </w:tc>
        <w:tc>
          <w:tcPr>
            <w:tcW w:w="369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auto"/>
                <w:sz w:val="24"/>
                <w:szCs w:val="24"/>
              </w:rPr>
            </w:pPr>
            <w:r>
              <w:rPr>
                <w:color w:val="auto"/>
                <w:sz w:val="24"/>
                <w:szCs w:val="24"/>
              </w:rPr>
            </w:r>
          </w:p>
        </w:tc>
        <w:tc>
          <w:tcPr>
            <w:tcW w:w="17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ind w:firstLine="165"/>
              <w:jc w:val="center"/>
              <w:rPr>
                <w:rFonts w:ascii="Times New Roman" w:hAnsi="Times New Roman"/>
                <w:color w:val="auto"/>
                <w:sz w:val="24"/>
                <w:szCs w:val="24"/>
              </w:rPr>
            </w:pPr>
            <w:r>
              <w:rPr>
                <w:color w:val="auto"/>
                <w:sz w:val="24"/>
                <w:szCs w:val="24"/>
              </w:rPr>
            </w:r>
          </w:p>
        </w:tc>
        <w:tc>
          <w:tcPr>
            <w:tcW w:w="170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auto"/>
                <w:sz w:val="24"/>
                <w:szCs w:val="24"/>
              </w:rPr>
            </w:pPr>
            <w:r>
              <w:rPr>
                <w:color w:val="auto"/>
                <w:sz w:val="24"/>
                <w:szCs w:val="24"/>
              </w:rPr>
            </w:r>
          </w:p>
        </w:tc>
      </w:tr>
    </w:tbl>
    <w:p>
      <w:pPr>
        <w:pStyle w:val="BodyText"/>
        <w:spacing w:before="120" w:after="120"/>
        <w:ind w:firstLine="567"/>
        <w:rPr>
          <w:rFonts w:ascii="Times New Roman" w:hAnsi="Times New Roman"/>
          <w:color w:val="auto"/>
          <w:sz w:val="24"/>
          <w:szCs w:val="24"/>
        </w:rPr>
      </w:pPr>
      <w:r>
        <w:rPr>
          <w:b/>
          <w:bCs/>
          <w:i/>
          <w:color w:val="auto"/>
          <w:sz w:val="24"/>
          <w:szCs w:val="24"/>
        </w:rPr>
        <w:t>Условия поставки:</w:t>
      </w:r>
    </w:p>
    <w:p>
      <w:pPr>
        <w:pStyle w:val="Normal"/>
        <w:widowControl w:val="false"/>
        <w:numPr>
          <w:ilvl w:val="0"/>
          <w:numId w:val="10"/>
        </w:numPr>
        <w:tabs>
          <w:tab w:val="left" w:pos="720" w:leader="none"/>
        </w:tabs>
        <w:spacing w:before="0" w:after="120"/>
        <w:ind w:left="0" w:firstLine="284"/>
        <w:jc w:val="both"/>
        <w:rPr>
          <w:rFonts w:ascii="Times New Roman" w:hAnsi="Times New Roman"/>
          <w:color w:val="auto"/>
          <w:sz w:val="24"/>
          <w:szCs w:val="24"/>
        </w:rPr>
      </w:pPr>
      <w:r>
        <w:rPr>
          <w:color w:val="auto"/>
          <w:sz w:val="24"/>
          <w:szCs w:val="24"/>
        </w:rPr>
        <w:t>Срок поставки Продукции: до «______» ____________ 202_г..</w:t>
      </w:r>
    </w:p>
    <w:p>
      <w:pPr>
        <w:pStyle w:val="Normal"/>
        <w:widowControl w:val="false"/>
        <w:numPr>
          <w:ilvl w:val="0"/>
          <w:numId w:val="10"/>
        </w:numPr>
        <w:spacing w:before="0" w:after="120"/>
        <w:ind w:left="644" w:hanging="357"/>
        <w:jc w:val="both"/>
        <w:rPr>
          <w:rFonts w:ascii="Times New Roman" w:hAnsi="Times New Roman"/>
          <w:color w:val="auto"/>
          <w:sz w:val="24"/>
          <w:szCs w:val="24"/>
        </w:rPr>
      </w:pPr>
      <w:r>
        <w:rPr>
          <w:color w:val="auto"/>
          <w:sz w:val="24"/>
          <w:szCs w:val="24"/>
        </w:rPr>
        <w:t>Страна изготовления: Россия:</w:t>
      </w:r>
    </w:p>
    <w:p>
      <w:pPr>
        <w:pStyle w:val="Normal"/>
        <w:widowControl w:val="false"/>
        <w:numPr>
          <w:ilvl w:val="0"/>
          <w:numId w:val="10"/>
        </w:numPr>
        <w:tabs>
          <w:tab w:val="left" w:pos="720" w:leader="none"/>
        </w:tabs>
        <w:spacing w:before="0" w:after="120"/>
        <w:ind w:left="644" w:hanging="357"/>
        <w:jc w:val="both"/>
        <w:rPr>
          <w:rFonts w:ascii="Times New Roman" w:hAnsi="Times New Roman"/>
          <w:color w:val="auto"/>
          <w:sz w:val="24"/>
          <w:szCs w:val="24"/>
        </w:rPr>
      </w:pPr>
      <w:r>
        <w:rPr>
          <w:color w:val="auto"/>
          <w:sz w:val="24"/>
          <w:szCs w:val="24"/>
        </w:rPr>
        <w:t>Наименование производителя: _____________________;</w:t>
      </w:r>
    </w:p>
    <w:p>
      <w:pPr>
        <w:pStyle w:val="Normal"/>
        <w:widowControl w:val="false"/>
        <w:tabs>
          <w:tab w:val="left" w:pos="720" w:leader="none"/>
        </w:tabs>
        <w:spacing w:before="0" w:after="120"/>
        <w:ind w:left="284" w:hanging="0"/>
        <w:jc w:val="both"/>
        <w:rPr>
          <w:rFonts w:ascii="Times New Roman" w:hAnsi="Times New Roman"/>
          <w:color w:val="auto"/>
          <w:sz w:val="24"/>
          <w:szCs w:val="24"/>
        </w:rPr>
      </w:pPr>
      <w:r>
        <w:rPr>
          <w:color w:val="auto"/>
          <w:sz w:val="24"/>
          <w:szCs w:val="24"/>
        </w:rPr>
      </w:r>
    </w:p>
    <w:tbl>
      <w:tblPr>
        <w:tblW w:w="10473" w:type="dxa"/>
        <w:jc w:val="center"/>
        <w:tblInd w:w="0" w:type="dxa"/>
        <w:tblLayout w:type="fixed"/>
        <w:tblCellMar>
          <w:top w:w="0" w:type="dxa"/>
          <w:left w:w="108" w:type="dxa"/>
          <w:bottom w:w="0" w:type="dxa"/>
          <w:right w:w="108" w:type="dxa"/>
        </w:tblCellMar>
        <w:tblLook w:val="00a0" w:noVBand="0" w:noHBand="0" w:lastColumn="0" w:firstColumn="1" w:lastRow="0" w:firstRow="1"/>
      </w:tblPr>
      <w:tblGrid>
        <w:gridCol w:w="5255"/>
        <w:gridCol w:w="5217"/>
      </w:tblGrid>
      <w:tr>
        <w:trPr>
          <w:trHeight w:val="2160" w:hRule="atLeast"/>
        </w:trPr>
        <w:tc>
          <w:tcPr>
            <w:tcW w:w="5255" w:type="dxa"/>
            <w:tcBorders/>
          </w:tcPr>
          <w:p>
            <w:pPr>
              <w:pStyle w:val="Normal"/>
              <w:widowControl w:val="false"/>
              <w:ind w:left="522" w:hanging="0"/>
              <w:rPr>
                <w:rFonts w:ascii="Times New Roman" w:hAnsi="Times New Roman"/>
                <w:color w:val="auto"/>
                <w:sz w:val="24"/>
                <w:szCs w:val="24"/>
              </w:rPr>
            </w:pPr>
            <w:r>
              <w:rPr>
                <w:b/>
                <w:color w:val="auto"/>
                <w:sz w:val="24"/>
                <w:szCs w:val="24"/>
              </w:rPr>
              <w:t>От Покупателя:</w:t>
            </w:r>
          </w:p>
          <w:p>
            <w:pPr>
              <w:pStyle w:val="Normal"/>
              <w:widowControl w:val="false"/>
              <w:ind w:left="522" w:hanging="0"/>
              <w:rPr>
                <w:rFonts w:ascii="Times New Roman" w:hAnsi="Times New Roman"/>
                <w:color w:val="auto"/>
                <w:sz w:val="24"/>
                <w:szCs w:val="24"/>
              </w:rPr>
            </w:pPr>
            <w:r>
              <w:rPr>
                <w:color w:val="auto"/>
                <w:sz w:val="24"/>
                <w:szCs w:val="24"/>
              </w:rPr>
            </w:r>
          </w:p>
          <w:p>
            <w:pPr>
              <w:pStyle w:val="Normal"/>
              <w:widowControl w:val="false"/>
              <w:ind w:left="522" w:hanging="0"/>
              <w:rPr>
                <w:rFonts w:ascii="Times New Roman" w:hAnsi="Times New Roman"/>
                <w:color w:val="auto"/>
                <w:sz w:val="24"/>
                <w:szCs w:val="24"/>
              </w:rPr>
            </w:pPr>
            <w:r>
              <w:rPr>
                <w:color w:val="auto"/>
                <w:sz w:val="24"/>
                <w:szCs w:val="24"/>
              </w:rPr>
            </w:r>
          </w:p>
          <w:p>
            <w:pPr>
              <w:pStyle w:val="Normal"/>
              <w:widowControl w:val="false"/>
              <w:tabs>
                <w:tab w:val="clear" w:pos="720"/>
                <w:tab w:val="left" w:pos="1725" w:leader="none"/>
              </w:tabs>
              <w:ind w:left="522" w:hanging="0"/>
              <w:rPr>
                <w:rFonts w:ascii="Times New Roman" w:hAnsi="Times New Roman"/>
                <w:color w:val="auto"/>
                <w:sz w:val="24"/>
                <w:szCs w:val="24"/>
              </w:rPr>
            </w:pPr>
            <w:r>
              <w:rPr>
                <w:color w:val="auto"/>
                <w:sz w:val="24"/>
                <w:szCs w:val="24"/>
              </w:rPr>
            </w:r>
          </w:p>
          <w:p>
            <w:pPr>
              <w:pStyle w:val="Normal"/>
              <w:widowControl w:val="false"/>
              <w:ind w:left="522" w:hanging="0"/>
              <w:rPr>
                <w:rFonts w:ascii="Times New Roman" w:hAnsi="Times New Roman"/>
                <w:color w:val="auto"/>
                <w:sz w:val="24"/>
                <w:szCs w:val="24"/>
              </w:rPr>
            </w:pPr>
            <w:r>
              <w:rPr>
                <w:color w:val="auto"/>
                <w:sz w:val="24"/>
                <w:szCs w:val="24"/>
              </w:rPr>
              <w:t>_____________________</w:t>
            </w:r>
          </w:p>
          <w:p>
            <w:pPr>
              <w:pStyle w:val="Normal"/>
              <w:widowControl w:val="false"/>
              <w:ind w:left="522" w:hanging="0"/>
              <w:jc w:val="both"/>
              <w:rPr>
                <w:rFonts w:ascii="Times New Roman" w:hAnsi="Times New Roman"/>
                <w:color w:val="auto"/>
                <w:sz w:val="24"/>
                <w:szCs w:val="24"/>
              </w:rPr>
            </w:pPr>
            <w:r>
              <w:rPr>
                <w:color w:val="auto"/>
                <w:sz w:val="24"/>
                <w:szCs w:val="24"/>
              </w:rPr>
              <w:t>м.п.</w:t>
            </w:r>
          </w:p>
        </w:tc>
        <w:tc>
          <w:tcPr>
            <w:tcW w:w="5217" w:type="dxa"/>
            <w:tcBorders/>
          </w:tcPr>
          <w:p>
            <w:pPr>
              <w:pStyle w:val="Normal"/>
              <w:widowControl w:val="false"/>
              <w:jc w:val="both"/>
              <w:rPr>
                <w:rFonts w:ascii="Times New Roman" w:hAnsi="Times New Roman"/>
                <w:color w:val="auto"/>
                <w:sz w:val="24"/>
                <w:szCs w:val="24"/>
              </w:rPr>
            </w:pPr>
            <w:r>
              <w:rPr>
                <w:b/>
                <w:color w:val="auto"/>
                <w:sz w:val="24"/>
                <w:szCs w:val="24"/>
              </w:rPr>
              <w:t>От Поставщика:</w:t>
            </w:r>
          </w:p>
          <w:p>
            <w:pPr>
              <w:pStyle w:val="Normal"/>
              <w:widowControl w:val="false"/>
              <w:rPr>
                <w:rFonts w:ascii="Times New Roman" w:hAnsi="Times New Roman"/>
                <w:color w:val="auto"/>
                <w:sz w:val="24"/>
                <w:szCs w:val="24"/>
              </w:rPr>
            </w:pPr>
            <w:r>
              <w:rPr>
                <w:color w:val="auto"/>
                <w:sz w:val="24"/>
                <w:szCs w:val="24"/>
              </w:rPr>
            </w:r>
          </w:p>
          <w:p>
            <w:pPr>
              <w:pStyle w:val="Normal"/>
              <w:widowControl w:val="false"/>
              <w:rPr>
                <w:rFonts w:ascii="Times New Roman" w:hAnsi="Times New Roman"/>
                <w:color w:val="auto"/>
                <w:sz w:val="24"/>
                <w:szCs w:val="24"/>
              </w:rPr>
            </w:pPr>
            <w:r>
              <w:rPr>
                <w:color w:val="auto"/>
                <w:sz w:val="24"/>
                <w:szCs w:val="24"/>
              </w:rPr>
            </w:r>
          </w:p>
          <w:p>
            <w:pPr>
              <w:pStyle w:val="Normal"/>
              <w:widowControl w:val="false"/>
              <w:rPr>
                <w:rFonts w:ascii="Times New Roman" w:hAnsi="Times New Roman"/>
                <w:color w:val="auto"/>
                <w:sz w:val="24"/>
                <w:szCs w:val="24"/>
              </w:rPr>
            </w:pPr>
            <w:r>
              <w:rPr>
                <w:color w:val="auto"/>
                <w:sz w:val="24"/>
                <w:szCs w:val="24"/>
              </w:rPr>
            </w:r>
          </w:p>
          <w:p>
            <w:pPr>
              <w:pStyle w:val="Normal"/>
              <w:widowControl w:val="false"/>
              <w:rPr>
                <w:rFonts w:ascii="Times New Roman" w:hAnsi="Times New Roman"/>
                <w:color w:val="auto"/>
                <w:sz w:val="24"/>
                <w:szCs w:val="24"/>
              </w:rPr>
            </w:pPr>
            <w:r>
              <w:rPr>
                <w:color w:val="auto"/>
                <w:sz w:val="24"/>
                <w:szCs w:val="24"/>
              </w:rPr>
              <w:t>_______________________</w:t>
            </w:r>
          </w:p>
          <w:p>
            <w:pPr>
              <w:pStyle w:val="Normal"/>
              <w:widowControl w:val="false"/>
              <w:ind w:left="370" w:hanging="0"/>
              <w:rPr>
                <w:rFonts w:ascii="Times New Roman" w:hAnsi="Times New Roman"/>
                <w:color w:val="auto"/>
                <w:sz w:val="24"/>
                <w:szCs w:val="24"/>
              </w:rPr>
            </w:pPr>
            <w:r>
              <w:rPr>
                <w:color w:val="auto"/>
                <w:sz w:val="24"/>
                <w:szCs w:val="24"/>
              </w:rPr>
              <w:t>м.п.</w:t>
            </w:r>
          </w:p>
        </w:tc>
      </w:tr>
    </w:tbl>
    <w:p>
      <w:pPr>
        <w:pStyle w:val="BodyText"/>
        <w:numPr>
          <w:ilvl w:val="0"/>
          <w:numId w:val="0"/>
        </w:numPr>
        <w:pBdr>
          <w:bottom w:val="single" w:sz="12" w:space="1" w:color="000000"/>
        </w:pBdr>
        <w:spacing w:before="0" w:after="120"/>
        <w:ind w:left="0" w:hanging="0"/>
        <w:outlineLvl w:val="0"/>
        <w:rPr>
          <w:rFonts w:ascii="Times New Roman" w:hAnsi="Times New Roman"/>
          <w:b/>
          <w:bCs/>
          <w:color w:val="auto"/>
          <w:sz w:val="24"/>
          <w:szCs w:val="24"/>
        </w:rPr>
      </w:pPr>
      <w:r>
        <w:rPr>
          <w:b/>
          <w:bCs/>
          <w:color w:val="auto"/>
          <w:sz w:val="24"/>
          <w:szCs w:val="24"/>
        </w:rPr>
      </w:r>
    </w:p>
    <w:p>
      <w:pPr>
        <w:pStyle w:val="BodyText"/>
        <w:numPr>
          <w:ilvl w:val="0"/>
          <w:numId w:val="0"/>
        </w:numPr>
        <w:spacing w:before="0" w:after="120"/>
        <w:ind w:left="0" w:hanging="0"/>
        <w:outlineLvl w:val="0"/>
        <w:rPr>
          <w:rFonts w:ascii="Times New Roman" w:hAnsi="Times New Roman"/>
          <w:color w:val="auto"/>
          <w:sz w:val="24"/>
          <w:szCs w:val="24"/>
        </w:rPr>
      </w:pPr>
      <w:r>
        <w:rPr>
          <w:color w:val="auto"/>
          <w:sz w:val="24"/>
          <w:szCs w:val="24"/>
        </w:rPr>
      </w:r>
    </w:p>
    <w:tbl>
      <w:tblPr>
        <w:tblW w:w="10435" w:type="dxa"/>
        <w:jc w:val="center"/>
        <w:tblInd w:w="0" w:type="dxa"/>
        <w:tblLayout w:type="fixed"/>
        <w:tblCellMar>
          <w:top w:w="0" w:type="dxa"/>
          <w:left w:w="108" w:type="dxa"/>
          <w:bottom w:w="0" w:type="dxa"/>
          <w:right w:w="108" w:type="dxa"/>
        </w:tblCellMar>
        <w:tblLook w:val="00a0" w:noVBand="0" w:noHBand="0" w:lastColumn="0" w:firstColumn="1" w:lastRow="0" w:firstRow="1"/>
      </w:tblPr>
      <w:tblGrid>
        <w:gridCol w:w="5209"/>
        <w:gridCol w:w="5225"/>
      </w:tblGrid>
      <w:tr>
        <w:trPr>
          <w:trHeight w:val="2160" w:hRule="atLeast"/>
        </w:trPr>
        <w:tc>
          <w:tcPr>
            <w:tcW w:w="5209" w:type="dxa"/>
            <w:tcBorders/>
          </w:tcPr>
          <w:p>
            <w:pPr>
              <w:pStyle w:val="Normal"/>
              <w:widowControl w:val="false"/>
              <w:ind w:hanging="0"/>
              <w:rPr/>
            </w:pPr>
            <w:r>
              <w:rPr>
                <w:b/>
                <w:color w:val="auto"/>
                <w:sz w:val="24"/>
                <w:szCs w:val="24"/>
              </w:rPr>
              <w:t>От Покупателя:</w:t>
            </w:r>
          </w:p>
          <w:p>
            <w:pPr>
              <w:pStyle w:val="Style17"/>
              <w:widowControl w:val="false"/>
              <w:spacing w:lineRule="auto" w:line="240" w:before="0" w:after="0"/>
              <w:ind w:hanging="0"/>
              <w:jc w:val="left"/>
              <w:rPr/>
            </w:pPr>
            <w:r>
              <w:rPr>
                <w:rFonts w:ascii="Times New Roman" w:hAnsi="Times New Roman"/>
                <w:sz w:val="24"/>
                <w:szCs w:val="24"/>
                <w:lang w:val="ru-RU"/>
              </w:rPr>
              <w:t>Директор Саяно-Шушенского филиала</w:t>
            </w:r>
          </w:p>
          <w:p>
            <w:pPr>
              <w:pStyle w:val="Style17"/>
              <w:widowControl w:val="false"/>
              <w:spacing w:lineRule="auto" w:line="240" w:before="0" w:after="0"/>
              <w:ind w:hanging="0"/>
              <w:jc w:val="left"/>
              <w:rPr/>
            </w:pPr>
            <w:r>
              <w:rPr>
                <w:rFonts w:eastAsia="Times New Roman" w:cs="Times New Roman" w:ascii="Times New Roman" w:hAnsi="Times New Roman"/>
                <w:color w:val="auto"/>
                <w:sz w:val="24"/>
                <w:szCs w:val="24"/>
                <w:lang w:val="ru-RU" w:eastAsia="ru-RU"/>
              </w:rPr>
              <w:t>АО «Гидроремонт-ВКК» в п. Черёмушки</w:t>
            </w:r>
          </w:p>
          <w:p>
            <w:pPr>
              <w:pStyle w:val="Normal"/>
              <w:widowControl w:val="false"/>
              <w:ind w:left="238" w:hanging="0"/>
              <w:rPr>
                <w:rFonts w:ascii="Times New Roman" w:hAnsi="Times New Roman"/>
                <w:color w:val="auto"/>
                <w:sz w:val="24"/>
                <w:szCs w:val="24"/>
              </w:rPr>
            </w:pPr>
            <w:r>
              <w:rPr>
                <w:color w:val="auto"/>
                <w:sz w:val="24"/>
                <w:szCs w:val="24"/>
              </w:rPr>
            </w:r>
          </w:p>
          <w:p>
            <w:pPr>
              <w:pStyle w:val="Normal"/>
              <w:widowControl w:val="false"/>
              <w:ind w:left="238" w:hanging="0"/>
              <w:rPr>
                <w:rFonts w:ascii="Times New Roman" w:hAnsi="Times New Roman"/>
                <w:color w:val="auto"/>
                <w:sz w:val="24"/>
                <w:szCs w:val="24"/>
              </w:rPr>
            </w:pPr>
            <w:r>
              <w:rPr>
                <w:color w:val="auto"/>
                <w:sz w:val="24"/>
                <w:szCs w:val="24"/>
              </w:rPr>
            </w:r>
          </w:p>
          <w:p>
            <w:pPr>
              <w:pStyle w:val="Normal"/>
              <w:widowControl w:val="false"/>
              <w:ind w:left="238" w:hanging="0"/>
              <w:rPr>
                <w:rFonts w:ascii="Times New Roman" w:hAnsi="Times New Roman"/>
                <w:color w:val="auto"/>
                <w:sz w:val="24"/>
                <w:szCs w:val="24"/>
              </w:rPr>
            </w:pPr>
            <w:r>
              <w:rPr>
                <w:color w:val="auto"/>
                <w:sz w:val="24"/>
                <w:szCs w:val="24"/>
              </w:rPr>
            </w:r>
          </w:p>
          <w:p>
            <w:pPr>
              <w:pStyle w:val="Normal"/>
              <w:widowControl w:val="false"/>
              <w:ind w:hanging="0"/>
              <w:rPr/>
            </w:pPr>
            <w:r>
              <w:rPr>
                <w:color w:val="auto"/>
                <w:sz w:val="24"/>
                <w:szCs w:val="24"/>
              </w:rPr>
              <w:t xml:space="preserve">_____________________ </w:t>
            </w:r>
            <w:r>
              <w:rPr>
                <w:rFonts w:eastAsia="Calibri" w:cs="Times New Roman"/>
                <w:color w:val="auto"/>
                <w:sz w:val="24"/>
                <w:szCs w:val="24"/>
                <w:lang w:val="ru-RU" w:eastAsia="en-US"/>
              </w:rPr>
              <w:t>___________</w:t>
            </w:r>
          </w:p>
          <w:p>
            <w:pPr>
              <w:pStyle w:val="Normal"/>
              <w:widowControl w:val="false"/>
              <w:ind w:hanging="0"/>
              <w:jc w:val="both"/>
              <w:rPr/>
            </w:pPr>
            <w:r>
              <w:rPr>
                <w:color w:val="auto"/>
                <w:sz w:val="24"/>
                <w:szCs w:val="24"/>
              </w:rPr>
              <w:t>м.п.</w:t>
            </w:r>
          </w:p>
        </w:tc>
        <w:tc>
          <w:tcPr>
            <w:tcW w:w="5225" w:type="dxa"/>
            <w:tcBorders/>
          </w:tcPr>
          <w:p>
            <w:pPr>
              <w:pStyle w:val="Normal"/>
              <w:widowControl w:val="false"/>
              <w:jc w:val="both"/>
              <w:rPr/>
            </w:pPr>
            <w:r>
              <w:rPr>
                <w:b/>
                <w:color w:val="auto"/>
                <w:sz w:val="24"/>
                <w:szCs w:val="24"/>
              </w:rPr>
              <w:t>От Поставщика:</w:t>
            </w:r>
          </w:p>
          <w:p>
            <w:pPr>
              <w:pStyle w:val="Normal"/>
              <w:widowControl w:val="false"/>
              <w:rPr>
                <w:color w:val="auto"/>
                <w:sz w:val="24"/>
                <w:szCs w:val="24"/>
              </w:rPr>
            </w:pPr>
            <w:r>
              <w:rPr>
                <w:color w:val="auto"/>
                <w:sz w:val="24"/>
                <w:szCs w:val="24"/>
              </w:rPr>
            </w:r>
          </w:p>
          <w:p>
            <w:pPr>
              <w:pStyle w:val="Normal"/>
              <w:widowControl w:val="false"/>
              <w:rPr>
                <w:rFonts w:ascii="Times New Roman" w:hAnsi="Times New Roman"/>
                <w:color w:val="auto"/>
                <w:sz w:val="24"/>
                <w:szCs w:val="24"/>
              </w:rPr>
            </w:pPr>
            <w:r>
              <w:rPr>
                <w:color w:val="auto"/>
                <w:sz w:val="24"/>
                <w:szCs w:val="24"/>
              </w:rPr>
            </w:r>
          </w:p>
          <w:p>
            <w:pPr>
              <w:pStyle w:val="Normal"/>
              <w:widowControl w:val="false"/>
              <w:rPr>
                <w:rFonts w:ascii="Times New Roman" w:hAnsi="Times New Roman"/>
                <w:color w:val="auto"/>
                <w:sz w:val="24"/>
                <w:szCs w:val="24"/>
              </w:rPr>
            </w:pPr>
            <w:r>
              <w:rPr>
                <w:color w:val="auto"/>
                <w:sz w:val="24"/>
                <w:szCs w:val="24"/>
              </w:rPr>
            </w:r>
          </w:p>
          <w:p>
            <w:pPr>
              <w:pStyle w:val="Normal"/>
              <w:widowControl w:val="false"/>
              <w:rPr>
                <w:rFonts w:ascii="Times New Roman" w:hAnsi="Times New Roman"/>
                <w:color w:val="auto"/>
                <w:sz w:val="24"/>
                <w:szCs w:val="24"/>
              </w:rPr>
            </w:pPr>
            <w:r>
              <w:rPr>
                <w:color w:val="auto"/>
                <w:sz w:val="24"/>
                <w:szCs w:val="24"/>
              </w:rPr>
            </w:r>
          </w:p>
          <w:p>
            <w:pPr>
              <w:pStyle w:val="Normal"/>
              <w:widowControl w:val="false"/>
              <w:rPr>
                <w:rFonts w:ascii="Times New Roman" w:hAnsi="Times New Roman"/>
                <w:color w:val="auto"/>
                <w:sz w:val="24"/>
                <w:szCs w:val="24"/>
              </w:rPr>
            </w:pPr>
            <w:r>
              <w:rPr>
                <w:color w:val="auto"/>
                <w:sz w:val="24"/>
                <w:szCs w:val="24"/>
              </w:rPr>
            </w:r>
          </w:p>
          <w:p>
            <w:pPr>
              <w:pStyle w:val="Normal"/>
              <w:widowControl w:val="false"/>
              <w:rPr/>
            </w:pPr>
            <w:r>
              <w:rPr>
                <w:color w:val="auto"/>
                <w:sz w:val="24"/>
                <w:szCs w:val="24"/>
              </w:rPr>
              <w:t xml:space="preserve">_______________________ </w:t>
            </w:r>
            <w:r>
              <w:rPr>
                <w:rFonts w:cs="Times New Roman"/>
                <w:color w:val="000000"/>
                <w:sz w:val="24"/>
                <w:szCs w:val="24"/>
                <w:u w:val="none"/>
              </w:rPr>
              <w:t>____________</w:t>
            </w:r>
          </w:p>
          <w:p>
            <w:pPr>
              <w:pStyle w:val="Normal"/>
              <w:widowControl w:val="false"/>
              <w:rPr/>
            </w:pPr>
            <w:r>
              <w:rPr>
                <w:color w:val="auto"/>
                <w:sz w:val="24"/>
                <w:szCs w:val="24"/>
              </w:rPr>
              <w:t>м.п.</w:t>
            </w:r>
          </w:p>
        </w:tc>
      </w:tr>
    </w:tbl>
    <w:p>
      <w:pPr>
        <w:pStyle w:val="Normal"/>
        <w:rPr/>
      </w:pPr>
      <w:r>
        <w:rPr/>
      </w:r>
    </w:p>
    <w:sectPr>
      <w:headerReference w:type="default" r:id="rId9"/>
      <w:footerReference w:type="even" r:id="rId10"/>
      <w:footerReference w:type="default" r:id="rId11"/>
      <w:footerReference w:type="first" r:id="rId12"/>
      <w:type w:val="nextPage"/>
      <w:pgSz w:w="11906" w:h="16838"/>
      <w:pgMar w:left="1134" w:right="707" w:gutter="0" w:header="720" w:top="777" w:footer="720" w:bottom="777"/>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635" distL="0" distR="0" simplePos="0" locked="0" layoutInCell="0" allowOverlap="1" relativeHeight="35">
              <wp:simplePos x="0" y="0"/>
              <wp:positionH relativeFrom="margin">
                <wp:align>right</wp:align>
              </wp:positionH>
              <wp:positionV relativeFrom="paragraph">
                <wp:posOffset>635</wp:posOffset>
              </wp:positionV>
              <wp:extent cx="64135" cy="292100"/>
              <wp:effectExtent l="0" t="0" r="0" b="0"/>
              <wp:wrapSquare wrapText="bothSides"/>
              <wp:docPr id="3" name="Врезка2"/>
              <a:graphic xmlns:a="http://schemas.openxmlformats.org/drawingml/2006/main">
                <a:graphicData uri="http://schemas.microsoft.com/office/word/2010/wordprocessingShape">
                  <wps:wsp>
                    <wps:cNvSpPr/>
                    <wps:spPr>
                      <a:xfrm>
                        <a:off x="0" y="0"/>
                        <a:ext cx="64080" cy="2919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16</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98.05pt;margin-top:0.05pt;width:5pt;height:22.95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16</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635" distL="0" distR="0" simplePos="0" locked="0" layoutInCell="0" allowOverlap="1" relativeHeight="35">
              <wp:simplePos x="0" y="0"/>
              <wp:positionH relativeFrom="margin">
                <wp:align>right</wp:align>
              </wp:positionH>
              <wp:positionV relativeFrom="paragraph">
                <wp:posOffset>635</wp:posOffset>
              </wp:positionV>
              <wp:extent cx="64135" cy="292100"/>
              <wp:effectExtent l="0" t="0" r="0" b="0"/>
              <wp:wrapSquare wrapText="bothSides"/>
              <wp:docPr id="5" name="Врезка2"/>
              <a:graphic xmlns:a="http://schemas.openxmlformats.org/drawingml/2006/main">
                <a:graphicData uri="http://schemas.microsoft.com/office/word/2010/wordprocessingShape">
                  <wps:wsp>
                    <wps:cNvSpPr/>
                    <wps:spPr>
                      <a:xfrm>
                        <a:off x="0" y="0"/>
                        <a:ext cx="64080" cy="2919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16</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98.05pt;margin-top:0.05pt;width:5pt;height:22.95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16</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8"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8">
              <wp:simplePos x="0" y="0"/>
              <wp:positionH relativeFrom="margin">
                <wp:align>right</wp:align>
              </wp:positionH>
              <wp:positionV relativeFrom="paragraph">
                <wp:posOffset>635</wp:posOffset>
              </wp:positionV>
              <wp:extent cx="127635" cy="145415"/>
              <wp:effectExtent l="0" t="0" r="0" b="0"/>
              <wp:wrapSquare wrapText="bothSides"/>
              <wp:docPr id="10"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93.1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8">
              <wp:simplePos x="0" y="0"/>
              <wp:positionH relativeFrom="margin">
                <wp:align>right</wp:align>
              </wp:positionH>
              <wp:positionV relativeFrom="paragraph">
                <wp:posOffset>635</wp:posOffset>
              </wp:positionV>
              <wp:extent cx="127635" cy="145415"/>
              <wp:effectExtent l="0" t="0" r="0" b="0"/>
              <wp:wrapSquare wrapText="bothSides"/>
              <wp:docPr id="12"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93.1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1425"/>
        </w:tabs>
        <w:ind w:left="1425" w:hanging="432"/>
      </w:pPr>
      <w:rPr>
        <w:dstrike w:val="false"/>
        <w:strike w:val="false"/>
        <w:sz w:val="24"/>
        <w:b w:val="false"/>
        <w:szCs w:val="24"/>
        <w:bCs w:val="false"/>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1."/>
      <w:lvlJc w:val="left"/>
      <w:pPr>
        <w:tabs>
          <w:tab w:val="num" w:pos="644"/>
        </w:tabs>
        <w:ind w:left="644"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10"/>
  <w:embedSystemFonts/>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001b6"/>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a560b3"/>
    <w:rPr/>
  </w:style>
  <w:style w:type="paragraph" w:styleId="Style13">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4">
    <w:name w:val="Указатель"/>
    <w:basedOn w:val="Normal"/>
    <w:qFormat/>
    <w:pPr>
      <w:suppressLineNumbers/>
    </w:pPr>
    <w:rPr/>
  </w:style>
  <w:style w:type="paragraph" w:styleId="NormalWeb">
    <w:name w:val="Normal (Web)"/>
    <w:basedOn w:val="Normal"/>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15">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6"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17"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8"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19"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Style20" w:customStyle="1">
    <w:name w:val="Таблица текст"/>
    <w:basedOn w:val="Normal"/>
    <w:uiPriority w:val="99"/>
    <w:qFormat/>
    <w:rsid w:val="00251116"/>
    <w:pPr>
      <w:spacing w:before="40" w:after="40"/>
      <w:ind w:left="57" w:right="57" w:hanging="0"/>
    </w:pPr>
    <w:rPr>
      <w:sz w:val="24"/>
      <w:szCs w:val="24"/>
    </w:rPr>
  </w:style>
  <w:style w:type="paragraph" w:styleId="Style21" w:customStyle="1">
    <w:name w:val="Знак Знак Знак Знак"/>
    <w:basedOn w:val="Normal"/>
    <w:qFormat/>
    <w:rsid w:val="003c4858"/>
    <w:pPr>
      <w:spacing w:lineRule="exact" w:line="240" w:before="0" w:after="160"/>
    </w:pPr>
    <w:rPr>
      <w:rFonts w:ascii="Verdana" w:hAnsi="Verdana" w:cs="Verdana"/>
      <w:lang w:val="en-US" w:eastAsia="en-US"/>
    </w:rPr>
  </w:style>
  <w:style w:type="paragraph" w:styleId="Style22">
    <w:name w:val="Содержимое врезки"/>
    <w:basedOn w:val="Normal"/>
    <w:qFormat/>
    <w:pPr/>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sayany@rushydro.ru"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1.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7D677-5E46-4410-930E-E9003F6A4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Application>AlterOffice/3.4.0.9$Linux_X86_64 LibreOffice_project/b8daf9e823b1a5463a2f48435ddc2e8696e7d4fc</Application>
  <AppVersion>15.0000</AppVersion>
  <Pages>17</Pages>
  <Words>6602</Words>
  <Characters>46921</Characters>
  <CharactersWithSpaces>53124</CharactersWithSpaces>
  <Paragraphs>303</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2017-11-07T14:46:00Z</dcterms:created>
  <dc:creator>Света &amp; Алла (Twix)</dc:creator>
  <dc:description/>
  <dc:language>ru-RU</dc:language>
  <cp:lastModifiedBy>sinelnikovakp@corp.gidroogk.com</cp:lastModifiedBy>
  <cp:lastPrinted>2025-11-17T13:45:46Z</cp:lastPrinted>
  <dcterms:modified xsi:type="dcterms:W3CDTF">2026-01-29T14:17:01Z</dcterms:modified>
  <cp:revision>163</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