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2.xml" ContentType="application/vnd.openxmlformats-officedocument.wordprocessingml.footer+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document.xml" ContentType="application/vnd.openxmlformats-officedocument.wordprocessingml.document.main+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rPr>
          <w:rFonts w:cs="Times New Roman"/>
          <w:color w:val="000000" w:themeColor="text1"/>
          <w:sz w:val="26"/>
          <w:szCs w:val="26"/>
        </w:rPr>
      </w:pPr>
      <w:r>
        <w:rPr>
          <w:rFonts w:cs="Times New Roman"/>
          <w:color w:val="000000" w:themeColor="text1"/>
          <w:sz w:val="26"/>
          <w:szCs w:val="26"/>
        </w:rPr>
      </w:r>
      <w:bookmarkStart w:id="0" w:name="_GoBack"/>
      <w:bookmarkStart w:id="1" w:name="_GoBack"/>
      <w:bookmarkEnd w:id="1"/>
    </w:p>
    <w:p>
      <w:pPr>
        <w:pStyle w:val="Normal"/>
        <w:keepNext w:val="true"/>
        <w:keepLines/>
        <w:rPr>
          <w:rFonts w:cs="Times New Roman"/>
          <w:color w:val="000000" w:themeColor="text1"/>
          <w:sz w:val="26"/>
          <w:szCs w:val="26"/>
        </w:rPr>
      </w:pPr>
      <w:r>
        <w:rPr>
          <w:rFonts w:cs="Times New Roman"/>
          <w:color w:val="000000" w:themeColor="text1"/>
          <w:sz w:val="26"/>
          <w:szCs w:val="26"/>
        </w:rPr>
      </w:r>
    </w:p>
    <w:p>
      <w:pPr>
        <w:pStyle w:val="Normal"/>
        <w:keepNext w:val="true"/>
        <w:keepLines/>
        <w:rPr>
          <w:rFonts w:cs="Times New Roman"/>
          <w:color w:val="000000" w:themeColor="text1"/>
          <w:sz w:val="26"/>
          <w:szCs w:val="26"/>
        </w:rPr>
      </w:pPr>
      <w:r>
        <w:rPr>
          <w:rFonts w:cs="Times New Roman"/>
          <w:color w:val="000000" w:themeColor="text1"/>
          <w:sz w:val="26"/>
          <w:szCs w:val="26"/>
        </w:rPr>
      </w:r>
    </w:p>
    <w:p>
      <w:pPr>
        <w:pStyle w:val="Normal"/>
        <w:keepNext w:val="true"/>
        <w:keepLines/>
        <w:rPr>
          <w:rFonts w:cs="Times New Roman"/>
          <w:color w:val="000000" w:themeColor="text1"/>
          <w:sz w:val="26"/>
          <w:szCs w:val="26"/>
        </w:rPr>
      </w:pPr>
      <w:r>
        <w:rPr>
          <w:rFonts w:cs="Times New Roman"/>
          <w:color w:val="000000" w:themeColor="text1"/>
          <w:sz w:val="26"/>
          <w:szCs w:val="26"/>
        </w:rPr>
      </w:r>
    </w:p>
    <w:p>
      <w:pPr>
        <w:pStyle w:val="Normal"/>
        <w:keepNext w:val="true"/>
        <w:keepLines/>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p>
    <w:p>
      <w:pPr>
        <w:pStyle w:val="Normal"/>
        <w:keepNext w:val="true"/>
        <w:keepLines/>
        <w:rPr>
          <w:rFonts w:cs="Times New Roman"/>
          <w:color w:val="000000" w:themeColor="text1"/>
          <w:sz w:val="26"/>
          <w:szCs w:val="26"/>
        </w:rPr>
      </w:pPr>
      <w:r>
        <w:rPr>
          <w:rFonts w:cs="Times New Roman"/>
          <w:color w:val="000000" w:themeColor="text1"/>
          <w:sz w:val="26"/>
          <w:szCs w:val="26"/>
        </w:rPr>
      </w:r>
    </w:p>
    <w:p>
      <w:pPr>
        <w:pStyle w:val="Normal"/>
        <w:keepNext w:val="true"/>
        <w:keepLines/>
        <w:rPr>
          <w:rFonts w:cs="Times New Roman"/>
          <w:color w:val="000000" w:themeColor="text1"/>
          <w:sz w:val="26"/>
          <w:szCs w:val="26"/>
        </w:rPr>
      </w:pPr>
      <w:r>
        <w:rPr>
          <w:rFonts w:cs="Times New Roman"/>
          <w:color w:val="000000" w:themeColor="text1"/>
          <w:sz w:val="26"/>
          <w:szCs w:val="26"/>
        </w:rPr>
      </w:r>
    </w:p>
    <w:p>
      <w:pPr>
        <w:pStyle w:val="Normal"/>
        <w:keepNext w:val="true"/>
        <w:keepLines/>
        <w:rPr>
          <w:rFonts w:cs="Times New Roman"/>
          <w:color w:val="000000" w:themeColor="text1"/>
          <w:sz w:val="26"/>
          <w:szCs w:val="26"/>
        </w:rPr>
      </w:pPr>
      <w:r>
        <w:rPr>
          <w:rFonts w:cs="Times New Roman"/>
          <w:color w:val="000000" w:themeColor="text1"/>
          <w:sz w:val="26"/>
          <w:szCs w:val="26"/>
        </w:rPr>
      </w:r>
    </w:p>
    <w:p>
      <w:pPr>
        <w:pStyle w:val="Normal"/>
        <w:keepNext w:val="true"/>
        <w:numPr>
          <w:ilvl w:val="0"/>
          <w:numId w:val="0"/>
        </w:numPr>
        <w:ind w:left="0" w:hanging="0"/>
        <w:jc w:val="center"/>
        <w:outlineLvl w:val="0"/>
        <w:rPr>
          <w:rFonts w:cs="Times New Roman"/>
          <w:b/>
          <w:color w:val="000000" w:themeColor="text1"/>
          <w:szCs w:val="24"/>
        </w:rPr>
      </w:pPr>
      <w:r>
        <w:rPr>
          <w:rFonts w:cs="Times New Roman"/>
          <w:b/>
          <w:color w:val="000000" w:themeColor="text1"/>
          <w:szCs w:val="24"/>
        </w:rPr>
        <w:t>ТЕХНИЧЕСКИЕ ТРЕБОВАНИЯ</w:t>
      </w:r>
    </w:p>
    <w:p>
      <w:pPr>
        <w:pStyle w:val="Normal"/>
        <w:jc w:val="center"/>
        <w:rPr/>
      </w:pPr>
      <w:r>
        <w:rPr/>
        <w:t>ОКПД 19.20.28.190 Поставка горюче-смазочных материалов для нужд Саяно-Шушенского филиала АО «Гидроремонт-ВКК»</w:t>
      </w:r>
    </w:p>
    <w:p>
      <w:pPr>
        <w:pStyle w:val="Normal"/>
        <w:jc w:val="center"/>
        <w:rPr/>
      </w:pPr>
      <w:r>
        <w:rPr/>
        <w:t>(Лот №)</w:t>
      </w:r>
    </w:p>
    <w:p>
      <w:pPr>
        <w:pStyle w:val="Normal"/>
        <w:keepNext w:val="true"/>
        <w:numPr>
          <w:ilvl w:val="0"/>
          <w:numId w:val="0"/>
        </w:numPr>
        <w:tabs>
          <w:tab w:val="clear" w:pos="720"/>
          <w:tab w:val="left" w:pos="900" w:leader="none"/>
        </w:tabs>
        <w:spacing w:lineRule="auto" w:line="276"/>
        <w:ind w:left="0" w:hanging="0"/>
        <w:jc w:val="center"/>
        <w:outlineLvl w:val="0"/>
        <w:rPr>
          <w:rFonts w:cs="Times New Roman"/>
          <w:sz w:val="26"/>
          <w:szCs w:val="26"/>
        </w:rPr>
      </w:pPr>
      <w:r>
        <w:rPr>
          <w:rFonts w:cs="Times New Roman"/>
          <w:sz w:val="26"/>
          <w:szCs w:val="26"/>
        </w:rPr>
      </w:r>
    </w:p>
    <w:p>
      <w:pPr>
        <w:pStyle w:val="Normal"/>
        <w:rPr>
          <w:szCs w:val="24"/>
        </w:rPr>
      </w:pPr>
      <w:r>
        <w:rPr>
          <w:szCs w:val="24"/>
        </w:rPr>
      </w:r>
    </w:p>
    <w:p>
      <w:pPr>
        <w:pStyle w:val="Normal"/>
        <w:keepNext w:val="true"/>
        <w:numPr>
          <w:ilvl w:val="0"/>
          <w:numId w:val="0"/>
        </w:numPr>
        <w:ind w:left="0" w:hanging="0"/>
        <w:outlineLvl w:val="0"/>
        <w:rPr>
          <w:rFonts w:cs="Times New Roman"/>
          <w:b/>
          <w:color w:val="000000" w:themeColor="text1"/>
          <w:szCs w:val="24"/>
        </w:rPr>
      </w:pPr>
      <w:r>
        <w:rPr>
          <w:rFonts w:cs="Times New Roman"/>
          <w:b/>
          <w:color w:val="000000" w:themeColor="text1"/>
          <w:szCs w:val="24"/>
        </w:rPr>
      </w:r>
    </w:p>
    <w:p>
      <w:pPr>
        <w:pStyle w:val="Normal"/>
        <w:jc w:val="center"/>
        <w:rPr>
          <w:szCs w:val="24"/>
        </w:rPr>
      </w:pPr>
      <w:r>
        <w:rPr>
          <w:szCs w:val="24"/>
        </w:rPr>
      </w:r>
    </w:p>
    <w:p>
      <w:pPr>
        <w:pStyle w:val="Normal"/>
        <w:keepNext w:val="true"/>
        <w:numPr>
          <w:ilvl w:val="0"/>
          <w:numId w:val="0"/>
        </w:numPr>
        <w:tabs>
          <w:tab w:val="clear" w:pos="720"/>
          <w:tab w:val="left" w:pos="900" w:leader="none"/>
        </w:tabs>
        <w:spacing w:lineRule="auto" w:line="276"/>
        <w:ind w:left="0" w:hanging="0"/>
        <w:jc w:val="center"/>
        <w:outlineLvl w:val="0"/>
        <w:rPr>
          <w:rFonts w:cs="Times New Roman"/>
          <w:color w:val="000000" w:themeColor="text1"/>
          <w:szCs w:val="24"/>
        </w:rPr>
      </w:pPr>
      <w:r>
        <w:rPr>
          <w:rFonts w:cs="Times New Roman"/>
          <w:color w:val="000000" w:themeColor="text1"/>
          <w:szCs w:val="24"/>
        </w:rPr>
      </w:r>
    </w:p>
    <w:p>
      <w:pPr>
        <w:pStyle w:val="Normal"/>
        <w:jc w:val="center"/>
        <w:rPr>
          <w:rFonts w:cs="Times New Roman"/>
          <w:color w:val="000000" w:themeColor="text1"/>
          <w:szCs w:val="24"/>
        </w:rPr>
      </w:pPr>
      <w:r>
        <w:rPr>
          <w:rFonts w:cs="Times New Roman"/>
          <w:color w:val="000000" w:themeColor="text1"/>
          <w:szCs w:val="24"/>
        </w:rPr>
      </w:r>
    </w:p>
    <w:p>
      <w:pPr>
        <w:pStyle w:val="Normal"/>
        <w:rPr>
          <w:rFonts w:cs="Times New Roman"/>
          <w:color w:val="000000" w:themeColor="text1"/>
          <w:szCs w:val="24"/>
        </w:rPr>
      </w:pPr>
      <w:r>
        <w:rPr>
          <w:rFonts w:cs="Times New Roman"/>
          <w:color w:val="000000" w:themeColor="text1"/>
          <w:szCs w:val="24"/>
        </w:rPr>
      </w:r>
    </w:p>
    <w:p>
      <w:pPr>
        <w:pStyle w:val="Normal"/>
        <w:keepNext w:val="true"/>
        <w:keepLines/>
        <w:jc w:val="center"/>
        <w:rPr>
          <w:rFonts w:eastAsia="Calibri" w:cs="Times New Roman"/>
          <w:b/>
          <w:i/>
          <w:i/>
          <w:color w:val="000000" w:themeColor="text1"/>
          <w:szCs w:val="24"/>
        </w:rPr>
      </w:pPr>
      <w:r>
        <w:rPr>
          <w:rFonts w:eastAsia="Calibri" w:cs="Times New Roman"/>
          <w:b/>
          <w:i/>
          <w:color w:val="000000" w:themeColor="text1"/>
          <w:szCs w:val="24"/>
        </w:rPr>
      </w:r>
    </w:p>
    <w:p>
      <w:pPr>
        <w:pStyle w:val="Normal"/>
        <w:jc w:val="center"/>
        <w:rPr>
          <w:rFonts w:eastAsia="Calibri" w:cs="Times New Roman"/>
          <w:b/>
          <w:i/>
          <w:i/>
          <w:color w:val="000000" w:themeColor="text1"/>
          <w:szCs w:val="24"/>
        </w:rPr>
      </w:pPr>
      <w:r>
        <w:rPr>
          <w:rFonts w:eastAsia="Calibri" w:cs="Times New Roman"/>
          <w:b/>
          <w:i/>
          <w:color w:val="000000" w:themeColor="text1"/>
          <w:szCs w:val="24"/>
        </w:rPr>
      </w:r>
    </w:p>
    <w:p>
      <w:pPr>
        <w:pStyle w:val="Normal"/>
        <w:jc w:val="center"/>
        <w:rPr>
          <w:rFonts w:eastAsia="Calibri" w:cs="Times New Roman"/>
          <w:b/>
          <w:i/>
          <w:i/>
          <w:color w:val="000000" w:themeColor="text1"/>
          <w:szCs w:val="24"/>
        </w:rPr>
      </w:pPr>
      <w:r>
        <w:rPr>
          <w:rFonts w:eastAsia="Calibri" w:cs="Times New Roman"/>
          <w:b/>
          <w:i/>
          <w:color w:val="000000" w:themeColor="text1"/>
          <w:szCs w:val="24"/>
        </w:rPr>
      </w:r>
    </w:p>
    <w:p>
      <w:pPr>
        <w:pStyle w:val="Normal"/>
        <w:jc w:val="center"/>
        <w:rPr>
          <w:rFonts w:eastAsia="Calibri" w:cs="Times New Roman"/>
          <w:b/>
          <w:i/>
          <w:i/>
          <w:color w:val="000000" w:themeColor="text1"/>
          <w:szCs w:val="24"/>
        </w:rPr>
      </w:pPr>
      <w:r>
        <w:rPr>
          <w:rFonts w:eastAsia="Calibri" w:cs="Times New Roman"/>
          <w:b/>
          <w:i/>
          <w:color w:val="000000" w:themeColor="text1"/>
          <w:szCs w:val="24"/>
        </w:rPr>
      </w:r>
    </w:p>
    <w:p>
      <w:pPr>
        <w:pStyle w:val="Normal"/>
        <w:jc w:val="center"/>
        <w:rPr>
          <w:rFonts w:eastAsia="Calibri" w:cs="Times New Roman"/>
          <w:b/>
          <w:i/>
          <w:i/>
          <w:color w:val="000000" w:themeColor="text1"/>
          <w:szCs w:val="24"/>
        </w:rPr>
      </w:pPr>
      <w:r>
        <w:rPr>
          <w:rFonts w:eastAsia="Calibri" w:cs="Times New Roman"/>
          <w:b/>
          <w:i/>
          <w:color w:val="000000" w:themeColor="text1"/>
          <w:szCs w:val="24"/>
        </w:rPr>
      </w:r>
    </w:p>
    <w:p>
      <w:pPr>
        <w:pStyle w:val="Normal"/>
        <w:jc w:val="center"/>
        <w:rPr>
          <w:rFonts w:eastAsia="Calibri" w:cs="Times New Roman"/>
          <w:b/>
          <w:i/>
          <w:i/>
          <w:color w:val="000000" w:themeColor="text1"/>
          <w:szCs w:val="24"/>
        </w:rPr>
      </w:pPr>
      <w:r>
        <w:rPr>
          <w:rFonts w:eastAsia="Calibri" w:cs="Times New Roman"/>
          <w:b/>
          <w:i/>
          <w:color w:val="000000" w:themeColor="text1"/>
          <w:szCs w:val="24"/>
        </w:rPr>
      </w:r>
    </w:p>
    <w:p>
      <w:pPr>
        <w:pStyle w:val="Normal"/>
        <w:jc w:val="center"/>
        <w:rPr>
          <w:rFonts w:eastAsia="Calibri" w:cs="Times New Roman"/>
          <w:b/>
          <w:i/>
          <w:i/>
          <w:color w:val="000000" w:themeColor="text1"/>
          <w:szCs w:val="24"/>
        </w:rPr>
      </w:pPr>
      <w:r>
        <w:rPr>
          <w:rFonts w:eastAsia="Calibri" w:cs="Times New Roman"/>
          <w:b/>
          <w:i/>
          <w:color w:val="000000" w:themeColor="text1"/>
          <w:szCs w:val="24"/>
        </w:rPr>
      </w:r>
    </w:p>
    <w:p>
      <w:pPr>
        <w:pStyle w:val="Normal"/>
        <w:jc w:val="center"/>
        <w:rPr>
          <w:rFonts w:eastAsia="Calibri" w:cs="Times New Roman"/>
          <w:b/>
          <w:i/>
          <w:i/>
          <w:color w:val="000000" w:themeColor="text1"/>
          <w:szCs w:val="24"/>
        </w:rPr>
      </w:pPr>
      <w:r>
        <w:rPr>
          <w:rFonts w:eastAsia="Calibri" w:cs="Times New Roman"/>
          <w:b/>
          <w:i/>
          <w:color w:val="000000" w:themeColor="text1"/>
          <w:szCs w:val="24"/>
        </w:rPr>
      </w:r>
      <w:r>
        <w:br w:type="page"/>
      </w:r>
    </w:p>
    <w:p>
      <w:pPr>
        <w:pStyle w:val="Normal"/>
        <w:jc w:val="center"/>
        <w:rPr>
          <w:b/>
        </w:rPr>
      </w:pPr>
      <w:r>
        <w:rPr>
          <w:b/>
        </w:rPr>
        <w:t>СОДЕРЖАНИЕ</w:t>
      </w:r>
    </w:p>
    <w:p>
      <w:pPr>
        <w:pStyle w:val="Normal"/>
        <w:rPr>
          <w:szCs w:val="24"/>
        </w:rPr>
      </w:pPr>
      <w:r>
        <w:rPr>
          <w:b/>
          <w:bCs/>
          <w:szCs w:val="24"/>
        </w:rPr>
        <w:t>1. Общие сведения</w:t>
      </w:r>
      <w:r>
        <w:rPr>
          <w:szCs w:val="24"/>
        </w:rPr>
        <w:tab/>
        <w:t>………………………………………..............................................</w:t>
        <w:tab/>
        <w:t>3</w:t>
      </w:r>
    </w:p>
    <w:p>
      <w:pPr>
        <w:pStyle w:val="Normal"/>
        <w:rPr/>
      </w:pPr>
      <w:r>
        <w:rPr>
          <w:szCs w:val="24"/>
        </w:rPr>
        <w:t>1.1 Наименование закупаемой продукции</w:t>
        <w:tab/>
        <w:t>…….…...………..………………………….</w:t>
        <w:tab/>
        <w:t>3</w:t>
      </w:r>
    </w:p>
    <w:p>
      <w:pPr>
        <w:pStyle w:val="Normal"/>
        <w:rPr/>
      </w:pPr>
      <w:r>
        <w:rPr>
          <w:szCs w:val="24"/>
        </w:rPr>
        <w:t>1.2. Цель использования закупаемой продукции</w:t>
        <w:tab/>
        <w:t>………………………………..…….</w:t>
        <w:tab/>
        <w:t>3</w:t>
      </w:r>
    </w:p>
    <w:p>
      <w:pPr>
        <w:pStyle w:val="Normal"/>
        <w:rPr/>
      </w:pPr>
      <w:r>
        <w:rPr>
          <w:b/>
          <w:bCs/>
          <w:szCs w:val="24"/>
        </w:rPr>
        <w:t>2. Требования к продукции</w:t>
      </w:r>
      <w:r>
        <w:rPr>
          <w:szCs w:val="24"/>
        </w:rPr>
        <w:tab/>
        <w:t>………………….…………………..………..</w:t>
        <w:tab/>
        <w:t>3</w:t>
      </w:r>
    </w:p>
    <w:p>
      <w:pPr>
        <w:pStyle w:val="Normal"/>
        <w:rPr/>
      </w:pPr>
      <w:r>
        <w:rPr>
          <w:szCs w:val="24"/>
        </w:rPr>
        <w:t>2.1. Требования к объемам и срокам поставки…………….…………………….</w:t>
        <w:tab/>
        <w:t>3</w:t>
      </w:r>
    </w:p>
    <w:p>
      <w:pPr>
        <w:pStyle w:val="Normal"/>
        <w:rPr/>
      </w:pPr>
      <w:r>
        <w:rPr>
          <w:szCs w:val="24"/>
        </w:rPr>
        <w:t>2.1.1. Перечень и объем закупаемой продукции…………...………………………….</w:t>
        <w:tab/>
        <w:t>3</w:t>
      </w:r>
    </w:p>
    <w:p>
      <w:pPr>
        <w:pStyle w:val="Normal"/>
        <w:rPr/>
      </w:pPr>
      <w:r>
        <w:rPr>
          <w:b/>
          <w:bCs/>
          <w:szCs w:val="24"/>
        </w:rPr>
        <w:t>Таблица 2.1. Перечень и объем закупаемой продукции</w:t>
      </w:r>
      <w:r>
        <w:rPr>
          <w:szCs w:val="24"/>
        </w:rPr>
        <w:t>…..……………………….</w:t>
        <w:tab/>
        <w:t>3</w:t>
      </w:r>
    </w:p>
    <w:p>
      <w:pPr>
        <w:pStyle w:val="Normal"/>
        <w:rPr/>
      </w:pPr>
      <w:r>
        <w:rPr>
          <w:szCs w:val="24"/>
        </w:rPr>
        <w:t>2.1.2. Требования к срокам поставки продукции.…………………..………..………….</w:t>
        <w:tab/>
        <w:t>3</w:t>
      </w:r>
    </w:p>
    <w:p>
      <w:pPr>
        <w:pStyle w:val="Normal"/>
        <w:rPr/>
      </w:pPr>
      <w:r>
        <w:rPr>
          <w:b/>
          <w:bCs/>
          <w:szCs w:val="24"/>
        </w:rPr>
        <w:t>Таблица 2.2 Требования по срокам поставки продукции</w:t>
      </w:r>
      <w:r>
        <w:rPr>
          <w:szCs w:val="24"/>
        </w:rPr>
        <w:t>………………………….</w:t>
        <w:tab/>
        <w:t>3</w:t>
      </w:r>
    </w:p>
    <w:p>
      <w:pPr>
        <w:pStyle w:val="Normal"/>
        <w:rPr/>
      </w:pPr>
      <w:r>
        <w:rPr>
          <w:szCs w:val="24"/>
        </w:rPr>
        <w:t>2.2. Требования к качеству продукции</w:t>
        <w:tab/>
        <w:t>……...………………….…………………</w:t>
        <w:tab/>
        <w:t>3</w:t>
      </w:r>
    </w:p>
    <w:p>
      <w:pPr>
        <w:pStyle w:val="Normal"/>
        <w:rPr/>
      </w:pPr>
      <w:r>
        <w:rPr>
          <w:b/>
          <w:bCs/>
          <w:szCs w:val="24"/>
        </w:rPr>
        <w:t>Таблица 2.3 Требования к продукции……………………</w:t>
      </w:r>
      <w:r>
        <w:rPr>
          <w:szCs w:val="24"/>
        </w:rPr>
        <w:t>...………………….</w:t>
        <w:tab/>
        <w:t>5</w:t>
      </w:r>
    </w:p>
    <w:p>
      <w:pPr>
        <w:pStyle w:val="Normal"/>
        <w:rPr/>
      </w:pPr>
      <w:r>
        <w:rPr>
          <w:b/>
          <w:bCs/>
          <w:szCs w:val="24"/>
        </w:rPr>
        <w:t>3. Требования к документации по ценообразованию</w:t>
      </w:r>
      <w:r>
        <w:rPr>
          <w:b/>
          <w:bCs/>
        </w:rPr>
        <w:t xml:space="preserve"> </w:t>
      </w:r>
      <w:r>
        <w:rPr>
          <w:b/>
          <w:bCs/>
          <w:szCs w:val="24"/>
        </w:rPr>
        <w:t>на этапе закупки</w:t>
      </w:r>
      <w:r>
        <w:rPr>
          <w:szCs w:val="24"/>
        </w:rPr>
        <w:tab/>
        <w:t>..…..</w:t>
        <w:tab/>
        <w:t>7</w:t>
      </w:r>
    </w:p>
    <w:p>
      <w:pPr>
        <w:pStyle w:val="Normal"/>
        <w:rPr>
          <w:b/>
          <w:bCs/>
        </w:rPr>
      </w:pPr>
      <w:r>
        <w:rPr>
          <w:b/>
          <w:bCs/>
        </w:rPr>
      </w:r>
    </w:p>
    <w:p>
      <w:pPr>
        <w:pStyle w:val="Normal"/>
        <w:jc w:val="center"/>
        <w:rPr>
          <w:b/>
          <w:bCs/>
        </w:rPr>
      </w:pPr>
      <w:r>
        <w:rPr>
          <w:b/>
          <w:bCs/>
        </w:rPr>
      </w:r>
    </w:p>
    <w:p>
      <w:pPr>
        <w:pStyle w:val="Normal"/>
        <w:rPr>
          <w:rStyle w:val="Style"/>
          <w:b w:val="false"/>
          <w:bCs/>
          <w:i w:val="false"/>
          <w:i w:val="false"/>
          <w:iCs/>
          <w:sz w:val="26"/>
          <w:szCs w:val="26"/>
        </w:rPr>
      </w:pPr>
      <w:r>
        <w:rPr>
          <w:b w:val="false"/>
          <w:bCs/>
          <w:i w:val="false"/>
          <w:iCs/>
          <w:sz w:val="26"/>
          <w:szCs w:val="26"/>
        </w:rPr>
      </w:r>
    </w:p>
    <w:p>
      <w:pPr>
        <w:pStyle w:val="Normal"/>
        <w:keepNext w:val="true"/>
        <w:keepLines/>
        <w:jc w:val="both"/>
        <w:rPr>
          <w:rFonts w:cs="Times New Roman"/>
          <w:color w:val="000000" w:themeColor="text1"/>
          <w:sz w:val="26"/>
          <w:szCs w:val="26"/>
        </w:rPr>
      </w:pPr>
      <w:r>
        <w:rPr>
          <w:rFonts w:cs="Times New Roman"/>
          <w:color w:val="000000" w:themeColor="text1"/>
          <w:sz w:val="26"/>
          <w:szCs w:val="26"/>
        </w:rPr>
      </w:r>
    </w:p>
    <w:p>
      <w:pPr>
        <w:pStyle w:val="Normal"/>
        <w:rPr>
          <w:rFonts w:cs="Times New Roman"/>
          <w:color w:val="000000" w:themeColor="text1"/>
          <w:sz w:val="26"/>
          <w:szCs w:val="26"/>
        </w:rPr>
      </w:pPr>
      <w:r>
        <w:rPr>
          <w:rFonts w:cs="Times New Roman"/>
          <w:color w:val="000000" w:themeColor="text1"/>
          <w:sz w:val="26"/>
          <w:szCs w:val="26"/>
        </w:rPr>
      </w:r>
      <w:r>
        <w:br w:type="page"/>
      </w:r>
    </w:p>
    <w:p>
      <w:pPr>
        <w:pStyle w:val="Heading4"/>
        <w:numPr>
          <w:ilvl w:val="0"/>
          <w:numId w:val="6"/>
        </w:numPr>
        <w:tabs>
          <w:tab w:val="clear" w:pos="709"/>
          <w:tab w:val="left" w:pos="0" w:leader="none"/>
        </w:tabs>
        <w:ind w:left="426" w:hanging="360"/>
        <w:jc w:val="center"/>
        <w:rPr>
          <w:color w:val="000000" w:themeColor="text1"/>
        </w:rPr>
      </w:pPr>
      <w:r>
        <w:rPr>
          <w:color w:val="000000" w:themeColor="text1"/>
        </w:rPr>
        <w:t>Общие сведения</w:t>
      </w:r>
    </w:p>
    <w:p>
      <w:pPr>
        <w:pStyle w:val="Normal"/>
        <w:tabs>
          <w:tab w:val="clear" w:pos="720"/>
          <w:tab w:val="left" w:pos="0" w:leader="none"/>
        </w:tabs>
        <w:ind w:left="426" w:hanging="360"/>
        <w:jc w:val="center"/>
        <w:rPr>
          <w:color w:val="000000" w:themeColor="text1"/>
        </w:rPr>
      </w:pPr>
      <w:r>
        <w:rPr>
          <w:color w:val="000000" w:themeColor="text1"/>
        </w:rPr>
      </w:r>
    </w:p>
    <w:p>
      <w:pPr>
        <w:pStyle w:val="Heading4"/>
        <w:numPr>
          <w:ilvl w:val="1"/>
          <w:numId w:val="7"/>
        </w:numPr>
        <w:ind w:left="0" w:firstLine="709"/>
        <w:rPr>
          <w:color w:val="000000" w:themeColor="text1"/>
        </w:rPr>
      </w:pPr>
      <w:bookmarkStart w:id="2" w:name="_Toc75446568"/>
      <w:bookmarkStart w:id="3" w:name="_Toc46743506"/>
      <w:bookmarkStart w:id="4" w:name="_Toc75446569"/>
      <w:bookmarkEnd w:id="4"/>
      <w:r>
        <w:rPr>
          <w:color w:val="000000" w:themeColor="text1"/>
        </w:rPr>
        <w:t>Наименование закупаемой продукции</w:t>
      </w:r>
      <w:bookmarkEnd w:id="2"/>
      <w:bookmarkEnd w:id="3"/>
    </w:p>
    <w:p>
      <w:pPr>
        <w:pStyle w:val="Normal"/>
        <w:ind w:firstLine="419"/>
        <w:jc w:val="both"/>
        <w:rPr>
          <w:rFonts w:cs="Times New Roman"/>
          <w:color w:val="000000" w:themeColor="text1"/>
          <w:szCs w:val="24"/>
        </w:rPr>
      </w:pPr>
      <w:r>
        <w:rPr>
          <w:rFonts w:eastAsia="Calibri" w:cs="Times New Roman"/>
          <w:color w:val="000000"/>
          <w:szCs w:val="24"/>
        </w:rPr>
        <w:t>ОКПД 19.20.28.190 Поставка горюче-смазочных материалов для нужд Саяно-Шушенского филиала АО «Гидроремонт-ВКК» (ГСМ)</w:t>
      </w:r>
      <w:r>
        <w:rPr>
          <w:rFonts w:cs="Times New Roman"/>
          <w:color w:val="000000"/>
          <w:szCs w:val="24"/>
        </w:rPr>
        <w:t xml:space="preserve"> (далее – продукция).</w:t>
      </w:r>
    </w:p>
    <w:p>
      <w:pPr>
        <w:pStyle w:val="Normal"/>
        <w:ind w:firstLine="419"/>
        <w:rPr>
          <w:rFonts w:cs="Times New Roman"/>
          <w:color w:val="000000" w:themeColor="text1"/>
        </w:rPr>
      </w:pPr>
      <w:r>
        <w:rPr>
          <w:rFonts w:cs="Times New Roman"/>
          <w:color w:val="000000" w:themeColor="text1"/>
        </w:rPr>
      </w:r>
    </w:p>
    <w:p>
      <w:pPr>
        <w:pStyle w:val="Heading4"/>
        <w:numPr>
          <w:ilvl w:val="1"/>
          <w:numId w:val="7"/>
        </w:numPr>
        <w:ind w:left="0" w:firstLine="709"/>
        <w:rPr>
          <w:color w:val="000000" w:themeColor="text1"/>
        </w:rPr>
      </w:pPr>
      <w:bookmarkStart w:id="5" w:name="_Toc46743507"/>
      <w:bookmarkStart w:id="6" w:name="_Toc75446569_Копия_1"/>
      <w:bookmarkEnd w:id="6"/>
      <w:r>
        <w:rPr>
          <w:color w:val="000000" w:themeColor="text1"/>
        </w:rPr>
        <w:t xml:space="preserve">Цель </w:t>
      </w:r>
      <w:bookmarkEnd w:id="5"/>
      <w:r>
        <w:rPr>
          <w:color w:val="000000" w:themeColor="text1"/>
        </w:rPr>
        <w:t xml:space="preserve">использования закупаемой продукции </w:t>
      </w:r>
    </w:p>
    <w:p>
      <w:pPr>
        <w:pStyle w:val="Heading4"/>
        <w:jc w:val="both"/>
        <w:rPr>
          <w:rStyle w:val="Style"/>
          <w:b w:val="false"/>
          <w:bCs w:val="false"/>
          <w:i w:val="false"/>
          <w:i w:val="false"/>
          <w:color w:val="000000"/>
          <w:shd w:fill="auto" w:val="clear"/>
          <w:lang w:val="ru-RU" w:eastAsia="en-US"/>
        </w:rPr>
      </w:pPr>
      <w:r>
        <w:rPr>
          <w:b w:val="false"/>
          <w:bCs w:val="false"/>
          <w:i w:val="false"/>
          <w:color w:val="000000"/>
          <w:shd w:fill="auto" w:val="clear"/>
          <w:lang w:val="ru-RU" w:eastAsia="en-US"/>
        </w:rPr>
      </w:r>
    </w:p>
    <w:p>
      <w:pPr>
        <w:pStyle w:val="Heading4"/>
        <w:jc w:val="both"/>
        <w:rPr/>
      </w:pPr>
      <w:r>
        <w:rPr>
          <w:rStyle w:val="Style"/>
          <w:b w:val="false"/>
          <w:bCs w:val="false"/>
          <w:i w:val="false"/>
          <w:color w:val="000000"/>
          <w:shd w:fill="auto" w:val="clear"/>
          <w:lang w:val="ru-RU" w:eastAsia="en-US"/>
        </w:rPr>
        <w:t>В рамках исполнения доходного договора №1310-785-2023/513-11-1 от 03.11.2023. «Выполнение работ по капитальному и текущему ремонту оборудования, зданий, сооружений филиала ПАО «РусГидро»-«Саяно-Шушенская ГЭС имени П.С. Непорожнего».</w:t>
      </w:r>
    </w:p>
    <w:p>
      <w:pPr>
        <w:pStyle w:val="Normal"/>
        <w:rPr>
          <w:sz w:val="22"/>
        </w:rPr>
      </w:pPr>
      <w:r>
        <w:rPr>
          <w:sz w:val="22"/>
        </w:rPr>
      </w:r>
    </w:p>
    <w:p>
      <w:pPr>
        <w:pStyle w:val="Heading1"/>
        <w:numPr>
          <w:ilvl w:val="0"/>
          <w:numId w:val="6"/>
        </w:numPr>
        <w:tabs>
          <w:tab w:val="clear" w:pos="0"/>
          <w:tab w:val="clear" w:pos="709"/>
        </w:tabs>
        <w:ind w:left="426" w:hanging="360"/>
        <w:jc w:val="center"/>
        <w:rPr>
          <w:caps/>
          <w:color w:val="000000" w:themeColor="text1"/>
          <w:sz w:val="24"/>
          <w:lang w:val="ru-RU"/>
        </w:rPr>
      </w:pPr>
      <w:bookmarkStart w:id="7" w:name="_Toc51339693"/>
      <w:bookmarkStart w:id="8" w:name="_Toc75446573"/>
      <w:r>
        <w:rPr>
          <w:color w:val="000000" w:themeColor="text1"/>
          <w:sz w:val="24"/>
        </w:rPr>
        <w:t>Требования к продукции</w:t>
      </w:r>
      <w:bookmarkEnd w:id="7"/>
      <w:bookmarkEnd w:id="8"/>
    </w:p>
    <w:p>
      <w:pPr>
        <w:pStyle w:val="Normal"/>
        <w:rPr>
          <w:rFonts w:cs="Times New Roman"/>
          <w:color w:val="000000" w:themeColor="text1"/>
          <w:lang w:eastAsia="x-none"/>
        </w:rPr>
      </w:pPr>
      <w:r>
        <w:rPr>
          <w:rFonts w:cs="Times New Roman"/>
          <w:color w:val="000000" w:themeColor="text1"/>
          <w:lang w:eastAsia="x-none"/>
        </w:rPr>
      </w:r>
    </w:p>
    <w:p>
      <w:pPr>
        <w:pStyle w:val="Heading4"/>
        <w:numPr>
          <w:ilvl w:val="1"/>
          <w:numId w:val="6"/>
        </w:numPr>
        <w:tabs>
          <w:tab w:val="clear" w:pos="0"/>
          <w:tab w:val="left" w:pos="709" w:leader="none"/>
        </w:tabs>
        <w:ind w:left="1134" w:hanging="360"/>
        <w:rPr>
          <w:color w:val="000000" w:themeColor="text1"/>
        </w:rPr>
      </w:pPr>
      <w:bookmarkStart w:id="9" w:name="_Toc75446574"/>
      <w:r>
        <w:rPr>
          <w:color w:val="000000" w:themeColor="text1"/>
        </w:rPr>
        <w:t xml:space="preserve">Требования к объемам и срокам </w:t>
      </w:r>
      <w:r>
        <w:rPr>
          <w:color w:val="000000" w:themeColor="text1"/>
          <w:lang w:val="ru-RU"/>
        </w:rPr>
        <w:t>поставки</w:t>
      </w:r>
      <w:bookmarkEnd w:id="9"/>
    </w:p>
    <w:p>
      <w:pPr>
        <w:pStyle w:val="Heading3"/>
        <w:numPr>
          <w:ilvl w:val="2"/>
          <w:numId w:val="6"/>
        </w:numPr>
        <w:tabs>
          <w:tab w:val="clear" w:pos="0"/>
          <w:tab w:val="left" w:pos="709" w:leader="none"/>
        </w:tabs>
        <w:ind w:left="0" w:firstLine="709"/>
        <w:rPr>
          <w:color w:val="000000" w:themeColor="text1"/>
        </w:rPr>
      </w:pPr>
      <w:bookmarkStart w:id="10" w:name="_Toc75446575"/>
      <w:r>
        <w:rPr>
          <w:color w:val="000000" w:themeColor="text1"/>
        </w:rPr>
        <w:t>Перечень и объем закупаемой продукции</w:t>
      </w:r>
      <w:bookmarkEnd w:id="10"/>
    </w:p>
    <w:p>
      <w:pPr>
        <w:pStyle w:val="Normal"/>
        <w:rPr>
          <w:rFonts w:cs="Times New Roman"/>
          <w:color w:val="000000" w:themeColor="text1"/>
          <w:lang w:val="x-none" w:eastAsia="x-none"/>
        </w:rPr>
      </w:pPr>
      <w:r>
        <w:rPr>
          <w:rFonts w:cs="Times New Roman"/>
          <w:color w:val="000000" w:themeColor="text1"/>
          <w:lang w:val="x-none" w:eastAsia="x-none"/>
        </w:rPr>
      </w:r>
    </w:p>
    <w:p>
      <w:pPr>
        <w:pStyle w:val="Normal"/>
        <w:jc w:val="both"/>
        <w:rPr>
          <w:rFonts w:cs="Times New Roman"/>
          <w:color w:val="000000" w:themeColor="text1"/>
          <w:szCs w:val="24"/>
        </w:rPr>
      </w:pPr>
      <w:bookmarkStart w:id="11" w:name="_Toc75446576"/>
      <w:bookmarkStart w:id="12" w:name="_Toc51339695"/>
      <w:r>
        <w:rPr>
          <w:rFonts w:cs="Times New Roman"/>
          <w:color w:val="000000" w:themeColor="text1"/>
          <w:szCs w:val="24"/>
        </w:rPr>
        <w:t xml:space="preserve">Таблица 2.1 Перечень </w:t>
      </w:r>
      <w:bookmarkEnd w:id="12"/>
      <w:r>
        <w:rPr>
          <w:rFonts w:cs="Times New Roman"/>
          <w:color w:val="000000" w:themeColor="text1"/>
          <w:szCs w:val="24"/>
        </w:rPr>
        <w:t>и объем закупаемой продукци</w:t>
      </w:r>
      <w:bookmarkEnd w:id="11"/>
      <w:r>
        <w:rPr>
          <w:rFonts w:cs="Times New Roman"/>
          <w:color w:val="000000" w:themeColor="text1"/>
          <w:szCs w:val="24"/>
        </w:rPr>
        <w:t>и</w:t>
      </w:r>
    </w:p>
    <w:tbl>
      <w:tblPr>
        <w:tblStyle w:val="affffe"/>
        <w:tblW w:w="9494" w:type="dxa"/>
        <w:jc w:val="center"/>
        <w:tblInd w:w="0" w:type="dxa"/>
        <w:tblLayout w:type="fixed"/>
        <w:tblCellMar>
          <w:top w:w="0" w:type="dxa"/>
          <w:left w:w="108" w:type="dxa"/>
          <w:bottom w:w="0" w:type="dxa"/>
          <w:right w:w="108" w:type="dxa"/>
        </w:tblCellMar>
        <w:tblLook w:val="04a0" w:noVBand="1" w:noHBand="0" w:lastColumn="0" w:firstColumn="1" w:lastRow="0" w:firstRow="1"/>
      </w:tblPr>
      <w:tblGrid>
        <w:gridCol w:w="656"/>
        <w:gridCol w:w="5667"/>
        <w:gridCol w:w="1200"/>
        <w:gridCol w:w="1727"/>
        <w:gridCol w:w="244"/>
      </w:tblGrid>
      <w:tr>
        <w:trPr/>
        <w:tc>
          <w:tcPr>
            <w:tcW w:w="656" w:type="dxa"/>
            <w:tcBorders/>
            <w:vAlign w:val="center"/>
          </w:tcPr>
          <w:p>
            <w:pPr>
              <w:pStyle w:val="Normal"/>
              <w:keepNext w:val="true"/>
              <w:widowControl w:val="false"/>
              <w:suppressAutoHyphens w:val="true"/>
              <w:spacing w:before="0" w:after="0"/>
              <w:jc w:val="center"/>
              <w:rPr>
                <w:rFonts w:cs="Times New Roman"/>
                <w:color w:val="000000" w:themeColor="text1"/>
              </w:rPr>
            </w:pPr>
            <w:r>
              <w:rPr>
                <w:rFonts w:eastAsia="Calibri" w:cs="Times New Roman"/>
                <w:color w:val="000000" w:themeColor="text1"/>
                <w:kern w:val="0"/>
                <w:sz w:val="22"/>
                <w:szCs w:val="22"/>
                <w:lang w:val="ru-RU" w:eastAsia="en-US" w:bidi="ar-SA"/>
              </w:rPr>
              <w:t>№</w:t>
            </w:r>
          </w:p>
          <w:p>
            <w:pPr>
              <w:pStyle w:val="Normal"/>
              <w:widowControl w:val="false"/>
              <w:suppressAutoHyphens w:val="true"/>
              <w:spacing w:before="0" w:after="0"/>
              <w:jc w:val="center"/>
              <w:rPr>
                <w:rFonts w:cs="Times New Roman"/>
                <w:color w:val="000000" w:themeColor="text1"/>
                <w:lang w:eastAsia="x-none"/>
              </w:rPr>
            </w:pPr>
            <w:r>
              <w:rPr>
                <w:rFonts w:eastAsia="Calibri" w:cs="Times New Roman"/>
                <w:color w:val="000000" w:themeColor="text1"/>
                <w:kern w:val="0"/>
                <w:sz w:val="22"/>
                <w:szCs w:val="22"/>
                <w:lang w:val="ru-RU" w:eastAsia="en-US" w:bidi="ar-SA"/>
              </w:rPr>
              <w:t>п/п</w:t>
            </w:r>
          </w:p>
          <w:p>
            <w:pPr>
              <w:pStyle w:val="Normal"/>
              <w:widowControl w:val="false"/>
              <w:suppressAutoHyphens w:val="true"/>
              <w:spacing w:before="0" w:after="0"/>
              <w:jc w:val="center"/>
              <w:rPr>
                <w:rFonts w:cs="Times New Roman"/>
                <w:color w:val="000000" w:themeColor="text1"/>
                <w:lang w:eastAsia="x-none"/>
              </w:rPr>
            </w:pPr>
            <w:r>
              <w:rPr>
                <w:rFonts w:cs="Times New Roman"/>
                <w:color w:val="000000" w:themeColor="text1"/>
                <w:lang w:eastAsia="x-none"/>
              </w:rPr>
            </w:r>
          </w:p>
        </w:tc>
        <w:tc>
          <w:tcPr>
            <w:tcW w:w="5667" w:type="dxa"/>
            <w:tcBorders/>
            <w:vAlign w:val="center"/>
          </w:tcPr>
          <w:p>
            <w:pPr>
              <w:pStyle w:val="Normal"/>
              <w:widowControl w:val="false"/>
              <w:suppressAutoHyphens w:val="true"/>
              <w:spacing w:before="0" w:after="0"/>
              <w:jc w:val="center"/>
              <w:rPr>
                <w:rFonts w:cs="Times New Roman"/>
                <w:color w:val="000000" w:themeColor="text1"/>
                <w:lang w:eastAsia="x-none"/>
              </w:rPr>
            </w:pPr>
            <w:r>
              <w:rPr>
                <w:rFonts w:eastAsia="Calibri" w:cs="Times New Roman"/>
                <w:color w:val="000000" w:themeColor="text1"/>
                <w:kern w:val="0"/>
                <w:sz w:val="22"/>
                <w:szCs w:val="22"/>
                <w:lang w:val="ru-RU" w:eastAsia="en-US" w:bidi="ar-SA"/>
              </w:rPr>
              <w:t>Наименование продукции</w:t>
            </w:r>
          </w:p>
        </w:tc>
        <w:tc>
          <w:tcPr>
            <w:tcW w:w="1200" w:type="dxa"/>
            <w:tcBorders/>
            <w:vAlign w:val="center"/>
          </w:tcPr>
          <w:p>
            <w:pPr>
              <w:pStyle w:val="Normal"/>
              <w:widowControl w:val="false"/>
              <w:suppressAutoHyphens w:val="true"/>
              <w:spacing w:before="0" w:after="0"/>
              <w:jc w:val="center"/>
              <w:rPr>
                <w:rFonts w:cs="Times New Roman"/>
                <w:color w:val="000000" w:themeColor="text1"/>
                <w:lang w:eastAsia="x-none"/>
              </w:rPr>
            </w:pPr>
            <w:r>
              <w:rPr>
                <w:rFonts w:eastAsia="Calibri" w:cs="Times New Roman"/>
                <w:color w:val="000000" w:themeColor="text1"/>
                <w:kern w:val="0"/>
                <w:sz w:val="22"/>
                <w:szCs w:val="22"/>
                <w:lang w:val="ru-RU" w:eastAsia="en-US" w:bidi="ar-SA"/>
              </w:rPr>
              <w:t>Единица измерения</w:t>
            </w:r>
          </w:p>
          <w:p>
            <w:pPr>
              <w:pStyle w:val="Normal"/>
              <w:widowControl w:val="false"/>
              <w:suppressAutoHyphens w:val="true"/>
              <w:spacing w:before="0" w:after="0"/>
              <w:jc w:val="center"/>
              <w:rPr>
                <w:rFonts w:cs="Times New Roman"/>
                <w:color w:val="000000" w:themeColor="text1"/>
                <w:lang w:eastAsia="x-none"/>
              </w:rPr>
            </w:pPr>
            <w:r>
              <w:rPr>
                <w:rFonts w:cs="Times New Roman"/>
                <w:color w:val="000000" w:themeColor="text1"/>
                <w:lang w:eastAsia="x-none"/>
              </w:rPr>
            </w:r>
          </w:p>
        </w:tc>
        <w:tc>
          <w:tcPr>
            <w:tcW w:w="1727" w:type="dxa"/>
            <w:tcBorders/>
            <w:vAlign w:val="center"/>
          </w:tcPr>
          <w:p>
            <w:pPr>
              <w:pStyle w:val="Normal"/>
              <w:widowControl w:val="false"/>
              <w:suppressAutoHyphens w:val="true"/>
              <w:spacing w:before="0" w:after="0"/>
              <w:jc w:val="center"/>
              <w:rPr>
                <w:rFonts w:cs="Times New Roman"/>
                <w:color w:val="000000" w:themeColor="text1"/>
                <w:lang w:eastAsia="x-none"/>
              </w:rPr>
            </w:pPr>
            <w:r>
              <w:rPr>
                <w:rFonts w:eastAsia="Calibri" w:cs="Times New Roman"/>
                <w:color w:val="000000" w:themeColor="text1"/>
                <w:kern w:val="0"/>
                <w:sz w:val="22"/>
                <w:szCs w:val="22"/>
                <w:lang w:val="ru-RU" w:eastAsia="en-US" w:bidi="ar-SA"/>
              </w:rPr>
              <w:t>Количество</w:t>
            </w:r>
          </w:p>
          <w:p>
            <w:pPr>
              <w:pStyle w:val="Normal"/>
              <w:widowControl w:val="false"/>
              <w:suppressAutoHyphens w:val="true"/>
              <w:spacing w:before="0" w:after="0"/>
              <w:jc w:val="center"/>
              <w:rPr>
                <w:rFonts w:cs="Times New Roman"/>
                <w:color w:val="000000" w:themeColor="text1"/>
                <w:lang w:eastAsia="x-none"/>
              </w:rPr>
            </w:pPr>
            <w:r>
              <w:rPr>
                <w:rFonts w:cs="Times New Roman"/>
                <w:color w:val="000000" w:themeColor="text1"/>
                <w:lang w:eastAsia="x-none"/>
              </w:rPr>
            </w:r>
          </w:p>
        </w:tc>
        <w:tc>
          <w:tcPr>
            <w:tcW w:w="244" w:type="dxa"/>
            <w:tcBorders>
              <w:top w:val="nil"/>
              <w:left w:val="nil"/>
              <w:bottom w:val="nil"/>
              <w:right w:val="nil"/>
            </w:tcBorders>
          </w:tcPr>
          <w:p>
            <w:pPr>
              <w:pStyle w:val="Normal"/>
              <w:widowControl w:val="false"/>
              <w:suppressAutoHyphens w:val="true"/>
              <w:spacing w:before="0" w:after="0"/>
              <w:jc w:val="left"/>
              <w:rPr>
                <w:rFonts w:eastAsia="Calibri"/>
              </w:rPr>
            </w:pPr>
            <w:r>
              <w:rPr>
                <w:rFonts w:eastAsia="Calibri"/>
              </w:rPr>
            </w:r>
          </w:p>
        </w:tc>
      </w:tr>
      <w:tr>
        <w:trPr/>
        <w:tc>
          <w:tcPr>
            <w:tcW w:w="656" w:type="dxa"/>
            <w:tcBorders/>
          </w:tcPr>
          <w:p>
            <w:pPr>
              <w:pStyle w:val="Normal"/>
              <w:widowControl w:val="false"/>
              <w:suppressAutoHyphens w:val="true"/>
              <w:spacing w:before="0" w:after="0"/>
              <w:jc w:val="center"/>
              <w:rPr>
                <w:rFonts w:cs="Times New Roman"/>
                <w:b/>
                <w:color w:val="000000" w:themeColor="text1"/>
              </w:rPr>
            </w:pPr>
            <w:r>
              <w:rPr>
                <w:rFonts w:eastAsia="Calibri" w:cs="Times New Roman"/>
                <w:b/>
                <w:color w:val="000000" w:themeColor="text1"/>
                <w:kern w:val="0"/>
                <w:sz w:val="22"/>
                <w:szCs w:val="22"/>
                <w:lang w:val="ru-RU" w:eastAsia="en-US" w:bidi="ar-SA"/>
              </w:rPr>
              <w:t>1</w:t>
            </w:r>
          </w:p>
        </w:tc>
        <w:tc>
          <w:tcPr>
            <w:tcW w:w="5667" w:type="dxa"/>
            <w:tcBorders/>
          </w:tcPr>
          <w:p>
            <w:pPr>
              <w:pStyle w:val="Normal"/>
              <w:widowControl w:val="false"/>
              <w:suppressAutoHyphens w:val="true"/>
              <w:spacing w:before="0" w:after="0"/>
              <w:jc w:val="center"/>
              <w:rPr>
                <w:rFonts w:cs="Times New Roman"/>
                <w:b/>
                <w:color w:val="000000" w:themeColor="text1"/>
              </w:rPr>
            </w:pPr>
            <w:r>
              <w:rPr>
                <w:rFonts w:eastAsia="Calibri" w:cs="Times New Roman"/>
                <w:b/>
                <w:color w:val="000000" w:themeColor="text1"/>
                <w:kern w:val="0"/>
                <w:sz w:val="22"/>
                <w:szCs w:val="22"/>
                <w:lang w:val="ru-RU" w:eastAsia="en-US" w:bidi="ar-SA"/>
              </w:rPr>
              <w:t>2</w:t>
            </w:r>
          </w:p>
        </w:tc>
        <w:tc>
          <w:tcPr>
            <w:tcW w:w="1200" w:type="dxa"/>
            <w:tcBorders/>
          </w:tcPr>
          <w:p>
            <w:pPr>
              <w:pStyle w:val="Normal"/>
              <w:widowControl w:val="false"/>
              <w:suppressAutoHyphens w:val="true"/>
              <w:spacing w:before="0" w:after="0"/>
              <w:jc w:val="center"/>
              <w:rPr>
                <w:rFonts w:cs="Times New Roman"/>
                <w:b/>
                <w:color w:val="000000" w:themeColor="text1"/>
              </w:rPr>
            </w:pPr>
            <w:r>
              <w:rPr>
                <w:rFonts w:eastAsia="Calibri" w:cs="Times New Roman"/>
                <w:b/>
                <w:color w:val="000000" w:themeColor="text1"/>
                <w:kern w:val="0"/>
                <w:sz w:val="22"/>
                <w:szCs w:val="22"/>
                <w:lang w:val="ru-RU" w:eastAsia="en-US" w:bidi="ar-SA"/>
              </w:rPr>
              <w:t>3</w:t>
            </w:r>
          </w:p>
        </w:tc>
        <w:tc>
          <w:tcPr>
            <w:tcW w:w="1727" w:type="dxa"/>
            <w:tcBorders/>
          </w:tcPr>
          <w:p>
            <w:pPr>
              <w:pStyle w:val="Normal"/>
              <w:widowControl w:val="false"/>
              <w:suppressAutoHyphens w:val="true"/>
              <w:spacing w:before="0" w:after="0"/>
              <w:jc w:val="center"/>
              <w:rPr>
                <w:rFonts w:cs="Times New Roman"/>
                <w:b/>
                <w:color w:val="000000" w:themeColor="text1"/>
              </w:rPr>
            </w:pPr>
            <w:r>
              <w:rPr>
                <w:rFonts w:eastAsia="Calibri" w:cs="Times New Roman"/>
                <w:b/>
                <w:color w:val="000000" w:themeColor="text1"/>
                <w:kern w:val="0"/>
                <w:sz w:val="22"/>
                <w:szCs w:val="22"/>
                <w:lang w:val="ru-RU" w:eastAsia="en-US" w:bidi="ar-SA"/>
              </w:rPr>
              <w:t>4</w:t>
            </w:r>
          </w:p>
        </w:tc>
        <w:tc>
          <w:tcPr>
            <w:tcW w:w="244" w:type="dxa"/>
            <w:tcBorders>
              <w:top w:val="nil"/>
              <w:left w:val="nil"/>
              <w:bottom w:val="nil"/>
              <w:right w:val="nil"/>
            </w:tcBorders>
          </w:tcPr>
          <w:p>
            <w:pPr>
              <w:pStyle w:val="Normal"/>
              <w:widowControl w:val="false"/>
              <w:suppressAutoHyphens w:val="true"/>
              <w:spacing w:before="0" w:after="0"/>
              <w:jc w:val="left"/>
              <w:rPr>
                <w:rFonts w:eastAsia="Calibri"/>
              </w:rPr>
            </w:pPr>
            <w:r>
              <w:rPr>
                <w:rFonts w:eastAsia="Calibri"/>
              </w:rPr>
            </w:r>
          </w:p>
        </w:tc>
      </w:tr>
      <w:tr>
        <w:trPr>
          <w:trHeight w:val="20" w:hRule="atLeast"/>
        </w:trPr>
        <w:tc>
          <w:tcPr>
            <w:tcW w:w="656" w:type="dxa"/>
            <w:tcBorders>
              <w:top w:val="nil"/>
            </w:tcBorders>
            <w:vAlign w:val="center"/>
          </w:tcPr>
          <w:p>
            <w:pPr>
              <w:pStyle w:val="Normal"/>
              <w:widowControl w:val="false"/>
              <w:numPr>
                <w:ilvl w:val="0"/>
                <w:numId w:val="1"/>
              </w:numPr>
              <w:suppressAutoHyphens w:val="true"/>
              <w:spacing w:before="0" w:after="0"/>
              <w:jc w:val="center"/>
              <w:rPr>
                <w:rFonts w:eastAsia="Calibri" w:cs="Times New Roman"/>
                <w:color w:val="000000" w:themeColor="text1"/>
                <w:szCs w:val="24"/>
              </w:rPr>
            </w:pPr>
            <w:r>
              <w:rPr>
                <w:rFonts w:eastAsia="Calibri" w:cs="Times New Roman"/>
                <w:color w:val="000000" w:themeColor="text1"/>
                <w:szCs w:val="24"/>
              </w:rPr>
            </w:r>
          </w:p>
        </w:tc>
        <w:tc>
          <w:tcPr>
            <w:tcW w:w="5667" w:type="dxa"/>
            <w:tcBorders>
              <w:top w:val="nil"/>
            </w:tcBorders>
          </w:tcPr>
          <w:p>
            <w:pPr>
              <w:pStyle w:val="Normal"/>
              <w:widowControl w:val="false"/>
              <w:suppressAutoHyphens w:val="true"/>
              <w:spacing w:before="0" w:after="0"/>
              <w:jc w:val="left"/>
              <w:rPr>
                <w:rFonts w:eastAsia="Calibri" w:cs=""/>
                <w:kern w:val="0"/>
                <w:szCs w:val="22"/>
                <w:lang w:val="ru-RU" w:eastAsia="en-US" w:bidi="ar-SA"/>
              </w:rPr>
            </w:pPr>
            <w:r>
              <w:rPr>
                <w:rFonts w:eastAsia="Calibri" w:cs=""/>
                <w:kern w:val="0"/>
                <w:szCs w:val="22"/>
                <w:lang w:val="ru-RU" w:eastAsia="en-US" w:bidi="ar-SA"/>
              </w:rPr>
              <w:t>Автомобильный бензин Регулятор (АИ-92)</w:t>
            </w:r>
          </w:p>
        </w:tc>
        <w:tc>
          <w:tcPr>
            <w:tcW w:w="1200" w:type="dxa"/>
            <w:tcBorders>
              <w:top w:val="nil"/>
            </w:tcBorders>
            <w:vAlign w:val="center"/>
          </w:tcPr>
          <w:p>
            <w:pPr>
              <w:pStyle w:val="Normal"/>
              <w:widowControl w:val="false"/>
              <w:suppressAutoHyphens w:val="true"/>
              <w:spacing w:before="0" w:after="0"/>
              <w:jc w:val="center"/>
              <w:rPr>
                <w:szCs w:val="24"/>
              </w:rPr>
            </w:pPr>
            <w:r>
              <w:rPr>
                <w:rFonts w:eastAsia="Calibri" w:cs=""/>
                <w:kern w:val="0"/>
                <w:szCs w:val="24"/>
                <w:lang w:val="ru-RU" w:eastAsia="en-US" w:bidi="ar-SA"/>
              </w:rPr>
              <w:t>л</w:t>
            </w:r>
          </w:p>
        </w:tc>
        <w:tc>
          <w:tcPr>
            <w:tcW w:w="1727" w:type="dxa"/>
            <w:tcBorders>
              <w:top w:val="nil"/>
            </w:tcBorders>
            <w:vAlign w:val="center"/>
          </w:tcPr>
          <w:p>
            <w:pPr>
              <w:pStyle w:val="Normal"/>
              <w:widowControl w:val="false"/>
              <w:suppressAutoHyphens w:val="true"/>
              <w:spacing w:before="0" w:after="0"/>
              <w:jc w:val="center"/>
              <w:rPr>
                <w:szCs w:val="24"/>
                <w:lang w:val="en-US"/>
              </w:rPr>
            </w:pPr>
            <w:r>
              <w:rPr>
                <w:rFonts w:eastAsia="Calibri" w:cs=""/>
                <w:kern w:val="0"/>
                <w:szCs w:val="24"/>
                <w:lang w:val="en-US" w:eastAsia="en-US" w:bidi="ar-SA"/>
              </w:rPr>
              <w:t>3 250,00</w:t>
            </w:r>
          </w:p>
        </w:tc>
        <w:tc>
          <w:tcPr>
            <w:tcW w:w="244" w:type="dxa"/>
            <w:tcBorders>
              <w:top w:val="nil"/>
              <w:left w:val="nil"/>
              <w:bottom w:val="nil"/>
              <w:right w:val="nil"/>
            </w:tcBorders>
          </w:tcPr>
          <w:p>
            <w:pPr>
              <w:pStyle w:val="Normal"/>
              <w:widowControl w:val="false"/>
              <w:suppressAutoHyphens w:val="true"/>
              <w:spacing w:before="0" w:after="0"/>
              <w:jc w:val="left"/>
              <w:rPr>
                <w:rFonts w:eastAsia="Calibri"/>
              </w:rPr>
            </w:pPr>
            <w:r>
              <w:rPr>
                <w:rFonts w:eastAsia="Calibri"/>
              </w:rPr>
            </w:r>
          </w:p>
        </w:tc>
      </w:tr>
      <w:tr>
        <w:trPr>
          <w:trHeight w:val="20" w:hRule="atLeast"/>
        </w:trPr>
        <w:tc>
          <w:tcPr>
            <w:tcW w:w="656" w:type="dxa"/>
            <w:tcBorders>
              <w:top w:val="nil"/>
            </w:tcBorders>
            <w:vAlign w:val="center"/>
          </w:tcPr>
          <w:p>
            <w:pPr>
              <w:pStyle w:val="Normal"/>
              <w:widowControl w:val="false"/>
              <w:numPr>
                <w:ilvl w:val="0"/>
                <w:numId w:val="1"/>
              </w:numPr>
              <w:suppressAutoHyphens w:val="true"/>
              <w:spacing w:before="0" w:after="0"/>
              <w:jc w:val="center"/>
              <w:rPr>
                <w:rFonts w:eastAsia="Calibri" w:cs="Times New Roman"/>
                <w:color w:val="000000" w:themeColor="text1"/>
                <w:szCs w:val="24"/>
              </w:rPr>
            </w:pPr>
            <w:r>
              <w:rPr>
                <w:rFonts w:eastAsia="Calibri" w:cs="Times New Roman"/>
                <w:color w:val="000000" w:themeColor="text1"/>
                <w:szCs w:val="24"/>
              </w:rPr>
            </w:r>
          </w:p>
        </w:tc>
        <w:tc>
          <w:tcPr>
            <w:tcW w:w="5667" w:type="dxa"/>
            <w:tcBorders/>
          </w:tcPr>
          <w:p>
            <w:pPr>
              <w:pStyle w:val="Normal"/>
              <w:widowControl w:val="false"/>
              <w:suppressAutoHyphens w:val="true"/>
              <w:spacing w:before="0" w:after="0"/>
              <w:jc w:val="left"/>
              <w:rPr>
                <w:rFonts w:eastAsia="Calibri" w:cs=""/>
                <w:kern w:val="0"/>
                <w:szCs w:val="22"/>
                <w:lang w:val="ru-RU" w:eastAsia="en-US" w:bidi="ar-SA"/>
              </w:rPr>
            </w:pPr>
            <w:r>
              <w:rPr>
                <w:rFonts w:eastAsia="Calibri" w:cs=""/>
                <w:kern w:val="0"/>
                <w:szCs w:val="22"/>
                <w:lang w:val="ru-RU" w:eastAsia="en-US" w:bidi="ar-SA"/>
              </w:rPr>
              <w:t>Дизельное топливо (евро) зимнее/лето</w:t>
            </w:r>
          </w:p>
        </w:tc>
        <w:tc>
          <w:tcPr>
            <w:tcW w:w="1200" w:type="dxa"/>
            <w:tcBorders>
              <w:top w:val="nil"/>
            </w:tcBorders>
            <w:vAlign w:val="center"/>
          </w:tcPr>
          <w:p>
            <w:pPr>
              <w:pStyle w:val="Normal"/>
              <w:widowControl w:val="false"/>
              <w:suppressAutoHyphens w:val="true"/>
              <w:spacing w:before="0" w:after="0"/>
              <w:jc w:val="center"/>
              <w:rPr>
                <w:szCs w:val="24"/>
              </w:rPr>
            </w:pPr>
            <w:r>
              <w:rPr>
                <w:rFonts w:eastAsia="Calibri" w:cs=""/>
                <w:kern w:val="0"/>
                <w:szCs w:val="24"/>
                <w:lang w:val="ru-RU" w:eastAsia="en-US" w:bidi="ar-SA"/>
              </w:rPr>
              <w:t>л</w:t>
            </w:r>
          </w:p>
        </w:tc>
        <w:tc>
          <w:tcPr>
            <w:tcW w:w="1727" w:type="dxa"/>
            <w:tcBorders>
              <w:top w:val="nil"/>
            </w:tcBorders>
            <w:vAlign w:val="center"/>
          </w:tcPr>
          <w:p>
            <w:pPr>
              <w:pStyle w:val="Normal"/>
              <w:widowControl w:val="false"/>
              <w:suppressAutoHyphens w:val="true"/>
              <w:spacing w:before="0" w:after="0"/>
              <w:jc w:val="center"/>
              <w:rPr>
                <w:szCs w:val="24"/>
              </w:rPr>
            </w:pPr>
            <w:r>
              <w:rPr>
                <w:rFonts w:eastAsia="Calibri" w:cs=""/>
                <w:kern w:val="0"/>
                <w:szCs w:val="24"/>
                <w:lang w:val="ru-RU" w:eastAsia="en-US" w:bidi="ar-SA"/>
              </w:rPr>
              <w:t>3 980,00</w:t>
            </w:r>
          </w:p>
        </w:tc>
        <w:tc>
          <w:tcPr>
            <w:tcW w:w="244" w:type="dxa"/>
            <w:tcBorders>
              <w:top w:val="nil"/>
              <w:left w:val="nil"/>
              <w:bottom w:val="nil"/>
              <w:right w:val="nil"/>
            </w:tcBorders>
          </w:tcPr>
          <w:p>
            <w:pPr>
              <w:pStyle w:val="Normal"/>
              <w:widowControl w:val="false"/>
              <w:suppressAutoHyphens w:val="true"/>
              <w:spacing w:before="0" w:after="0"/>
              <w:jc w:val="left"/>
              <w:rPr>
                <w:rFonts w:eastAsia="Calibri"/>
              </w:rPr>
            </w:pPr>
            <w:r>
              <w:rPr>
                <w:rFonts w:eastAsia="Calibri"/>
              </w:rPr>
            </w:r>
          </w:p>
        </w:tc>
      </w:tr>
    </w:tbl>
    <w:p>
      <w:pPr>
        <w:pStyle w:val="Normal"/>
        <w:rPr>
          <w:rFonts w:cs="Times New Roman"/>
          <w:color w:val="000000" w:themeColor="text1"/>
        </w:rPr>
      </w:pPr>
      <w:r>
        <w:rPr>
          <w:rFonts w:cs="Times New Roman"/>
          <w:color w:val="000000" w:themeColor="text1"/>
        </w:rPr>
      </w:r>
    </w:p>
    <w:p>
      <w:pPr>
        <w:pStyle w:val="Normal"/>
        <w:rPr>
          <w:rFonts w:cs="Times New Roman"/>
          <w:color w:val="000000" w:themeColor="text1"/>
        </w:rPr>
      </w:pPr>
      <w:r>
        <w:rPr>
          <w:rFonts w:cs="Times New Roman"/>
          <w:color w:val="000000" w:themeColor="text1"/>
        </w:rPr>
      </w:r>
    </w:p>
    <w:p>
      <w:pPr>
        <w:pStyle w:val="Heading3"/>
        <w:numPr>
          <w:ilvl w:val="2"/>
          <w:numId w:val="6"/>
        </w:numPr>
        <w:tabs>
          <w:tab w:val="clear" w:pos="0"/>
          <w:tab w:val="left" w:pos="709" w:leader="none"/>
        </w:tabs>
        <w:ind w:left="0" w:firstLine="709"/>
        <w:rPr>
          <w:color w:val="000000" w:themeColor="text1"/>
        </w:rPr>
      </w:pPr>
      <w:bookmarkStart w:id="13" w:name="_Toc75446578"/>
      <w:bookmarkStart w:id="14" w:name="_Toc51339696"/>
      <w:r>
        <w:rPr>
          <w:color w:val="000000" w:themeColor="text1"/>
        </w:rPr>
        <w:t xml:space="preserve">Требования </w:t>
      </w:r>
      <w:bookmarkEnd w:id="14"/>
      <w:r>
        <w:rPr>
          <w:color w:val="000000" w:themeColor="text1"/>
        </w:rPr>
        <w:t xml:space="preserve">к срокам поставки продукции </w:t>
      </w:r>
      <w:bookmarkEnd w:id="13"/>
    </w:p>
    <w:p>
      <w:pPr>
        <w:pStyle w:val="Normal"/>
        <w:rPr>
          <w:rFonts w:cs="Times New Roman"/>
          <w:color w:val="000000" w:themeColor="text1"/>
          <w:lang w:val="x-none" w:eastAsia="x-none"/>
        </w:rPr>
      </w:pPr>
      <w:r>
        <w:rPr>
          <w:rFonts w:cs="Times New Roman"/>
          <w:color w:val="000000" w:themeColor="text1"/>
          <w:lang w:val="x-none" w:eastAsia="x-none"/>
        </w:rPr>
      </w:r>
    </w:p>
    <w:p>
      <w:pPr>
        <w:pStyle w:val="Normal"/>
        <w:rPr>
          <w:rFonts w:eastAsia="Calibri" w:cs="Times New Roman"/>
          <w:color w:val="000000" w:themeColor="text1"/>
          <w:szCs w:val="24"/>
          <w:lang w:eastAsia="x-none"/>
        </w:rPr>
      </w:pPr>
      <w:bookmarkStart w:id="15" w:name="_Toc75446579"/>
      <w:bookmarkStart w:id="16" w:name="_Toc51339697"/>
      <w:bookmarkStart w:id="17" w:name="_Toc50125127"/>
      <w:r>
        <w:rPr>
          <w:rFonts w:eastAsia="Calibri" w:cs="Times New Roman"/>
          <w:color w:val="000000" w:themeColor="text1"/>
          <w:szCs w:val="24"/>
          <w:lang w:eastAsia="x-none"/>
        </w:rPr>
        <w:t xml:space="preserve">Таблица 2.2 </w:t>
      </w:r>
      <w:bookmarkStart w:id="18" w:name="_Hlk50465284"/>
      <w:r>
        <w:rPr>
          <w:rFonts w:eastAsia="Calibri" w:cs="Times New Roman"/>
          <w:color w:val="000000" w:themeColor="text1"/>
          <w:szCs w:val="24"/>
          <w:lang w:eastAsia="x-none"/>
        </w:rPr>
        <w:t xml:space="preserve">Требования по срокам </w:t>
      </w:r>
      <w:bookmarkEnd w:id="16"/>
      <w:bookmarkEnd w:id="17"/>
      <w:bookmarkEnd w:id="18"/>
      <w:r>
        <w:rPr>
          <w:rFonts w:eastAsia="Calibri" w:cs="Times New Roman"/>
          <w:color w:val="000000" w:themeColor="text1"/>
          <w:szCs w:val="24"/>
          <w:lang w:eastAsia="x-none"/>
        </w:rPr>
        <w:t>поставки продукции</w:t>
      </w:r>
      <w:bookmarkEnd w:id="15"/>
      <w:r>
        <w:rPr>
          <w:rFonts w:eastAsia="Calibri" w:cs="Times New Roman"/>
          <w:color w:val="000000" w:themeColor="text1"/>
          <w:szCs w:val="24"/>
          <w:lang w:eastAsia="x-none"/>
        </w:rPr>
        <w:t xml:space="preserve"> </w:t>
      </w:r>
    </w:p>
    <w:tbl>
      <w:tblPr>
        <w:tblW w:w="9290" w:type="dxa"/>
        <w:jc w:val="left"/>
        <w:tblInd w:w="-104" w:type="dxa"/>
        <w:tblLayout w:type="fixed"/>
        <w:tblCellMar>
          <w:top w:w="0" w:type="dxa"/>
          <w:left w:w="108" w:type="dxa"/>
          <w:bottom w:w="0" w:type="dxa"/>
          <w:right w:w="108" w:type="dxa"/>
        </w:tblCellMar>
        <w:tblLook w:val="04a0" w:noVBand="1" w:noHBand="0" w:lastColumn="0" w:firstColumn="1" w:lastRow="0" w:firstRow="1"/>
      </w:tblPr>
      <w:tblGrid>
        <w:gridCol w:w="1057"/>
        <w:gridCol w:w="4210"/>
        <w:gridCol w:w="2151"/>
        <w:gridCol w:w="1871"/>
      </w:tblGrid>
      <w:tr>
        <w:trPr/>
        <w:tc>
          <w:tcPr>
            <w:tcW w:w="10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color w:val="000000" w:themeColor="text1"/>
                <w:szCs w:val="24"/>
              </w:rPr>
            </w:pPr>
            <w:r>
              <w:rPr>
                <w:rFonts w:cs="Times New Roman"/>
                <w:color w:val="000000" w:themeColor="text1"/>
                <w:szCs w:val="24"/>
              </w:rPr>
              <w:t xml:space="preserve">№ </w:t>
            </w:r>
            <w:r>
              <w:rPr>
                <w:rFonts w:cs="Times New Roman"/>
                <w:color w:val="000000" w:themeColor="text1"/>
                <w:szCs w:val="24"/>
              </w:rPr>
              <w:t>п/п</w:t>
            </w:r>
          </w:p>
        </w:tc>
        <w:tc>
          <w:tcPr>
            <w:tcW w:w="42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cs="Times New Roman"/>
                <w:color w:val="000000" w:themeColor="text1"/>
                <w:szCs w:val="24"/>
              </w:rPr>
            </w:pPr>
            <w:r>
              <w:rPr>
                <w:rFonts w:cs="Times New Roman"/>
                <w:color w:val="000000" w:themeColor="text1"/>
                <w:szCs w:val="24"/>
              </w:rPr>
              <w:t>Наименование продукции / партии продукции</w:t>
            </w:r>
          </w:p>
        </w:tc>
        <w:tc>
          <w:tcPr>
            <w:tcW w:w="21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color w:val="000000" w:themeColor="text1"/>
                <w:szCs w:val="24"/>
              </w:rPr>
            </w:pPr>
            <w:r>
              <w:rPr>
                <w:rFonts w:cs="Times New Roman"/>
                <w:color w:val="000000" w:themeColor="text1"/>
                <w:szCs w:val="24"/>
              </w:rPr>
              <w:t>Требования к началу срока поставки продукции</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color w:val="000000" w:themeColor="text1"/>
                <w:szCs w:val="24"/>
              </w:rPr>
            </w:pPr>
            <w:r>
              <w:rPr>
                <w:rFonts w:cs="Times New Roman"/>
                <w:color w:val="000000" w:themeColor="text1"/>
                <w:szCs w:val="24"/>
              </w:rPr>
              <w:t>Требования к окончанию срока поставки продукции</w:t>
            </w:r>
          </w:p>
        </w:tc>
      </w:tr>
      <w:tr>
        <w:trPr/>
        <w:tc>
          <w:tcPr>
            <w:tcW w:w="10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rPr>
            </w:pPr>
            <w:r>
              <w:rPr>
                <w:rFonts w:cs="Times New Roman"/>
                <w:b/>
                <w:color w:val="000000" w:themeColor="text1"/>
              </w:rPr>
              <w:t>1</w:t>
            </w:r>
          </w:p>
        </w:tc>
        <w:tc>
          <w:tcPr>
            <w:tcW w:w="42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cs="Times New Roman"/>
                <w:b/>
                <w:color w:val="000000" w:themeColor="text1"/>
              </w:rPr>
            </w:pPr>
            <w:r>
              <w:rPr>
                <w:rFonts w:cs="Times New Roman"/>
                <w:b/>
                <w:color w:val="000000" w:themeColor="text1"/>
              </w:rPr>
              <w:t>2</w:t>
            </w:r>
          </w:p>
        </w:tc>
        <w:tc>
          <w:tcPr>
            <w:tcW w:w="21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rPr>
            </w:pPr>
            <w:r>
              <w:rPr>
                <w:rFonts w:cs="Times New Roman"/>
                <w:b/>
                <w:color w:val="000000" w:themeColor="text1"/>
              </w:rPr>
              <w:t>3</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rPr>
            </w:pPr>
            <w:r>
              <w:rPr>
                <w:rFonts w:cs="Times New Roman"/>
                <w:b/>
                <w:color w:val="000000" w:themeColor="text1"/>
              </w:rPr>
              <w:t>4</w:t>
            </w:r>
          </w:p>
        </w:tc>
      </w:tr>
      <w:tr>
        <w:trPr>
          <w:trHeight w:val="1124" w:hRule="atLeast"/>
        </w:trPr>
        <w:tc>
          <w:tcPr>
            <w:tcW w:w="10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bidi w:val="0"/>
              <w:spacing w:before="0" w:after="0"/>
              <w:ind w:left="0" w:right="57" w:hanging="0"/>
              <w:jc w:val="center"/>
              <w:rPr>
                <w:color w:val="000000" w:themeColor="text1"/>
              </w:rPr>
            </w:pPr>
            <w:r>
              <w:rPr>
                <w:color w:val="000000" w:themeColor="text1"/>
              </w:rPr>
              <w:t>1</w:t>
            </w:r>
          </w:p>
        </w:tc>
        <w:tc>
          <w:tcPr>
            <w:tcW w:w="42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cs="Times New Roman"/>
                <w:color w:val="000000" w:themeColor="text1"/>
              </w:rPr>
            </w:pPr>
            <w:r>
              <w:rPr>
                <w:rFonts w:eastAsia="Calibri" w:cs="Times New Roman"/>
                <w:color w:val="000000" w:themeColor="text1"/>
                <w:szCs w:val="24"/>
              </w:rPr>
              <w:t>ОКПД 19.20.28.190 Поставка горюче-смазочных материалов для нужд Саяно-Шушенского филиала АО «Гидроремонт-ВКК»</w:t>
            </w:r>
          </w:p>
        </w:tc>
        <w:tc>
          <w:tcPr>
            <w:tcW w:w="21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lang w:val="en-US"/>
              </w:rPr>
            </w:pPr>
            <w:r>
              <w:rPr>
                <w:szCs w:val="24"/>
              </w:rPr>
              <w:t xml:space="preserve">С даты </w:t>
            </w:r>
            <w:r>
              <w:rPr>
                <w:szCs w:val="24"/>
                <w:lang w:val="en-US"/>
              </w:rPr>
              <w:t>подписания договора</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Cs w:val="24"/>
              </w:rPr>
              <w:t>До 31.12.202</w:t>
            </w:r>
            <w:r>
              <w:rPr>
                <w:szCs w:val="24"/>
              </w:rPr>
              <w:t>7</w:t>
            </w:r>
          </w:p>
        </w:tc>
      </w:tr>
    </w:tbl>
    <w:p>
      <w:pPr>
        <w:sectPr>
          <w:footerReference w:type="default" r:id="rId2"/>
          <w:type w:val="nextPage"/>
          <w:pgSz w:w="11906" w:h="16838"/>
          <w:pgMar w:left="1701" w:right="851" w:gutter="0" w:header="0" w:top="1134" w:footer="709" w:bottom="1134"/>
          <w:pgNumType w:fmt="decimal"/>
          <w:formProt w:val="false"/>
          <w:titlePg/>
          <w:textDirection w:val="lrTb"/>
          <w:docGrid w:type="default" w:linePitch="360" w:charSpace="0"/>
        </w:sectPr>
      </w:pPr>
    </w:p>
    <w:p>
      <w:pPr>
        <w:pStyle w:val="Normal"/>
        <w:rPr>
          <w:rFonts w:eastAsia="Calibri" w:cs="Times New Roman"/>
          <w:color w:val="000000" w:themeColor="text1"/>
          <w:szCs w:val="24"/>
          <w:lang w:eastAsia="x-none"/>
        </w:rPr>
      </w:pPr>
      <w:bookmarkStart w:id="19" w:name="_Toc75446582"/>
      <w:r>
        <w:rPr>
          <w:rFonts w:eastAsia="Calibri" w:cs="Times New Roman"/>
          <w:color w:val="000000" w:themeColor="text1"/>
          <w:szCs w:val="24"/>
          <w:lang w:eastAsia="x-none"/>
        </w:rPr>
        <w:t xml:space="preserve">  </w:t>
      </w:r>
      <w:r>
        <w:rPr>
          <w:rFonts w:eastAsia="Calibri" w:cs="Times New Roman"/>
          <w:color w:val="000000" w:themeColor="text1"/>
          <w:szCs w:val="24"/>
          <w:lang w:eastAsia="x-none"/>
        </w:rPr>
        <w:t>Таблица 2.3. Требования к продукции</w:t>
      </w:r>
      <w:bookmarkEnd w:id="19"/>
      <w:r>
        <w:rPr>
          <w:rFonts w:eastAsia="Calibri" w:cs="Times New Roman"/>
          <w:color w:val="000000" w:themeColor="text1"/>
          <w:szCs w:val="24"/>
          <w:lang w:eastAsia="x-none"/>
        </w:rPr>
        <w:t xml:space="preserve"> </w:t>
      </w:r>
    </w:p>
    <w:tbl>
      <w:tblPr>
        <w:tblW w:w="14198" w:type="dxa"/>
        <w:jc w:val="center"/>
        <w:tblInd w:w="0" w:type="dxa"/>
        <w:tblLayout w:type="fixed"/>
        <w:tblCellMar>
          <w:top w:w="0" w:type="dxa"/>
          <w:left w:w="108" w:type="dxa"/>
          <w:bottom w:w="0" w:type="dxa"/>
          <w:right w:w="108" w:type="dxa"/>
        </w:tblCellMar>
        <w:tblLook w:val="04a0" w:noVBand="1" w:noHBand="0" w:lastColumn="0" w:firstColumn="1" w:lastRow="0" w:firstRow="1"/>
      </w:tblPr>
      <w:tblGrid>
        <w:gridCol w:w="698"/>
        <w:gridCol w:w="2519"/>
        <w:gridCol w:w="14"/>
        <w:gridCol w:w="3267"/>
        <w:gridCol w:w="2570"/>
        <w:gridCol w:w="5130"/>
      </w:tblGrid>
      <w:tr>
        <w:trPr>
          <w:trHeight w:val="20" w:hRule="atLeast"/>
        </w:trPr>
        <w:tc>
          <w:tcPr>
            <w:tcW w:w="1419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cs="Times New Roman"/>
                <w:color w:val="000000"/>
                <w:sz w:val="26"/>
                <w:szCs w:val="26"/>
              </w:rPr>
            </w:pPr>
            <w:r>
              <w:rPr>
                <w:rFonts w:cs="Times New Roman"/>
                <w:b/>
                <w:bCs/>
                <w:color w:val="000000" w:themeColor="text1"/>
                <w:szCs w:val="24"/>
              </w:rPr>
              <w:t xml:space="preserve">Наименование продукции (позиции № 1.1- 1.2 (Таблицы 2.3): </w:t>
            </w:r>
            <w:r>
              <w:rPr>
                <w:rFonts w:eastAsia="Calibri" w:cs="Times New Roman"/>
                <w:b w:val="false"/>
                <w:bCs w:val="false"/>
                <w:color w:val="000000"/>
                <w:sz w:val="26"/>
                <w:szCs w:val="26"/>
              </w:rPr>
              <w:t>ОКПД 19.20.28.190 Поставка горюче-смазочных материалов для нужд Саяно-Шушенского филиала АО «Гидроремонт-ВКК»</w:t>
            </w:r>
          </w:p>
        </w:tc>
      </w:tr>
      <w:tr>
        <w:trPr>
          <w:trHeight w:val="276" w:hRule="atLeast"/>
        </w:trPr>
        <w:tc>
          <w:tcPr>
            <w:tcW w:w="69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szCs w:val="24"/>
              </w:rPr>
            </w:pPr>
            <w:r>
              <w:rPr>
                <w:rFonts w:cs="Times New Roman"/>
                <w:b/>
                <w:color w:val="000000" w:themeColor="text1"/>
                <w:szCs w:val="24"/>
              </w:rPr>
              <w:t xml:space="preserve">№ </w:t>
            </w:r>
            <w:r>
              <w:rPr>
                <w:rFonts w:cs="Times New Roman"/>
                <w:b/>
                <w:color w:val="000000" w:themeColor="text1"/>
                <w:szCs w:val="24"/>
              </w:rPr>
              <w:t>п/п</w:t>
            </w:r>
          </w:p>
        </w:tc>
        <w:tc>
          <w:tcPr>
            <w:tcW w:w="251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szCs w:val="24"/>
              </w:rPr>
            </w:pPr>
            <w:r>
              <w:rPr>
                <w:rFonts w:cs="Times New Roman"/>
                <w:b/>
                <w:color w:val="000000" w:themeColor="text1"/>
                <w:szCs w:val="24"/>
              </w:rPr>
              <w:t>Наименование продукции</w:t>
            </w:r>
          </w:p>
        </w:tc>
        <w:tc>
          <w:tcPr>
            <w:tcW w:w="3281"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szCs w:val="24"/>
              </w:rPr>
            </w:pPr>
            <w:r>
              <w:rPr>
                <w:rFonts w:cs="Times New Roman"/>
                <w:b/>
                <w:bCs/>
                <w:color w:val="000000" w:themeColor="text1"/>
                <w:szCs w:val="24"/>
              </w:rPr>
              <w:t>Наименование параметра</w:t>
            </w:r>
          </w:p>
        </w:tc>
        <w:tc>
          <w:tcPr>
            <w:tcW w:w="257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color w:val="000000" w:themeColor="text1"/>
                <w:szCs w:val="24"/>
              </w:rPr>
            </w:pPr>
            <w:r>
              <w:rPr>
                <w:rFonts w:cs="Times New Roman"/>
                <w:b/>
                <w:bCs/>
                <w:color w:val="000000" w:themeColor="text1"/>
                <w:szCs w:val="24"/>
              </w:rPr>
              <w:t>Требование заказчика</w:t>
            </w:r>
          </w:p>
        </w:tc>
        <w:tc>
          <w:tcPr>
            <w:tcW w:w="51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szCs w:val="24"/>
              </w:rPr>
            </w:pPr>
            <w:r>
              <w:rPr>
                <w:rFonts w:eastAsia="DotumChe" w:cs="Times New Roman"/>
                <w:b/>
                <w:color w:val="000000" w:themeColor="text1"/>
                <w:szCs w:val="24"/>
              </w:rPr>
              <w:t>Соответствие стандартам</w:t>
            </w:r>
          </w:p>
        </w:tc>
      </w:tr>
      <w:tr>
        <w:trPr>
          <w:trHeight w:val="276" w:hRule="atLeast"/>
        </w:trPr>
        <w:tc>
          <w:tcPr>
            <w:tcW w:w="6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color w:val="000000" w:themeColor="text1"/>
                <w:szCs w:val="24"/>
              </w:rPr>
            </w:pPr>
            <w:r>
              <w:rPr>
                <w:rFonts w:cs="Times New Roman"/>
                <w:color w:val="000000" w:themeColor="text1"/>
                <w:szCs w:val="24"/>
              </w:rPr>
            </w:r>
          </w:p>
        </w:tc>
        <w:tc>
          <w:tcPr>
            <w:tcW w:w="251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color w:val="000000" w:themeColor="text1"/>
                <w:szCs w:val="24"/>
              </w:rPr>
            </w:pPr>
            <w:r>
              <w:rPr>
                <w:rFonts w:cs="Times New Roman"/>
                <w:color w:val="000000" w:themeColor="text1"/>
                <w:szCs w:val="24"/>
              </w:rPr>
            </w:r>
          </w:p>
        </w:tc>
        <w:tc>
          <w:tcPr>
            <w:tcW w:w="3281"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color w:val="000000" w:themeColor="text1"/>
                <w:szCs w:val="24"/>
              </w:rPr>
            </w:pPr>
            <w:r>
              <w:rPr>
                <w:rFonts w:cs="Times New Roman"/>
                <w:color w:val="000000" w:themeColor="text1"/>
                <w:szCs w:val="24"/>
              </w:rPr>
            </w:r>
          </w:p>
        </w:tc>
        <w:tc>
          <w:tcPr>
            <w:tcW w:w="257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color w:val="000000" w:themeColor="text1"/>
                <w:szCs w:val="24"/>
              </w:rPr>
            </w:pPr>
            <w:r>
              <w:rPr>
                <w:rFonts w:cs="Times New Roman"/>
                <w:color w:val="000000" w:themeColor="text1"/>
                <w:szCs w:val="24"/>
              </w:rPr>
            </w:r>
          </w:p>
        </w:tc>
        <w:tc>
          <w:tcPr>
            <w:tcW w:w="513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DotumChe" w:cs="Times New Roman"/>
                <w:color w:val="000000" w:themeColor="text1"/>
                <w:szCs w:val="24"/>
              </w:rPr>
            </w:pPr>
            <w:r>
              <w:rPr>
                <w:rFonts w:eastAsia="DotumChe" w:cs="Times New Roman"/>
                <w:color w:val="000000" w:themeColor="text1"/>
                <w:szCs w:val="24"/>
              </w:rPr>
            </w:r>
          </w:p>
        </w:tc>
      </w:tr>
      <w:tr>
        <w:trPr>
          <w:trHeight w:val="20" w:hRule="atLeast"/>
        </w:trPr>
        <w:tc>
          <w:tcPr>
            <w:tcW w:w="6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szCs w:val="24"/>
              </w:rPr>
            </w:pPr>
            <w:r>
              <w:rPr>
                <w:rFonts w:cs="Times New Roman"/>
                <w:b/>
                <w:color w:val="000000" w:themeColor="text1"/>
                <w:szCs w:val="24"/>
              </w:rPr>
              <w:t>1</w:t>
            </w:r>
          </w:p>
        </w:tc>
        <w:tc>
          <w:tcPr>
            <w:tcW w:w="25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szCs w:val="24"/>
              </w:rPr>
            </w:pPr>
            <w:r>
              <w:rPr>
                <w:rFonts w:cs="Times New Roman"/>
                <w:b/>
                <w:color w:val="000000" w:themeColor="text1"/>
                <w:szCs w:val="24"/>
              </w:rPr>
              <w:t>2</w:t>
            </w:r>
          </w:p>
        </w:tc>
        <w:tc>
          <w:tcPr>
            <w:tcW w:w="32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szCs w:val="24"/>
              </w:rPr>
            </w:pPr>
            <w:r>
              <w:rPr>
                <w:rFonts w:cs="Times New Roman"/>
                <w:b/>
                <w:color w:val="000000" w:themeColor="text1"/>
                <w:szCs w:val="24"/>
              </w:rPr>
              <w:t>3</w:t>
            </w:r>
          </w:p>
        </w:tc>
        <w:tc>
          <w:tcPr>
            <w:tcW w:w="25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DotumChe" w:cs="Times New Roman"/>
                <w:b/>
                <w:color w:val="000000" w:themeColor="text1"/>
                <w:szCs w:val="24"/>
              </w:rPr>
            </w:pPr>
            <w:r>
              <w:rPr>
                <w:rFonts w:eastAsia="DotumChe" w:cs="Times New Roman"/>
                <w:b/>
                <w:color w:val="000000" w:themeColor="text1"/>
                <w:szCs w:val="24"/>
              </w:rPr>
              <w:t>4</w:t>
            </w:r>
          </w:p>
        </w:tc>
        <w:tc>
          <w:tcPr>
            <w:tcW w:w="513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DotumChe" w:cs="Times New Roman"/>
                <w:b/>
                <w:color w:val="000000" w:themeColor="text1"/>
                <w:szCs w:val="24"/>
              </w:rPr>
            </w:pPr>
            <w:r>
              <w:rPr>
                <w:rFonts w:eastAsia="DotumChe" w:cs="Times New Roman"/>
                <w:b/>
                <w:color w:val="000000" w:themeColor="text1"/>
                <w:szCs w:val="24"/>
              </w:rPr>
              <w:t>5</w:t>
            </w:r>
          </w:p>
        </w:tc>
      </w:tr>
      <w:tr>
        <w:trPr>
          <w:trHeight w:val="20" w:hRule="atLeast"/>
        </w:trPr>
        <w:tc>
          <w:tcPr>
            <w:tcW w:w="69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Times New Roman"/>
                <w:b/>
                <w:color w:val="000000" w:themeColor="text1"/>
                <w:szCs w:val="24"/>
              </w:rPr>
            </w:pPr>
            <w:r>
              <w:rPr>
                <w:rFonts w:cs="Times New Roman"/>
                <w:b/>
                <w:color w:val="000000" w:themeColor="text1"/>
                <w:szCs w:val="24"/>
              </w:rPr>
              <w:t>1.</w:t>
            </w:r>
          </w:p>
        </w:tc>
        <w:tc>
          <w:tcPr>
            <w:tcW w:w="1350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rPr>
                <w:rFonts w:eastAsia="DotumChe" w:cs="Times New Roman"/>
                <w:b/>
                <w:color w:val="000000" w:themeColor="text1"/>
                <w:szCs w:val="24"/>
              </w:rPr>
            </w:pPr>
            <w:r>
              <w:rPr>
                <w:rFonts w:cs="Times New Roman"/>
                <w:b/>
                <w:color w:val="000000" w:themeColor="text1"/>
                <w:szCs w:val="24"/>
              </w:rPr>
              <w:t>Требования к техническим и функциональным характеристикам (включая гарантируемые показатели)</w:t>
            </w:r>
          </w:p>
        </w:tc>
      </w:tr>
      <w:tr>
        <w:trPr/>
        <w:tc>
          <w:tcPr>
            <w:tcW w:w="698" w:type="dxa"/>
            <w:vMerge w:val="restart"/>
            <w:tcBorders>
              <w:left w:val="single" w:sz="4" w:space="0" w:color="000000"/>
              <w:bottom w:val="single" w:sz="4" w:space="0" w:color="000000"/>
              <w:right w:val="single" w:sz="4" w:space="0" w:color="000000"/>
            </w:tcBorders>
            <w:vAlign w:val="center"/>
          </w:tcPr>
          <w:p>
            <w:pPr>
              <w:pStyle w:val="Normal"/>
              <w:widowControl w:val="false"/>
              <w:jc w:val="center"/>
              <w:rPr>
                <w:rFonts w:cs="Times New Roman"/>
                <w:color w:val="000000" w:themeColor="text1"/>
                <w:szCs w:val="24"/>
              </w:rPr>
            </w:pPr>
            <w:r>
              <w:rPr>
                <w:rFonts w:cs="Times New Roman"/>
                <w:color w:val="000000" w:themeColor="text1"/>
                <w:szCs w:val="24"/>
              </w:rPr>
              <w:t>1.1</w:t>
            </w:r>
          </w:p>
        </w:tc>
        <w:tc>
          <w:tcPr>
            <w:tcW w:w="2519" w:type="dxa"/>
            <w:vMerge w:val="restart"/>
            <w:tcBorders>
              <w:left w:val="single" w:sz="4" w:space="0" w:color="000000"/>
              <w:bottom w:val="single" w:sz="4" w:space="0" w:color="000000"/>
              <w:right w:val="single" w:sz="4" w:space="0" w:color="000000"/>
            </w:tcBorders>
            <w:shd w:color="auto" w:fill="FFFFFF" w:val="clear"/>
          </w:tcPr>
          <w:p>
            <w:pPr>
              <w:pStyle w:val="Normal"/>
              <w:widowControl w:val="false"/>
              <w:rPr/>
            </w:pPr>
            <w:r>
              <w:rPr>
                <w:sz w:val="22"/>
              </w:rPr>
              <w:t>Автомобильный бензин Регулятор АИ-92</w:t>
            </w:r>
          </w:p>
        </w:tc>
        <w:tc>
          <w:tcPr>
            <w:tcW w:w="3281" w:type="dxa"/>
            <w:gridSpan w:val="2"/>
            <w:tcBorders>
              <w:left w:val="single" w:sz="4" w:space="0" w:color="000000"/>
              <w:bottom w:val="single" w:sz="4" w:space="0" w:color="000000"/>
              <w:right w:val="single" w:sz="4" w:space="0" w:color="000000"/>
            </w:tcBorders>
          </w:tcPr>
          <w:p>
            <w:pPr>
              <w:pStyle w:val="Normal"/>
              <w:widowControl w:val="false"/>
              <w:rPr/>
            </w:pPr>
            <w:r>
              <w:rPr>
                <w:sz w:val="22"/>
              </w:rPr>
              <w:t>Октановое число бензина автомобильного по исследовательскому методу</w:t>
            </w:r>
          </w:p>
        </w:tc>
        <w:tc>
          <w:tcPr>
            <w:tcW w:w="2570" w:type="dxa"/>
            <w:tcBorders>
              <w:left w:val="single" w:sz="4" w:space="0" w:color="000000"/>
              <w:bottom w:val="single" w:sz="4" w:space="0" w:color="000000"/>
              <w:right w:val="single" w:sz="4" w:space="0" w:color="000000"/>
            </w:tcBorders>
            <w:vAlign w:val="center"/>
          </w:tcPr>
          <w:p>
            <w:pPr>
              <w:pStyle w:val="Normal"/>
              <w:widowControl w:val="false"/>
              <w:rPr/>
            </w:pPr>
            <w:r>
              <w:rPr>
                <w:sz w:val="22"/>
              </w:rPr>
              <w:t xml:space="preserve">≥ </w:t>
            </w:r>
            <w:r>
              <w:rPr>
                <w:sz w:val="22"/>
              </w:rPr>
              <w:t>= 92  и  &lt; 95</w:t>
            </w:r>
          </w:p>
        </w:tc>
        <w:tc>
          <w:tcPr>
            <w:tcW w:w="5130" w:type="dxa"/>
            <w:vMerge w:val="restart"/>
            <w:tcBorders>
              <w:left w:val="single" w:sz="4" w:space="0" w:color="000000"/>
              <w:bottom w:val="single" w:sz="4" w:space="0" w:color="000000"/>
              <w:right w:val="single" w:sz="4" w:space="0" w:color="000000"/>
            </w:tcBorders>
            <w:vAlign w:val="center"/>
          </w:tcPr>
          <w:p>
            <w:pPr>
              <w:pStyle w:val="Normal"/>
              <w:widowControl w:val="false"/>
              <w:spacing w:before="0" w:after="200"/>
              <w:contextualSpacing/>
              <w:jc w:val="center"/>
              <w:rPr/>
            </w:pPr>
            <w:r>
              <w:rPr>
                <w:sz w:val="22"/>
              </w:rPr>
              <w:t>ГОСТ Р 51105-97</w:t>
            </w:r>
          </w:p>
          <w:p>
            <w:pPr>
              <w:pStyle w:val="Normal"/>
              <w:widowControl w:val="false"/>
              <w:jc w:val="center"/>
              <w:rPr/>
            </w:pPr>
            <w:r>
              <w:rPr>
                <w:sz w:val="22"/>
              </w:rPr>
              <w:t>ГОСТ 32513-2013</w:t>
            </w:r>
          </w:p>
        </w:tc>
      </w:tr>
      <w:tr>
        <w:trPr>
          <w:trHeight w:val="22" w:hRule="atLeast"/>
        </w:trPr>
        <w:tc>
          <w:tcPr>
            <w:tcW w:w="698" w:type="dxa"/>
            <w:vMerge w:val="continue"/>
            <w:tcBorders>
              <w:left w:val="single" w:sz="4" w:space="0" w:color="000000"/>
              <w:bottom w:val="single" w:sz="4" w:space="0" w:color="000000"/>
              <w:right w:val="single" w:sz="4" w:space="0" w:color="000000"/>
            </w:tcBorders>
            <w:vAlign w:val="center"/>
          </w:tcPr>
          <w:p>
            <w:pPr>
              <w:pStyle w:val="Normal"/>
              <w:widowControl w:val="false"/>
              <w:ind w:left="360" w:hanging="0"/>
              <w:jc w:val="center"/>
              <w:rPr>
                <w:rFonts w:cs="Times New Roman"/>
                <w:color w:val="000000" w:themeColor="text1"/>
                <w:szCs w:val="24"/>
              </w:rPr>
            </w:pPr>
            <w:r>
              <w:rPr>
                <w:rFonts w:cs="Times New Roman"/>
                <w:color w:val="000000" w:themeColor="text1"/>
                <w:szCs w:val="24"/>
              </w:rPr>
            </w:r>
          </w:p>
        </w:tc>
        <w:tc>
          <w:tcPr>
            <w:tcW w:w="2519" w:type="dxa"/>
            <w:vMerge w:val="continue"/>
            <w:tcBorders>
              <w:left w:val="single" w:sz="4" w:space="0" w:color="000000"/>
              <w:bottom w:val="single" w:sz="4" w:space="0" w:color="000000"/>
              <w:right w:val="single" w:sz="4" w:space="0" w:color="000000"/>
            </w:tcBorders>
            <w:shd w:color="auto" w:fill="FFFFFF" w:val="clear"/>
          </w:tcPr>
          <w:p>
            <w:pPr>
              <w:pStyle w:val="Normal"/>
              <w:widowControl w:val="false"/>
              <w:rPr>
                <w:rFonts w:cs="Times New Roman"/>
                <w:color w:val="000000" w:themeColor="text1"/>
              </w:rPr>
            </w:pPr>
            <w:r>
              <w:rPr>
                <w:rFonts w:cs="Times New Roman"/>
                <w:color w:val="000000" w:themeColor="text1"/>
              </w:rPr>
            </w:r>
          </w:p>
        </w:tc>
        <w:tc>
          <w:tcPr>
            <w:tcW w:w="32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pPr>
            <w:r>
              <w:rPr>
                <w:sz w:val="22"/>
              </w:rPr>
              <w:t>Экологический класс</w:t>
            </w:r>
          </w:p>
        </w:tc>
        <w:tc>
          <w:tcPr>
            <w:tcW w:w="25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sz w:val="22"/>
              </w:rPr>
              <w:t>не ниже К5</w:t>
            </w:r>
          </w:p>
        </w:tc>
        <w:tc>
          <w:tcPr>
            <w:tcW w:w="5130"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rFonts w:eastAsia="DotumChe" w:cs="Times New Roman"/>
                <w:color w:val="000000" w:themeColor="text1"/>
              </w:rPr>
            </w:pPr>
            <w:r>
              <w:rPr>
                <w:rFonts w:eastAsia="DotumChe" w:cs="Times New Roman"/>
                <w:color w:val="000000" w:themeColor="text1"/>
              </w:rPr>
            </w:r>
          </w:p>
        </w:tc>
      </w:tr>
      <w:tr>
        <w:trPr>
          <w:trHeight w:val="22" w:hRule="atLeast"/>
        </w:trPr>
        <w:tc>
          <w:tcPr>
            <w:tcW w:w="698" w:type="dxa"/>
            <w:vMerge w:val="continue"/>
            <w:tcBorders>
              <w:left w:val="single" w:sz="4" w:space="0" w:color="000000"/>
              <w:bottom w:val="single" w:sz="4" w:space="0" w:color="000000"/>
              <w:right w:val="single" w:sz="4" w:space="0" w:color="000000"/>
            </w:tcBorders>
            <w:vAlign w:val="center"/>
          </w:tcPr>
          <w:p>
            <w:pPr>
              <w:pStyle w:val="Normal"/>
              <w:widowControl w:val="false"/>
              <w:ind w:left="360" w:hanging="0"/>
              <w:jc w:val="center"/>
              <w:rPr>
                <w:rFonts w:cs="Times New Roman"/>
                <w:color w:val="000000" w:themeColor="text1"/>
                <w:szCs w:val="24"/>
              </w:rPr>
            </w:pPr>
            <w:r>
              <w:rPr>
                <w:rFonts w:cs="Times New Roman"/>
                <w:color w:val="000000" w:themeColor="text1"/>
                <w:szCs w:val="24"/>
              </w:rPr>
            </w:r>
          </w:p>
        </w:tc>
        <w:tc>
          <w:tcPr>
            <w:tcW w:w="2519" w:type="dxa"/>
            <w:vMerge w:val="continue"/>
            <w:tcBorders>
              <w:left w:val="single" w:sz="4" w:space="0" w:color="000000"/>
              <w:bottom w:val="single" w:sz="4" w:space="0" w:color="000000"/>
              <w:right w:val="single" w:sz="4" w:space="0" w:color="000000"/>
            </w:tcBorders>
            <w:shd w:color="auto" w:fill="FFFFFF" w:val="clear"/>
          </w:tcPr>
          <w:p>
            <w:pPr>
              <w:pStyle w:val="Normal"/>
              <w:widowControl w:val="false"/>
              <w:rPr>
                <w:rFonts w:cs="Times New Roman"/>
                <w:color w:val="000000" w:themeColor="text1"/>
              </w:rPr>
            </w:pPr>
            <w:r>
              <w:rPr>
                <w:rFonts w:cs="Times New Roman"/>
                <w:color w:val="000000" w:themeColor="text1"/>
              </w:rPr>
            </w:r>
          </w:p>
        </w:tc>
        <w:tc>
          <w:tcPr>
            <w:tcW w:w="3281" w:type="dxa"/>
            <w:gridSpan w:val="2"/>
            <w:tcBorders>
              <w:left w:val="single" w:sz="4" w:space="0" w:color="000000"/>
              <w:bottom w:val="single" w:sz="4" w:space="0" w:color="000000"/>
              <w:right w:val="single" w:sz="4" w:space="0" w:color="000000"/>
            </w:tcBorders>
          </w:tcPr>
          <w:p>
            <w:pPr>
              <w:pStyle w:val="Normal"/>
              <w:widowControl w:val="false"/>
              <w:jc w:val="both"/>
              <w:rPr>
                <w:sz w:val="20"/>
                <w:szCs w:val="20"/>
              </w:rPr>
            </w:pPr>
            <w:r>
              <w:rPr>
                <w:sz w:val="22"/>
              </w:rPr>
              <w:t>Соответствие</w:t>
            </w:r>
          </w:p>
        </w:tc>
        <w:tc>
          <w:tcPr>
            <w:tcW w:w="2570" w:type="dxa"/>
            <w:tcBorders>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2"/>
              </w:rPr>
              <w:t>ТР ТС 013/2011</w:t>
            </w:r>
          </w:p>
        </w:tc>
        <w:tc>
          <w:tcPr>
            <w:tcW w:w="5130"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rFonts w:eastAsia="DotumChe" w:cs="Times New Roman"/>
                <w:color w:val="000000" w:themeColor="text1"/>
              </w:rPr>
            </w:pPr>
            <w:r>
              <w:rPr>
                <w:rFonts w:eastAsia="DotumChe" w:cs="Times New Roman"/>
                <w:color w:val="000000" w:themeColor="text1"/>
              </w:rPr>
            </w:r>
          </w:p>
        </w:tc>
      </w:tr>
      <w:tr>
        <w:trPr>
          <w:trHeight w:val="85" w:hRule="atLeast"/>
        </w:trPr>
        <w:tc>
          <w:tcPr>
            <w:tcW w:w="69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rFonts w:cs="Times New Roman"/>
                <w:color w:val="000000" w:themeColor="text1"/>
                <w:szCs w:val="24"/>
              </w:rPr>
              <w:t>1.2</w:t>
            </w:r>
          </w:p>
        </w:tc>
        <w:tc>
          <w:tcPr>
            <w:tcW w:w="2519" w:type="dxa"/>
            <w:vMerge w:val="restart"/>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rPr/>
            </w:pPr>
            <w:r>
              <w:rPr>
                <w:sz w:val="22"/>
              </w:rPr>
              <w:t>Дизельное топливо (евро)</w:t>
            </w:r>
          </w:p>
        </w:tc>
        <w:tc>
          <w:tcPr>
            <w:tcW w:w="32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sz w:val="22"/>
              </w:rPr>
              <w:t>Сорт</w:t>
            </w:r>
          </w:p>
        </w:tc>
        <w:tc>
          <w:tcPr>
            <w:tcW w:w="25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2"/>
              </w:rPr>
              <w:t>Не ниже C</w:t>
            </w:r>
          </w:p>
        </w:tc>
        <w:tc>
          <w:tcPr>
            <w:tcW w:w="513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200"/>
              <w:contextualSpacing/>
              <w:jc w:val="center"/>
              <w:rPr/>
            </w:pPr>
            <w:r>
              <w:rPr>
                <w:sz w:val="22"/>
              </w:rPr>
              <w:t>ГОСТ Р 52368-2005</w:t>
            </w:r>
          </w:p>
        </w:tc>
      </w:tr>
      <w:tr>
        <w:trPr>
          <w:trHeight w:val="85" w:hRule="atLeast"/>
        </w:trPr>
        <w:tc>
          <w:tcPr>
            <w:tcW w:w="698"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2519" w:type="dxa"/>
            <w:vMerge w:val="continue"/>
            <w:tcBorders>
              <w:left w:val="single" w:sz="4" w:space="0" w:color="000000"/>
              <w:bottom w:val="single" w:sz="4" w:space="0" w:color="000000"/>
              <w:right w:val="single" w:sz="4" w:space="0" w:color="000000"/>
            </w:tcBorders>
            <w:shd w:color="auto" w:fill="FFFFFF" w:val="clear"/>
          </w:tcPr>
          <w:p>
            <w:pPr>
              <w:pStyle w:val="Normal"/>
              <w:widowControl w:val="false"/>
              <w:rPr/>
            </w:pPr>
            <w:r>
              <w:rPr/>
            </w:r>
          </w:p>
        </w:tc>
        <w:tc>
          <w:tcPr>
            <w:tcW w:w="3281" w:type="dxa"/>
            <w:gridSpan w:val="2"/>
            <w:tcBorders>
              <w:left w:val="single" w:sz="4" w:space="0" w:color="000000"/>
              <w:bottom w:val="single" w:sz="4" w:space="0" w:color="000000"/>
              <w:right w:val="single" w:sz="4" w:space="0" w:color="000000"/>
            </w:tcBorders>
            <w:vAlign w:val="center"/>
          </w:tcPr>
          <w:p>
            <w:pPr>
              <w:pStyle w:val="Normal"/>
              <w:widowControl w:val="false"/>
              <w:rPr/>
            </w:pPr>
            <w:r>
              <w:rPr>
                <w:sz w:val="22"/>
              </w:rPr>
              <w:t>Класс топлива</w:t>
            </w:r>
          </w:p>
        </w:tc>
        <w:tc>
          <w:tcPr>
            <w:tcW w:w="2570" w:type="dxa"/>
            <w:tcBorders>
              <w:left w:val="single" w:sz="4" w:space="0" w:color="000000"/>
              <w:bottom w:val="single" w:sz="4" w:space="0" w:color="000000"/>
              <w:right w:val="single" w:sz="4" w:space="0" w:color="000000"/>
            </w:tcBorders>
            <w:vAlign w:val="center"/>
          </w:tcPr>
          <w:p>
            <w:pPr>
              <w:pStyle w:val="Normal"/>
              <w:widowControl w:val="false"/>
              <w:jc w:val="center"/>
              <w:rPr/>
            </w:pPr>
            <w:r>
              <w:rPr>
                <w:sz w:val="22"/>
              </w:rPr>
              <w:t>Не ниже 1</w:t>
            </w:r>
          </w:p>
        </w:tc>
        <w:tc>
          <w:tcPr>
            <w:tcW w:w="5130"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200"/>
              <w:contextualSpacing/>
              <w:rPr/>
            </w:pPr>
            <w:r>
              <w:rPr/>
            </w:r>
          </w:p>
        </w:tc>
      </w:tr>
      <w:tr>
        <w:trPr>
          <w:trHeight w:val="2" w:hRule="atLeast"/>
        </w:trPr>
        <w:tc>
          <w:tcPr>
            <w:tcW w:w="698" w:type="dxa"/>
            <w:vMerge w:val="continue"/>
            <w:tcBorders>
              <w:left w:val="single" w:sz="4" w:space="0" w:color="000000"/>
              <w:bottom w:val="single" w:sz="4" w:space="0" w:color="000000"/>
              <w:right w:val="single" w:sz="4" w:space="0" w:color="000000"/>
            </w:tcBorders>
            <w:vAlign w:val="center"/>
          </w:tcPr>
          <w:p>
            <w:pPr>
              <w:pStyle w:val="Normal"/>
              <w:widowControl w:val="false"/>
              <w:ind w:left="360" w:hanging="0"/>
              <w:jc w:val="center"/>
              <w:rPr>
                <w:rFonts w:cs="Times New Roman"/>
                <w:color w:val="000000" w:themeColor="text1"/>
                <w:szCs w:val="24"/>
              </w:rPr>
            </w:pPr>
            <w:r>
              <w:rPr>
                <w:rFonts w:cs="Times New Roman"/>
                <w:color w:val="000000" w:themeColor="text1"/>
                <w:szCs w:val="24"/>
              </w:rPr>
            </w:r>
          </w:p>
        </w:tc>
        <w:tc>
          <w:tcPr>
            <w:tcW w:w="2519" w:type="dxa"/>
            <w:vMerge w:val="continue"/>
            <w:tcBorders>
              <w:left w:val="single" w:sz="4" w:space="0" w:color="000000"/>
              <w:bottom w:val="single" w:sz="4" w:space="0" w:color="000000"/>
              <w:right w:val="single" w:sz="4" w:space="0" w:color="000000"/>
            </w:tcBorders>
            <w:shd w:color="auto" w:fill="FFFFFF" w:val="clear"/>
          </w:tcPr>
          <w:p>
            <w:pPr>
              <w:pStyle w:val="Normal"/>
              <w:widowControl w:val="false"/>
              <w:rPr>
                <w:rFonts w:cs="Times New Roman"/>
                <w:color w:val="000000" w:themeColor="text1"/>
              </w:rPr>
            </w:pPr>
            <w:r>
              <w:rPr>
                <w:rFonts w:cs="Times New Roman"/>
                <w:color w:val="000000" w:themeColor="text1"/>
              </w:rPr>
            </w:r>
          </w:p>
        </w:tc>
        <w:tc>
          <w:tcPr>
            <w:tcW w:w="3281"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pPr>
            <w:r>
              <w:rPr>
                <w:sz w:val="22"/>
              </w:rPr>
              <w:t>Тип топлива дизельного</w:t>
            </w:r>
          </w:p>
        </w:tc>
        <w:tc>
          <w:tcPr>
            <w:tcW w:w="257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sz w:val="22"/>
              </w:rPr>
              <w:t>Летнее/зимнее</w:t>
            </w:r>
          </w:p>
        </w:tc>
        <w:tc>
          <w:tcPr>
            <w:tcW w:w="5130"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rFonts w:eastAsia="DotumChe" w:cs="Times New Roman"/>
                <w:color w:val="000000" w:themeColor="text1"/>
              </w:rPr>
            </w:pPr>
            <w:r>
              <w:rPr>
                <w:rFonts w:eastAsia="DotumChe" w:cs="Times New Roman"/>
                <w:color w:val="000000" w:themeColor="text1"/>
              </w:rPr>
            </w:r>
          </w:p>
        </w:tc>
      </w:tr>
      <w:tr>
        <w:trPr>
          <w:trHeight w:val="2" w:hRule="atLeast"/>
        </w:trPr>
        <w:tc>
          <w:tcPr>
            <w:tcW w:w="698" w:type="dxa"/>
            <w:vMerge w:val="continue"/>
            <w:tcBorders>
              <w:left w:val="single" w:sz="4" w:space="0" w:color="000000"/>
              <w:bottom w:val="single" w:sz="4" w:space="0" w:color="000000"/>
              <w:right w:val="single" w:sz="4" w:space="0" w:color="000000"/>
            </w:tcBorders>
            <w:vAlign w:val="center"/>
          </w:tcPr>
          <w:p>
            <w:pPr>
              <w:pStyle w:val="Normal"/>
              <w:widowControl w:val="false"/>
              <w:ind w:left="360" w:hanging="0"/>
              <w:jc w:val="center"/>
              <w:rPr>
                <w:rFonts w:cs="Times New Roman"/>
                <w:color w:val="000000" w:themeColor="text1"/>
                <w:szCs w:val="24"/>
              </w:rPr>
            </w:pPr>
            <w:r>
              <w:rPr>
                <w:rFonts w:cs="Times New Roman"/>
                <w:color w:val="000000" w:themeColor="text1"/>
                <w:szCs w:val="24"/>
              </w:rPr>
            </w:r>
          </w:p>
        </w:tc>
        <w:tc>
          <w:tcPr>
            <w:tcW w:w="2519" w:type="dxa"/>
            <w:vMerge w:val="continue"/>
            <w:tcBorders>
              <w:left w:val="single" w:sz="4" w:space="0" w:color="000000"/>
              <w:bottom w:val="single" w:sz="4" w:space="0" w:color="000000"/>
              <w:right w:val="single" w:sz="4" w:space="0" w:color="000000"/>
            </w:tcBorders>
            <w:shd w:color="auto" w:fill="FFFFFF" w:val="clear"/>
          </w:tcPr>
          <w:p>
            <w:pPr>
              <w:pStyle w:val="Normal"/>
              <w:widowControl w:val="false"/>
              <w:rPr>
                <w:rFonts w:cs="Times New Roman"/>
                <w:color w:val="000000" w:themeColor="text1"/>
              </w:rPr>
            </w:pPr>
            <w:r>
              <w:rPr>
                <w:rFonts w:cs="Times New Roman"/>
                <w:color w:val="000000" w:themeColor="text1"/>
              </w:rPr>
            </w:r>
          </w:p>
        </w:tc>
        <w:tc>
          <w:tcPr>
            <w:tcW w:w="3281" w:type="dxa"/>
            <w:gridSpan w:val="2"/>
            <w:tcBorders>
              <w:left w:val="single" w:sz="4" w:space="0" w:color="000000"/>
              <w:bottom w:val="single" w:sz="4" w:space="0" w:color="000000"/>
              <w:right w:val="single" w:sz="4" w:space="0" w:color="000000"/>
            </w:tcBorders>
            <w:vAlign w:val="center"/>
          </w:tcPr>
          <w:p>
            <w:pPr>
              <w:pStyle w:val="Normal"/>
              <w:widowControl w:val="false"/>
              <w:rPr/>
            </w:pPr>
            <w:r>
              <w:rPr>
                <w:sz w:val="22"/>
              </w:rPr>
              <w:t>Экологический класс</w:t>
            </w:r>
          </w:p>
        </w:tc>
        <w:tc>
          <w:tcPr>
            <w:tcW w:w="2570" w:type="dxa"/>
            <w:tcBorders>
              <w:left w:val="single" w:sz="4" w:space="0" w:color="000000"/>
              <w:bottom w:val="single" w:sz="4" w:space="0" w:color="000000"/>
              <w:right w:val="single" w:sz="4" w:space="0" w:color="000000"/>
            </w:tcBorders>
            <w:vAlign w:val="center"/>
          </w:tcPr>
          <w:p>
            <w:pPr>
              <w:pStyle w:val="Normal"/>
              <w:widowControl w:val="false"/>
              <w:jc w:val="center"/>
              <w:rPr/>
            </w:pPr>
            <w:r>
              <w:rPr>
                <w:sz w:val="22"/>
              </w:rPr>
              <w:t>Не ниже К5</w:t>
            </w:r>
          </w:p>
        </w:tc>
        <w:tc>
          <w:tcPr>
            <w:tcW w:w="5130"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rFonts w:eastAsia="DotumChe" w:cs="Times New Roman"/>
                <w:color w:val="000000" w:themeColor="text1"/>
              </w:rPr>
            </w:pPr>
            <w:r>
              <w:rPr>
                <w:rFonts w:eastAsia="DotumChe" w:cs="Times New Roman"/>
                <w:color w:val="000000" w:themeColor="text1"/>
              </w:rPr>
            </w:r>
          </w:p>
        </w:tc>
      </w:tr>
      <w:tr>
        <w:trPr>
          <w:trHeight w:val="2" w:hRule="atLeast"/>
        </w:trPr>
        <w:tc>
          <w:tcPr>
            <w:tcW w:w="698" w:type="dxa"/>
            <w:vMerge w:val="continue"/>
            <w:tcBorders>
              <w:left w:val="single" w:sz="4" w:space="0" w:color="000000"/>
              <w:bottom w:val="single" w:sz="4" w:space="0" w:color="000000"/>
              <w:right w:val="single" w:sz="4" w:space="0" w:color="000000"/>
            </w:tcBorders>
            <w:vAlign w:val="center"/>
          </w:tcPr>
          <w:p>
            <w:pPr>
              <w:pStyle w:val="Normal"/>
              <w:widowControl w:val="false"/>
              <w:ind w:left="360" w:hanging="0"/>
              <w:jc w:val="center"/>
              <w:rPr>
                <w:rFonts w:cs="Times New Roman"/>
                <w:color w:val="000000" w:themeColor="text1"/>
                <w:szCs w:val="24"/>
              </w:rPr>
            </w:pPr>
            <w:r>
              <w:rPr>
                <w:rFonts w:cs="Times New Roman"/>
                <w:color w:val="000000" w:themeColor="text1"/>
                <w:szCs w:val="24"/>
              </w:rPr>
            </w:r>
          </w:p>
        </w:tc>
        <w:tc>
          <w:tcPr>
            <w:tcW w:w="2519" w:type="dxa"/>
            <w:vMerge w:val="continue"/>
            <w:tcBorders>
              <w:left w:val="single" w:sz="4" w:space="0" w:color="000000"/>
              <w:bottom w:val="single" w:sz="4" w:space="0" w:color="000000"/>
              <w:right w:val="single" w:sz="4" w:space="0" w:color="000000"/>
            </w:tcBorders>
            <w:shd w:color="auto" w:fill="FFFFFF" w:val="clear"/>
          </w:tcPr>
          <w:p>
            <w:pPr>
              <w:pStyle w:val="Normal"/>
              <w:widowControl w:val="false"/>
              <w:rPr>
                <w:rFonts w:cs="Times New Roman"/>
                <w:color w:val="000000" w:themeColor="text1"/>
              </w:rPr>
            </w:pPr>
            <w:r>
              <w:rPr>
                <w:rFonts w:cs="Times New Roman"/>
                <w:color w:val="000000" w:themeColor="text1"/>
              </w:rPr>
            </w:r>
          </w:p>
        </w:tc>
        <w:tc>
          <w:tcPr>
            <w:tcW w:w="3281" w:type="dxa"/>
            <w:gridSpan w:val="2"/>
            <w:tcBorders>
              <w:left w:val="single" w:sz="4" w:space="0" w:color="000000"/>
              <w:bottom w:val="single" w:sz="4" w:space="0" w:color="000000"/>
              <w:right w:val="single" w:sz="4" w:space="0" w:color="000000"/>
            </w:tcBorders>
            <w:vAlign w:val="center"/>
          </w:tcPr>
          <w:p>
            <w:pPr>
              <w:pStyle w:val="Normal"/>
              <w:widowControl w:val="false"/>
              <w:rPr>
                <w:sz w:val="20"/>
                <w:szCs w:val="20"/>
              </w:rPr>
            </w:pPr>
            <w:r>
              <w:rPr>
                <w:sz w:val="22"/>
              </w:rPr>
              <w:t>Соответствие</w:t>
            </w:r>
          </w:p>
        </w:tc>
        <w:tc>
          <w:tcPr>
            <w:tcW w:w="2570" w:type="dxa"/>
            <w:tcBorders>
              <w:left w:val="single" w:sz="4" w:space="0" w:color="000000"/>
              <w:bottom w:val="single" w:sz="4" w:space="0" w:color="000000"/>
              <w:right w:val="single" w:sz="4" w:space="0" w:color="000000"/>
            </w:tcBorders>
            <w:vAlign w:val="center"/>
          </w:tcPr>
          <w:p>
            <w:pPr>
              <w:pStyle w:val="Normal"/>
              <w:widowControl w:val="false"/>
              <w:jc w:val="center"/>
              <w:rPr>
                <w:sz w:val="20"/>
                <w:szCs w:val="20"/>
              </w:rPr>
            </w:pPr>
            <w:r>
              <w:rPr>
                <w:sz w:val="22"/>
              </w:rPr>
              <w:t>ТР ТС 013/2011</w:t>
            </w:r>
          </w:p>
        </w:tc>
        <w:tc>
          <w:tcPr>
            <w:tcW w:w="5130" w:type="dxa"/>
            <w:vMerge w:val="continue"/>
            <w:tcBorders>
              <w:left w:val="single" w:sz="4" w:space="0" w:color="000000"/>
              <w:bottom w:val="single" w:sz="4" w:space="0" w:color="000000"/>
              <w:right w:val="single" w:sz="4" w:space="0" w:color="000000"/>
            </w:tcBorders>
            <w:vAlign w:val="center"/>
          </w:tcPr>
          <w:p>
            <w:pPr>
              <w:pStyle w:val="Normal"/>
              <w:widowControl w:val="false"/>
              <w:jc w:val="center"/>
              <w:rPr>
                <w:rFonts w:eastAsia="DotumChe" w:cs="Times New Roman"/>
                <w:color w:val="000000" w:themeColor="text1"/>
              </w:rPr>
            </w:pPr>
            <w:r>
              <w:rPr>
                <w:rFonts w:eastAsia="DotumChe" w:cs="Times New Roman"/>
                <w:color w:val="000000" w:themeColor="text1"/>
              </w:rPr>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jc w:val="center"/>
              <w:rPr>
                <w:b/>
                <w:bCs/>
              </w:rPr>
            </w:pPr>
            <w:r>
              <w:rPr>
                <w:b/>
                <w:bCs/>
              </w:rPr>
              <w:t>2.</w:t>
            </w:r>
          </w:p>
        </w:tc>
        <w:tc>
          <w:tcPr>
            <w:tcW w:w="13500" w:type="dxa"/>
            <w:gridSpan w:val="5"/>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both"/>
              <w:rPr>
                <w:rFonts w:eastAsia="Calibri" w:cs="Times New Roman"/>
                <w:b/>
                <w:color w:val="000000" w:themeColor="text1"/>
                <w:szCs w:val="24"/>
              </w:rPr>
            </w:pPr>
            <w:r>
              <w:rPr>
                <w:rFonts w:eastAsia="Calibri" w:cs="Times New Roman"/>
                <w:b/>
                <w:color w:val="000000" w:themeColor="text1"/>
                <w:szCs w:val="24"/>
              </w:rPr>
              <w:t>Место и условия поставки товара</w:t>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jc w:val="center"/>
              <w:rPr>
                <w:rFonts w:eastAsia="Calibri" w:cs="Times New Roman"/>
                <w:color w:val="000000" w:themeColor="text1"/>
                <w:szCs w:val="24"/>
              </w:rPr>
            </w:pPr>
            <w:r>
              <w:rPr>
                <w:rFonts w:eastAsia="Calibri" w:cs="Times New Roman"/>
                <w:color w:val="000000" w:themeColor="text1"/>
                <w:szCs w:val="24"/>
              </w:rPr>
              <w:t>2.1</w:t>
            </w:r>
          </w:p>
        </w:tc>
        <w:tc>
          <w:tcPr>
            <w:tcW w:w="2519" w:type="dxa"/>
            <w:tcBorders>
              <w:top w:val="single" w:sz="4" w:space="0" w:color="000000"/>
              <w:left w:val="single" w:sz="4" w:space="0" w:color="000000"/>
              <w:bottom w:val="single" w:sz="4" w:space="0" w:color="000000"/>
            </w:tcBorders>
            <w:shd w:color="auto" w:fill="FFFFFF" w:val="clear"/>
          </w:tcPr>
          <w:p>
            <w:pPr>
              <w:pStyle w:val="Normal"/>
              <w:widowControl w:val="false"/>
              <w:rPr>
                <w:i w:val="false"/>
                <w:i w:val="false"/>
                <w:iCs w:val="false"/>
              </w:rPr>
            </w:pPr>
            <w:r>
              <w:rPr>
                <w:rFonts w:eastAsia="Times New Roman" w:cs="Times New Roman"/>
                <w:i w:val="false"/>
                <w:iCs w:val="false"/>
                <w:szCs w:val="24"/>
                <w:lang w:eastAsia="x-none"/>
              </w:rPr>
              <w:t>Место поставки</w:t>
            </w:r>
          </w:p>
        </w:tc>
        <w:tc>
          <w:tcPr>
            <w:tcW w:w="10981"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rPr>
                <w:i w:val="false"/>
                <w:i w:val="false"/>
                <w:iCs w:val="false"/>
              </w:rPr>
            </w:pPr>
            <w:r>
              <w:rPr>
                <w:rFonts w:cs="Times New Roman"/>
                <w:i w:val="false"/>
                <w:iCs w:val="false"/>
                <w:color w:val="000000"/>
                <w:szCs w:val="24"/>
              </w:rPr>
              <w:t>Автозаправочные станции (АЗС) Поставщика, АЗС третьих лиц, с которыми у Поставщика оформлены договорные отношения по поставке товара, расположенные в Республике Хакасия</w:t>
            </w:r>
            <w:r>
              <w:rPr>
                <w:rFonts w:cs="Times New Roman" w:ascii="YS Text;Helvetica Neue;Helvetic" w:hAnsi="YS Text;Helvetica Neue;Helvetic"/>
                <w:i w:val="false"/>
                <w:iCs w:val="false"/>
                <w:color w:val="1A1A1A"/>
                <w:sz w:val="23"/>
                <w:szCs w:val="24"/>
              </w:rPr>
              <w:t>.</w:t>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jc w:val="center"/>
              <w:rPr>
                <w:rFonts w:eastAsia="Calibri" w:cs="Times New Roman"/>
                <w:color w:val="000000" w:themeColor="text1"/>
                <w:szCs w:val="24"/>
              </w:rPr>
            </w:pPr>
            <w:r>
              <w:rPr>
                <w:rFonts w:eastAsia="Calibri" w:cs="Times New Roman"/>
                <w:color w:val="000000" w:themeColor="text1"/>
                <w:szCs w:val="24"/>
              </w:rPr>
              <w:t>2.2</w:t>
            </w:r>
          </w:p>
        </w:tc>
        <w:tc>
          <w:tcPr>
            <w:tcW w:w="2519" w:type="dxa"/>
            <w:tcBorders>
              <w:top w:val="single" w:sz="4" w:space="0" w:color="000000"/>
              <w:left w:val="single" w:sz="4" w:space="0" w:color="000000"/>
              <w:bottom w:val="single" w:sz="4" w:space="0" w:color="000000"/>
            </w:tcBorders>
            <w:shd w:color="auto" w:fill="FFFFFF" w:val="clear"/>
          </w:tcPr>
          <w:p>
            <w:pPr>
              <w:pStyle w:val="Normal"/>
              <w:widowControl w:val="false"/>
              <w:rPr>
                <w:i w:val="false"/>
                <w:i w:val="false"/>
                <w:iCs w:val="false"/>
              </w:rPr>
            </w:pPr>
            <w:r>
              <w:rPr>
                <w:rFonts w:eastAsia="Times New Roman" w:cs="Times New Roman"/>
                <w:i w:val="false"/>
                <w:iCs w:val="false"/>
                <w:szCs w:val="24"/>
                <w:lang w:eastAsia="x-none"/>
              </w:rPr>
              <w:t>Приемка продукции</w:t>
            </w:r>
          </w:p>
        </w:tc>
        <w:tc>
          <w:tcPr>
            <w:tcW w:w="10981" w:type="dxa"/>
            <w:gridSpan w:val="4"/>
            <w:tcBorders>
              <w:top w:val="single" w:sz="4" w:space="0" w:color="000000"/>
              <w:left w:val="single" w:sz="4" w:space="0" w:color="000000"/>
              <w:bottom w:val="single" w:sz="4" w:space="0" w:color="000000"/>
              <w:right w:val="single" w:sz="4" w:space="0" w:color="000000"/>
            </w:tcBorders>
            <w:vAlign w:val="center"/>
          </w:tcPr>
          <w:p>
            <w:pPr>
              <w:pStyle w:val="Normal"/>
              <w:widowControl w:val="false"/>
              <w:rPr>
                <w:i w:val="false"/>
                <w:i w:val="false"/>
                <w:iCs w:val="false"/>
              </w:rPr>
            </w:pPr>
            <w:r>
              <w:rPr>
                <w:rFonts w:cs="Times New Roman"/>
                <w:i w:val="false"/>
                <w:iCs w:val="false"/>
                <w:color w:val="000000"/>
                <w:szCs w:val="24"/>
              </w:rPr>
              <w:t>Приемка продукции осуществляется ежедневно, в круглосуточном режиме.</w:t>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jc w:val="center"/>
              <w:rPr>
                <w:rFonts w:cs="Times New Roman"/>
                <w:b/>
                <w:color w:val="000000" w:themeColor="text1"/>
                <w:szCs w:val="24"/>
              </w:rPr>
            </w:pPr>
            <w:r>
              <w:rPr>
                <w:b/>
              </w:rPr>
              <w:t>3.</w:t>
            </w:r>
          </w:p>
        </w:tc>
        <w:tc>
          <w:tcPr>
            <w:tcW w:w="13500" w:type="dxa"/>
            <w:gridSpan w:val="5"/>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0"/>
              <w:contextualSpacing/>
              <w:jc w:val="both"/>
              <w:rPr>
                <w:i w:val="false"/>
                <w:i w:val="false"/>
                <w:iCs w:val="false"/>
              </w:rPr>
            </w:pPr>
            <w:r>
              <w:rPr>
                <w:rFonts w:eastAsia="Calibri" w:cs="Times New Roman"/>
                <w:b/>
                <w:i w:val="false"/>
                <w:iCs w:val="false"/>
                <w:color w:val="000000" w:themeColor="text1"/>
                <w:szCs w:val="24"/>
              </w:rPr>
              <w:t>Область применения</w:t>
            </w:r>
          </w:p>
        </w:tc>
      </w:tr>
      <w:tr>
        <w:trPr>
          <w:trHeight w:val="151" w:hRule="atLeast"/>
        </w:trPr>
        <w:tc>
          <w:tcPr>
            <w:tcW w:w="698" w:type="dxa"/>
            <w:tcBorders>
              <w:left w:val="single" w:sz="4" w:space="0" w:color="000000"/>
              <w:bottom w:val="single" w:sz="4" w:space="0" w:color="000000"/>
            </w:tcBorders>
            <w:vAlign w:val="center"/>
          </w:tcPr>
          <w:p>
            <w:pPr>
              <w:pStyle w:val="Normal"/>
              <w:widowControl w:val="false"/>
              <w:jc w:val="center"/>
              <w:rPr>
                <w:rFonts w:eastAsia="Calibri" w:cs="Times New Roman"/>
                <w:color w:val="000000" w:themeColor="text1"/>
                <w:szCs w:val="24"/>
              </w:rPr>
            </w:pPr>
            <w:r>
              <w:rPr>
                <w:rFonts w:eastAsia="Calibri" w:cs="Times New Roman"/>
                <w:color w:val="000000" w:themeColor="text1"/>
                <w:szCs w:val="24"/>
              </w:rPr>
              <w:t>3.1</w:t>
            </w:r>
          </w:p>
        </w:tc>
        <w:tc>
          <w:tcPr>
            <w:tcW w:w="2533" w:type="dxa"/>
            <w:gridSpan w:val="2"/>
            <w:tcBorders>
              <w:left w:val="single" w:sz="4" w:space="0" w:color="000000"/>
              <w:bottom w:val="single" w:sz="4" w:space="0" w:color="000000"/>
            </w:tcBorders>
            <w:shd w:color="auto" w:fill="FFFFFF" w:val="clear"/>
          </w:tcPr>
          <w:p>
            <w:pPr>
              <w:pStyle w:val="Normal"/>
              <w:widowControl w:val="false"/>
              <w:spacing w:before="0" w:after="0"/>
              <w:contextualSpacing/>
              <w:jc w:val="both"/>
              <w:rPr>
                <w:i w:val="false"/>
                <w:i w:val="false"/>
                <w:iCs w:val="false"/>
              </w:rPr>
            </w:pPr>
            <w:r>
              <w:rPr>
                <w:rFonts w:eastAsia="Times New Roman" w:cs="Times New Roman"/>
                <w:i w:val="false"/>
                <w:iCs w:val="false"/>
                <w:szCs w:val="24"/>
                <w:lang w:eastAsia="x-none"/>
              </w:rPr>
              <w:t>Автомобильный бензин АИ-92</w:t>
            </w:r>
          </w:p>
        </w:tc>
        <w:tc>
          <w:tcPr>
            <w:tcW w:w="10967" w:type="dxa"/>
            <w:gridSpan w:val="3"/>
            <w:tcBorders>
              <w:left w:val="single" w:sz="4" w:space="0" w:color="000000"/>
              <w:bottom w:val="single" w:sz="4" w:space="0" w:color="000000"/>
              <w:right w:val="single" w:sz="4" w:space="0" w:color="000000"/>
            </w:tcBorders>
            <w:shd w:color="auto" w:fill="FFFFFF" w:val="clear"/>
          </w:tcPr>
          <w:p>
            <w:pPr>
              <w:pStyle w:val="Normal"/>
              <w:widowControl w:val="false"/>
              <w:spacing w:before="0" w:after="0"/>
              <w:contextualSpacing/>
              <w:jc w:val="both"/>
              <w:rPr>
                <w:i w:val="false"/>
                <w:i w:val="false"/>
                <w:iCs w:val="false"/>
              </w:rPr>
            </w:pPr>
            <w:r>
              <w:rPr>
                <w:rFonts w:eastAsia="Times New Roman" w:cs="Times New Roman"/>
                <w:i w:val="false"/>
                <w:iCs w:val="false"/>
                <w:szCs w:val="24"/>
                <w:lang w:eastAsia="x-none"/>
              </w:rPr>
              <w:t>Топливная система транспортных средств.</w:t>
            </w:r>
          </w:p>
        </w:tc>
      </w:tr>
      <w:tr>
        <w:trPr>
          <w:trHeight w:val="151" w:hRule="atLeast"/>
        </w:trPr>
        <w:tc>
          <w:tcPr>
            <w:tcW w:w="698" w:type="dxa"/>
            <w:tcBorders>
              <w:left w:val="single" w:sz="4" w:space="0" w:color="000000"/>
              <w:bottom w:val="single" w:sz="4" w:space="0" w:color="000000"/>
            </w:tcBorders>
            <w:vAlign w:val="center"/>
          </w:tcPr>
          <w:p>
            <w:pPr>
              <w:pStyle w:val="Normal"/>
              <w:widowControl w:val="false"/>
              <w:jc w:val="center"/>
              <w:rPr>
                <w:rFonts w:eastAsia="Calibri" w:cs="Times New Roman"/>
                <w:color w:val="000000" w:themeColor="text1"/>
                <w:szCs w:val="24"/>
              </w:rPr>
            </w:pPr>
            <w:r>
              <w:rPr>
                <w:rFonts w:eastAsia="Calibri" w:cs="Times New Roman"/>
                <w:color w:val="000000" w:themeColor="text1"/>
                <w:szCs w:val="24"/>
              </w:rPr>
              <w:t>3.2</w:t>
            </w:r>
          </w:p>
        </w:tc>
        <w:tc>
          <w:tcPr>
            <w:tcW w:w="2533" w:type="dxa"/>
            <w:gridSpan w:val="2"/>
            <w:tcBorders>
              <w:left w:val="single" w:sz="4" w:space="0" w:color="000000"/>
              <w:bottom w:val="single" w:sz="4" w:space="0" w:color="000000"/>
            </w:tcBorders>
            <w:shd w:color="auto" w:fill="FFFFFF" w:val="clear"/>
          </w:tcPr>
          <w:p>
            <w:pPr>
              <w:pStyle w:val="Normal"/>
              <w:widowControl w:val="false"/>
              <w:spacing w:before="0" w:after="0"/>
              <w:contextualSpacing/>
              <w:rPr>
                <w:i w:val="false"/>
                <w:i w:val="false"/>
                <w:iCs w:val="false"/>
              </w:rPr>
            </w:pPr>
            <w:r>
              <w:rPr>
                <w:rFonts w:eastAsia="Times New Roman" w:cs="Times New Roman"/>
                <w:i w:val="false"/>
                <w:iCs w:val="false"/>
                <w:szCs w:val="24"/>
                <w:lang w:eastAsia="x-none"/>
              </w:rPr>
              <w:t>Дизельное топливо (евро)</w:t>
            </w:r>
          </w:p>
        </w:tc>
        <w:tc>
          <w:tcPr>
            <w:tcW w:w="10967" w:type="dxa"/>
            <w:gridSpan w:val="3"/>
            <w:tcBorders>
              <w:left w:val="single" w:sz="4" w:space="0" w:color="000000"/>
              <w:bottom w:val="single" w:sz="4" w:space="0" w:color="000000"/>
              <w:right w:val="single" w:sz="4" w:space="0" w:color="000000"/>
            </w:tcBorders>
            <w:shd w:color="auto" w:fill="FFFFFF" w:val="clear"/>
          </w:tcPr>
          <w:p>
            <w:pPr>
              <w:pStyle w:val="Normal"/>
              <w:widowControl w:val="false"/>
              <w:spacing w:before="0" w:after="0"/>
              <w:contextualSpacing/>
              <w:jc w:val="both"/>
              <w:rPr>
                <w:i w:val="false"/>
                <w:i w:val="false"/>
                <w:iCs w:val="false"/>
              </w:rPr>
            </w:pPr>
            <w:r>
              <w:rPr>
                <w:rFonts w:eastAsia="Times New Roman" w:cs="Times New Roman"/>
                <w:i w:val="false"/>
                <w:iCs w:val="false"/>
                <w:szCs w:val="24"/>
                <w:lang w:eastAsia="x-none"/>
              </w:rPr>
              <w:t>Топливная система транспортных средств в зимний и летний период эксплуатации.</w:t>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jc w:val="center"/>
              <w:rPr>
                <w:b/>
                <w:bCs/>
              </w:rPr>
            </w:pPr>
            <w:r>
              <w:rPr>
                <w:b/>
                <w:bCs/>
              </w:rPr>
              <w:t>4.</w:t>
            </w:r>
          </w:p>
        </w:tc>
        <w:tc>
          <w:tcPr>
            <w:tcW w:w="13500" w:type="dxa"/>
            <w:gridSpan w:val="5"/>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rPr>
                <w:i w:val="false"/>
                <w:i w:val="false"/>
                <w:iCs w:val="false"/>
              </w:rPr>
            </w:pPr>
            <w:r>
              <w:rPr>
                <w:rFonts w:eastAsia="Calibri" w:cs="Times New Roman"/>
                <w:b/>
                <w:i w:val="false"/>
                <w:iCs w:val="false"/>
                <w:color w:val="000000" w:themeColor="text1"/>
                <w:szCs w:val="24"/>
              </w:rPr>
              <w:t>Требования к гарантийному сроку товара и (или) объему предоставления гарантий их качества</w:t>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ind w:left="113" w:hanging="0"/>
              <w:jc w:val="center"/>
              <w:rPr/>
            </w:pPr>
            <w:r>
              <w:rPr/>
              <w:t>4.1</w:t>
            </w:r>
          </w:p>
        </w:tc>
        <w:tc>
          <w:tcPr>
            <w:tcW w:w="13500" w:type="dxa"/>
            <w:gridSpan w:val="5"/>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0"/>
              <w:contextualSpacing/>
              <w:jc w:val="both"/>
              <w:rPr>
                <w:i w:val="false"/>
                <w:i w:val="false"/>
                <w:iCs w:val="false"/>
              </w:rPr>
            </w:pPr>
            <w:r>
              <w:rPr>
                <w:rFonts w:cs="Times New Roman"/>
                <w:i w:val="false"/>
                <w:iCs w:val="false"/>
                <w:color w:val="000000"/>
                <w:szCs w:val="24"/>
              </w:rPr>
              <w:t>Поставщик гарантирует качество и безопасность ГСМ на момент отпуска. Подтверждением качества поставленного товара со стороны поставщика является сертификат (декларация) соответствия на товар, действующий на момент передачи товара. Претензии по качеству принимаются не позднее 3х дней с момента заправки.</w:t>
            </w:r>
          </w:p>
          <w:p>
            <w:pPr>
              <w:pStyle w:val="Normal"/>
              <w:widowControl w:val="false"/>
              <w:spacing w:before="0" w:after="0"/>
              <w:contextualSpacing/>
              <w:jc w:val="both"/>
              <w:rPr>
                <w:i w:val="false"/>
                <w:i w:val="false"/>
                <w:iCs w:val="false"/>
              </w:rPr>
            </w:pPr>
            <w:r>
              <w:rPr>
                <w:rFonts w:cs="Times New Roman"/>
                <w:i w:val="false"/>
                <w:iCs w:val="false"/>
                <w:color w:val="000000"/>
                <w:szCs w:val="24"/>
              </w:rPr>
              <w:t>В случае выявления несоответствия качества поставляемого ГСМ условиям договора, Заказчик вправе обращаться в органы государственного контроля и экспертные организации с целью определения качества и проведения экспертизы ГСМ.</w:t>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ind w:left="113" w:hanging="0"/>
              <w:jc w:val="center"/>
              <w:rPr>
                <w:rFonts w:cs="Times New Roman"/>
                <w:b/>
                <w:color w:val="000000" w:themeColor="text1"/>
                <w:szCs w:val="24"/>
                <w:lang w:val="en-US"/>
              </w:rPr>
            </w:pPr>
            <w:r>
              <w:rPr>
                <w:rFonts w:cs="Times New Roman"/>
                <w:b/>
                <w:color w:val="000000" w:themeColor="text1"/>
                <w:szCs w:val="24"/>
                <w:lang w:val="en-US"/>
              </w:rPr>
              <w:t>5.</w:t>
            </w:r>
          </w:p>
        </w:tc>
        <w:tc>
          <w:tcPr>
            <w:tcW w:w="13500" w:type="dxa"/>
            <w:gridSpan w:val="5"/>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0"/>
              <w:contextualSpacing/>
              <w:rPr>
                <w:i w:val="false"/>
                <w:i w:val="false"/>
                <w:iCs w:val="false"/>
              </w:rPr>
            </w:pPr>
            <w:r>
              <w:rPr>
                <w:rFonts w:eastAsia="Calibri" w:cs="Times New Roman"/>
                <w:b/>
                <w:i w:val="false"/>
                <w:iCs w:val="false"/>
                <w:color w:val="000000" w:themeColor="text1"/>
                <w:szCs w:val="24"/>
              </w:rPr>
              <w:t>Требования к порядку сдачи и приемки товара</w:t>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ind w:left="113" w:hanging="0"/>
              <w:jc w:val="center"/>
              <w:rPr>
                <w:i w:val="false"/>
                <w:i w:val="false"/>
                <w:iCs w:val="false"/>
              </w:rPr>
            </w:pPr>
            <w:r>
              <w:rPr>
                <w:rFonts w:cs="Times New Roman"/>
                <w:i w:val="false"/>
                <w:iCs w:val="false"/>
                <w:color w:val="000000" w:themeColor="text1"/>
                <w:szCs w:val="24"/>
                <w:lang w:val="en-US"/>
              </w:rPr>
              <w:t>5.1</w:t>
            </w:r>
          </w:p>
        </w:tc>
        <w:tc>
          <w:tcPr>
            <w:tcW w:w="13500" w:type="dxa"/>
            <w:gridSpan w:val="5"/>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0"/>
              <w:contextualSpacing/>
              <w:jc w:val="both"/>
              <w:rPr>
                <w:i w:val="false"/>
                <w:i w:val="false"/>
                <w:iCs w:val="false"/>
              </w:rPr>
            </w:pPr>
            <w:r>
              <w:rPr>
                <w:rFonts w:eastAsia="Times New Roman" w:cs="Times New Roman"/>
                <w:i w:val="false"/>
                <w:iCs w:val="false"/>
                <w:szCs w:val="24"/>
                <w:lang w:eastAsia="x-none"/>
              </w:rPr>
              <w:t>Отпуск ГСМ на АЗС осуществляется через топливораздаточные колонки Поставщика по топливным картам, непосредственно в топливный бак автотранспорта Заказчика.</w:t>
            </w:r>
          </w:p>
          <w:p>
            <w:pPr>
              <w:pStyle w:val="Normal"/>
              <w:widowControl w:val="false"/>
              <w:spacing w:before="0" w:after="0"/>
              <w:contextualSpacing/>
              <w:jc w:val="both"/>
              <w:rPr>
                <w:i w:val="false"/>
                <w:i w:val="false"/>
                <w:iCs w:val="false"/>
              </w:rPr>
            </w:pPr>
            <w:r>
              <w:rPr>
                <w:rFonts w:eastAsia="Times New Roman" w:cs="Times New Roman"/>
                <w:i w:val="false"/>
                <w:iCs w:val="false"/>
                <w:szCs w:val="24"/>
                <w:lang w:eastAsia="x-none"/>
              </w:rPr>
              <w:t>Вместе с ГСМ (продукцией) Поставщик передает следующие документы, оформленные в соответствии с действующим законодательством РФ: счет-фактуру (при наличии) и товарную накладную (форма ТОРГ-12) или универсальный передаточный документ (УПД) на продукцию в 2-х экз., акт - сдачи приемки товара; документацию, подтверждающую качество товара, сертификат соответствия или декларацию соответствия, иные документы в соответствии с требованиями законодательства Российской Федерации.</w:t>
            </w:r>
          </w:p>
          <w:p>
            <w:pPr>
              <w:pStyle w:val="Normal"/>
              <w:widowControl w:val="false"/>
              <w:spacing w:before="0" w:after="0"/>
              <w:contextualSpacing/>
              <w:jc w:val="both"/>
              <w:rPr>
                <w:i w:val="false"/>
                <w:i w:val="false"/>
                <w:iCs w:val="false"/>
              </w:rPr>
            </w:pPr>
            <w:r>
              <w:rPr>
                <w:rFonts w:eastAsia="Times New Roman" w:cs="Times New Roman"/>
                <w:i w:val="false"/>
                <w:iCs w:val="false"/>
                <w:szCs w:val="24"/>
                <w:lang w:eastAsia="x-none"/>
              </w:rPr>
              <w:t>Документация, подтверждающая качество товара, сертификаты должна быть заверены поставщиком.</w:t>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ind w:left="113" w:hanging="0"/>
              <w:jc w:val="center"/>
              <w:rPr>
                <w:rFonts w:cs="Times New Roman"/>
                <w:b/>
                <w:color w:val="000000" w:themeColor="text1"/>
                <w:szCs w:val="24"/>
                <w:lang w:val="en-US"/>
              </w:rPr>
            </w:pPr>
            <w:r>
              <w:rPr>
                <w:rFonts w:cs="Times New Roman"/>
                <w:b/>
                <w:color w:val="000000" w:themeColor="text1"/>
                <w:szCs w:val="24"/>
                <w:lang w:val="en-US"/>
              </w:rPr>
              <w:t>6.</w:t>
            </w:r>
          </w:p>
        </w:tc>
        <w:tc>
          <w:tcPr>
            <w:tcW w:w="13500" w:type="dxa"/>
            <w:gridSpan w:val="5"/>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rPr>
                <w:i w:val="false"/>
                <w:i w:val="false"/>
                <w:iCs w:val="false"/>
              </w:rPr>
            </w:pPr>
            <w:r>
              <w:rPr>
                <w:rFonts w:eastAsia="Calibri" w:cs="Times New Roman"/>
                <w:b/>
                <w:i w:val="false"/>
                <w:iCs w:val="false"/>
                <w:color w:val="000000" w:themeColor="text1"/>
                <w:szCs w:val="24"/>
              </w:rPr>
              <w:t>Прочие (дополнительные) требования к продукции</w:t>
            </w:r>
          </w:p>
        </w:tc>
      </w:tr>
      <w:tr>
        <w:trPr>
          <w:trHeight w:val="151" w:hRule="atLeast"/>
        </w:trPr>
        <w:tc>
          <w:tcPr>
            <w:tcW w:w="698" w:type="dxa"/>
            <w:tcBorders>
              <w:top w:val="single" w:sz="4" w:space="0" w:color="000000"/>
              <w:left w:val="single" w:sz="4" w:space="0" w:color="000000"/>
              <w:bottom w:val="single" w:sz="4" w:space="0" w:color="000000"/>
            </w:tcBorders>
            <w:vAlign w:val="center"/>
          </w:tcPr>
          <w:p>
            <w:pPr>
              <w:pStyle w:val="Normal"/>
              <w:widowControl w:val="false"/>
              <w:ind w:left="113" w:hanging="0"/>
              <w:jc w:val="center"/>
              <w:rPr>
                <w:rFonts w:cs="Times New Roman"/>
                <w:color w:val="000000" w:themeColor="text1"/>
                <w:szCs w:val="24"/>
                <w:lang w:val="en-US"/>
              </w:rPr>
            </w:pPr>
            <w:r>
              <w:rPr>
                <w:rFonts w:cs="Times New Roman"/>
                <w:color w:val="000000" w:themeColor="text1"/>
                <w:szCs w:val="24"/>
                <w:lang w:val="en-US"/>
              </w:rPr>
              <w:t>6.1</w:t>
            </w:r>
          </w:p>
        </w:tc>
        <w:tc>
          <w:tcPr>
            <w:tcW w:w="13500" w:type="dxa"/>
            <w:gridSpan w:val="5"/>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pacing w:before="0" w:after="0"/>
              <w:contextualSpacing/>
              <w:jc w:val="both"/>
              <w:rPr>
                <w:i w:val="false"/>
                <w:i w:val="false"/>
                <w:iCs w:val="false"/>
              </w:rPr>
            </w:pPr>
            <w:r>
              <w:rPr>
                <w:rFonts w:cs="Times New Roman"/>
                <w:i w:val="false"/>
                <w:iCs w:val="false"/>
                <w:color w:val="000000"/>
                <w:szCs w:val="24"/>
              </w:rPr>
              <w:t>Поставщик должен предоставить список АЗС с указанием месторасположения, где принимаются к оплате за ГСМ топливные карты на бумажном либо электронном носителе.</w:t>
            </w:r>
          </w:p>
        </w:tc>
      </w:tr>
    </w:tbl>
    <w:p>
      <w:pPr>
        <w:pStyle w:val="Normal"/>
        <w:rPr>
          <w:color w:val="000000" w:themeColor="text1"/>
          <w:szCs w:val="20"/>
          <w:lang w:eastAsia="x-none"/>
        </w:rPr>
      </w:pPr>
      <w:r>
        <w:rPr/>
      </w:r>
    </w:p>
    <w:sectPr>
      <w:footerReference w:type="default" r:id="rId3"/>
      <w:footerReference w:type="first" r:id="rId4"/>
      <w:type w:val="nextPage"/>
      <w:pgSz w:orient="landscape" w:w="16838" w:h="11906"/>
      <w:pgMar w:left="1134" w:right="1134" w:gutter="0" w:header="0" w:top="1701" w:footer="0"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Arial">
    <w:charset w:val="01"/>
    <w:family w:val="roman"/>
    <w:pitch w:val="variable"/>
  </w:font>
  <w:font w:name="Tahoma">
    <w:charset w:val="01"/>
    <w:family w:val="roman"/>
    <w:pitch w:val="variable"/>
  </w:font>
  <w:font w:name="Liberation Sans">
    <w:altName w:val="Arial"/>
    <w:charset w:val="01"/>
    <w:family w:val="roman"/>
    <w:pitch w:val="variable"/>
  </w:font>
  <w:font w:name="Arial Unicode MS">
    <w:charset w:val="01"/>
    <w:family w:val="roman"/>
    <w:pitch w:val="variable"/>
  </w:font>
  <w:font w:name="Verdana">
    <w:charset w:val="01"/>
    <w:family w:val="roman"/>
    <w:pitch w:val="variable"/>
  </w:font>
  <w:font w:name="Garamond">
    <w:charset w:val="01"/>
    <w:family w:val="roman"/>
    <w:pitch w:val="variable"/>
  </w:font>
  <w:font w:name="Liberation Mono">
    <w:altName w:val="Courier New"/>
    <w:charset w:val="01"/>
    <w:family w:val="roman"/>
    <w:pitch w:val="variable"/>
  </w:font>
  <w:font w:name="YS Text">
    <w:altName w:val="Helvetica Neue"/>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820858261"/>
    </w:sdtPr>
    <w:sdtContent>
      <w:p>
        <w:pPr>
          <w:pStyle w:val="Footer"/>
          <w:jc w:val="center"/>
          <w:rPr/>
        </w:pPr>
        <w:r>
          <w:rPr/>
          <w:t xml:space="preserve">Страница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3</w:t>
        </w:r>
        <w:r>
          <w:rPr>
            <w:sz w:val="24"/>
            <w:b/>
            <w:szCs w:val="24"/>
            <w:bCs/>
          </w:rPr>
          <w:fldChar w:fldCharType="end"/>
        </w:r>
        <w:r>
          <w:rPr/>
          <w:t xml:space="preserve"> из </w:t>
        </w:r>
        <w:r>
          <w:rPr>
            <w:b/>
            <w:bCs/>
            <w:sz w:val="24"/>
            <w:szCs w:val="24"/>
          </w:rPr>
          <w:fldChar w:fldCharType="begin"/>
        </w:r>
        <w:r>
          <w:rPr>
            <w:sz w:val="24"/>
            <w:b/>
            <w:szCs w:val="24"/>
            <w:bCs/>
          </w:rPr>
          <w:instrText xml:space="preserve"> NUMPAGES </w:instrText>
        </w:r>
        <w:r>
          <w:rPr>
            <w:sz w:val="24"/>
            <w:b/>
            <w:szCs w:val="24"/>
            <w:bCs/>
          </w:rPr>
          <w:fldChar w:fldCharType="separate"/>
        </w:r>
        <w:r>
          <w:rPr>
            <w:sz w:val="24"/>
            <w:b/>
            <w:szCs w:val="24"/>
            <w:bCs/>
          </w:rPr>
          <w:t>5</w:t>
        </w:r>
        <w:r>
          <w:rPr>
            <w:sz w:val="24"/>
            <w:b/>
            <w:szCs w:val="24"/>
            <w:bCs/>
          </w:rPr>
          <w:fldChar w:fldCharType="end"/>
        </w:r>
      </w:p>
      <w:p>
        <w:pPr>
          <w:pStyle w:val="Footer"/>
          <w:rPr>
            <w:sz w:val="24"/>
            <w:szCs w:val="24"/>
          </w:rPr>
        </w:pPr>
        <w:r>
          <w:rPr>
            <w:sz w:val="24"/>
            <w:szCs w:val="24"/>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50068459"/>
    </w:sdtPr>
    <w:sdtContent>
      <w:p>
        <w:pPr>
          <w:pStyle w:val="Footer"/>
          <w:jc w:val="center"/>
          <w:rPr/>
        </w:pPr>
        <w:r>
          <w:rPr/>
          <w:t xml:space="preserve">Страница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5</w:t>
        </w:r>
        <w:r>
          <w:rPr>
            <w:sz w:val="24"/>
            <w:b/>
            <w:szCs w:val="24"/>
            <w:bCs/>
          </w:rPr>
          <w:fldChar w:fldCharType="end"/>
        </w:r>
        <w:r>
          <w:rPr/>
          <w:t xml:space="preserve"> из </w:t>
        </w:r>
        <w:r>
          <w:rPr>
            <w:b/>
            <w:bCs/>
            <w:sz w:val="24"/>
            <w:szCs w:val="24"/>
          </w:rPr>
          <w:fldChar w:fldCharType="begin"/>
        </w:r>
        <w:r>
          <w:rPr>
            <w:sz w:val="24"/>
            <w:b/>
            <w:szCs w:val="24"/>
            <w:bCs/>
          </w:rPr>
          <w:instrText xml:space="preserve"> NUMPAGES </w:instrText>
        </w:r>
        <w:r>
          <w:rPr>
            <w:sz w:val="24"/>
            <w:b/>
            <w:szCs w:val="24"/>
            <w:bCs/>
          </w:rPr>
          <w:fldChar w:fldCharType="separate"/>
        </w:r>
        <w:r>
          <w:rPr>
            <w:sz w:val="24"/>
            <w:b/>
            <w:szCs w:val="24"/>
            <w:bCs/>
          </w:rPr>
          <w:t>5</w:t>
        </w:r>
        <w:r>
          <w:rPr>
            <w:sz w:val="24"/>
            <w:b/>
            <w:szCs w:val="24"/>
            <w:bCs/>
          </w:rPr>
          <w:fldChar w:fldCharType="end"/>
        </w:r>
      </w:p>
      <w:p>
        <w:pPr>
          <w:pStyle w:val="Footer"/>
          <w:rPr>
            <w:sz w:val="24"/>
            <w:szCs w:val="24"/>
          </w:rPr>
        </w:pPr>
        <w:r>
          <w:rPr>
            <w:sz w:val="24"/>
            <w:szCs w:val="24"/>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1"/>
      <w:lvlJc w:val="left"/>
      <w:pPr>
        <w:tabs>
          <w:tab w:val="num" w:pos="0"/>
        </w:tabs>
        <w:ind w:left="360" w:hanging="360"/>
      </w:pPr>
      <w:rPr>
        <w:rFonts w:ascii="Times New Roman" w:hAnsi="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357"/>
        </w:tabs>
        <w:ind w:left="0" w:hanging="0"/>
      </w:pPr>
      <w:rPr/>
    </w:lvl>
    <w:lvl w:ilvl="2">
      <w:start w:val="1"/>
      <w:numFmt w:val="decimal"/>
      <w:lvlText w:val="%1.%2.%3."/>
      <w:lvlJc w:val="left"/>
      <w:pPr>
        <w:tabs>
          <w:tab w:val="num" w:pos="357"/>
        </w:tabs>
        <w:ind w:left="0" w:hanging="0"/>
      </w:pPr>
      <w:rPr/>
    </w:lvl>
    <w:lvl w:ilvl="3">
      <w:start w:val="1"/>
      <w:numFmt w:val="decimal"/>
      <w:lvlText w:val="%1.%2.%3.%4."/>
      <w:lvlJc w:val="left"/>
      <w:pPr>
        <w:tabs>
          <w:tab w:val="num" w:pos="357"/>
        </w:tabs>
        <w:ind w:left="0" w:hanging="0"/>
      </w:pPr>
      <w:rPr/>
    </w:lvl>
    <w:lvl w:ilvl="4">
      <w:start w:val="1"/>
      <w:numFmt w:val="decimal"/>
      <w:lvlText w:val="%1.%2.%3.%4.%5."/>
      <w:lvlJc w:val="left"/>
      <w:pPr>
        <w:tabs>
          <w:tab w:val="num" w:pos="2520"/>
        </w:tabs>
        <w:ind w:left="0" w:hanging="0"/>
      </w:pPr>
      <w:rPr/>
    </w:lvl>
    <w:lvl w:ilvl="5">
      <w:start w:val="1"/>
      <w:numFmt w:val="decimal"/>
      <w:lvlText w:val="%1.%2.%3.%4.%5.%6."/>
      <w:lvlJc w:val="left"/>
      <w:pPr>
        <w:tabs>
          <w:tab w:val="num" w:pos="357"/>
        </w:tabs>
        <w:ind w:left="0" w:hanging="0"/>
      </w:pPr>
      <w:rPr/>
    </w:lvl>
    <w:lvl w:ilvl="6">
      <w:start w:val="1"/>
      <w:numFmt w:val="decimal"/>
      <w:lvlText w:val="%1.%2.%3.%4.%5.%6.%7."/>
      <w:lvlJc w:val="left"/>
      <w:pPr>
        <w:tabs>
          <w:tab w:val="num" w:pos="357"/>
        </w:tabs>
        <w:ind w:left="0" w:hanging="0"/>
      </w:pPr>
      <w:rPr/>
    </w:lvl>
    <w:lvl w:ilvl="7">
      <w:start w:val="1"/>
      <w:numFmt w:val="decimal"/>
      <w:lvlText w:val="%1.%2.%3.%4.%5.%6.%7.%8."/>
      <w:lvlJc w:val="left"/>
      <w:pPr>
        <w:tabs>
          <w:tab w:val="num" w:pos="357"/>
        </w:tabs>
        <w:ind w:left="0" w:hanging="0"/>
      </w:pPr>
      <w:rPr/>
    </w:lvl>
    <w:lvl w:ilvl="8">
      <w:start w:val="1"/>
      <w:numFmt w:val="decimal"/>
      <w:lvlText w:val="%1.%2.%3.%4.%5.%6.%7.%8.%9."/>
      <w:lvlJc w:val="left"/>
      <w:pPr>
        <w:tabs>
          <w:tab w:val="num" w:pos="357"/>
        </w:tabs>
        <w:ind w:left="0" w:hanging="0"/>
      </w:pPr>
      <w:rPr/>
    </w:lvl>
  </w:abstractNum>
  <w:abstractNum w:abstractNumId="3">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4">
    <w:lvl w:ilvl="0">
      <w:start w:val="1"/>
      <w:numFmt w:val="decimal"/>
      <w:lvlText w:val="%1."/>
      <w:lvlJc w:val="left"/>
      <w:pPr>
        <w:tabs>
          <w:tab w:val="num" w:pos="0"/>
        </w:tabs>
        <w:ind w:left="1134" w:hanging="1134"/>
      </w:pPr>
      <w:rPr/>
    </w:lvl>
    <w:lvl w:ilvl="1">
      <w:start w:val="1"/>
      <w:numFmt w:val="decimal"/>
      <w:lvlText w:val="%1.%2."/>
      <w:lvlJc w:val="left"/>
      <w:pPr>
        <w:tabs>
          <w:tab w:val="num" w:pos="0"/>
        </w:tabs>
        <w:ind w:left="1134" w:hanging="1134"/>
      </w:pPr>
      <w:rPr/>
    </w:lvl>
    <w:lvl w:ilvl="2">
      <w:start w:val="1"/>
      <w:numFmt w:val="decimal"/>
      <w:lvlText w:val="%1.%2.%3."/>
      <w:lvlJc w:val="left"/>
      <w:pPr>
        <w:tabs>
          <w:tab w:val="num" w:pos="0"/>
        </w:tabs>
        <w:ind w:left="1134" w:hanging="1134"/>
      </w:pPr>
      <w:rPr/>
    </w:lvl>
    <w:lvl w:ilvl="3">
      <w:start w:val="1"/>
      <w:numFmt w:val="russianLower"/>
      <w:lvlText w:val="(%4)"/>
      <w:lvlJc w:val="left"/>
      <w:pPr>
        <w:tabs>
          <w:tab w:val="num" w:pos="0"/>
        </w:tabs>
        <w:ind w:left="1985" w:hanging="567"/>
      </w:pPr>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hanging="0"/>
      </w:pPr>
      <w:rPr/>
    </w:lvl>
    <w:lvl w:ilvl="6">
      <w:start w:val="1"/>
      <w:numFmt w:val="none"/>
      <w:suff w:val="nothing"/>
      <w:lvlText w:val=""/>
      <w:lvlJc w:val="left"/>
      <w:pPr>
        <w:tabs>
          <w:tab w:val="num" w:pos="0"/>
        </w:tabs>
        <w:ind w:left="1701"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1134" w:hanging="0"/>
      </w:pPr>
      <w:rPr/>
    </w:lvl>
  </w:abstractNum>
  <w:abstractNum w:abstractNumId="5">
    <w:lvl w:ilvl="0">
      <w:start w:val="1"/>
      <w:numFmt w:val="decimal"/>
      <w:lvlText w:val="1.%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6">
    <w:lvl w:ilvl="0">
      <w:start w:val="1"/>
      <w:numFmt w:val="decimal"/>
      <w:lvlText w:val="%1."/>
      <w:lvlJc w:val="left"/>
      <w:pPr>
        <w:tabs>
          <w:tab w:val="num" w:pos="0"/>
        </w:tabs>
        <w:ind w:left="1800" w:hanging="360"/>
      </w:pPr>
      <w:rPr/>
    </w:lvl>
    <w:lvl w:ilvl="1">
      <w:start w:val="1"/>
      <w:numFmt w:val="decimal"/>
      <w:lvlText w:val="%1.%2."/>
      <w:lvlJc w:val="left"/>
      <w:pPr>
        <w:tabs>
          <w:tab w:val="num" w:pos="0"/>
        </w:tabs>
        <w:ind w:left="1800" w:hanging="360"/>
      </w:pPr>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520" w:hanging="1080"/>
      </w:pPr>
      <w:rPr/>
    </w:lvl>
    <w:lvl w:ilvl="6">
      <w:start w:val="1"/>
      <w:numFmt w:val="decimal"/>
      <w:lvlText w:val="%1.%2.%3.%4.%5.%6.%7."/>
      <w:lvlJc w:val="left"/>
      <w:pPr>
        <w:tabs>
          <w:tab w:val="num" w:pos="0"/>
        </w:tabs>
        <w:ind w:left="2880" w:hanging="1440"/>
      </w:pPr>
      <w:rPr/>
    </w:lvl>
    <w:lvl w:ilvl="7">
      <w:start w:val="1"/>
      <w:numFmt w:val="decimal"/>
      <w:lvlText w:val="%1.%2.%3.%4.%5.%6.%7.%8."/>
      <w:lvlJc w:val="left"/>
      <w:pPr>
        <w:tabs>
          <w:tab w:val="num" w:pos="0"/>
        </w:tabs>
        <w:ind w:left="2880" w:hanging="1440"/>
      </w:pPr>
      <w:rPr/>
    </w:lvl>
    <w:lvl w:ilvl="8">
      <w:start w:val="1"/>
      <w:numFmt w:val="decimal"/>
      <w:lvlText w:val="%1.%2.%3.%4.%5.%6.%7.%8.%9."/>
      <w:lvlJc w:val="left"/>
      <w:pPr>
        <w:tabs>
          <w:tab w:val="num" w:pos="0"/>
        </w:tabs>
        <w:ind w:left="3240" w:hanging="1800"/>
      </w:pPr>
      <w:rPr/>
    </w:lvl>
  </w:abstractNum>
  <w:abstractNum w:abstractNumId="7">
    <w:lvl w:ilvl="0">
      <w:start w:val="1"/>
      <w:numFmt w:val="decimal"/>
      <w:lvlText w:val="%1."/>
      <w:lvlJc w:val="left"/>
      <w:pPr>
        <w:tabs>
          <w:tab w:val="num" w:pos="0"/>
        </w:tabs>
        <w:ind w:left="3196" w:hanging="360"/>
      </w:pPr>
      <w:rPr>
        <w:smallCaps w:val="false"/>
        <w:caps w:val="false"/>
        <w:dstrike w:val="false"/>
        <w:strike w:val="false"/>
        <w:vertAlign w:val="baseline"/>
        <w:position w:val="0"/>
        <w:sz w:val="24"/>
        <w:sz w:val="24"/>
        <w:spacing w:val="0"/>
        <w:i w:val="false"/>
        <w:u w:val="none"/>
        <w:b/>
        <w:kern w:val="0"/>
        <w:effect w:val="none"/>
        <w:szCs w:val="28"/>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sz w:val="24"/>
        <w:i w:val="false"/>
        <w:b/>
        <w:szCs w:val="24"/>
        <w:iCs/>
        <w:bCs/>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88"/>
  <w:revisionView w:insDel="0" w:formatting="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c3b1a"/>
    <w:pPr>
      <w:widowControl/>
      <w:suppressAutoHyphens w:val="true"/>
      <w:bidi w:val="0"/>
      <w:spacing w:before="0" w:after="0"/>
      <w:jc w:val="left"/>
    </w:pPr>
    <w:rPr>
      <w:rFonts w:ascii="Times New Roman" w:hAnsi="Times New Roman" w:eastAsia="Calibri" w:cs="" w:cstheme="minorBidi" w:eastAsiaTheme="minorHAnsi"/>
      <w:color w:val="auto"/>
      <w:kern w:val="0"/>
      <w:sz w:val="24"/>
      <w:szCs w:val="22"/>
      <w:lang w:val="ru-RU" w:eastAsia="en-US" w:bidi="ar-SA"/>
    </w:rPr>
  </w:style>
  <w:style w:type="paragraph" w:styleId="Heading1">
    <w:name w:val="Heading 1"/>
    <w:basedOn w:val="Heading3"/>
    <w:next w:val="Normal"/>
    <w:link w:val="1"/>
    <w:qFormat/>
    <w:rsid w:val="009c3b1a"/>
    <w:pPr>
      <w:outlineLvl w:val="0"/>
    </w:pPr>
    <w:rPr>
      <w:sz w:val="28"/>
      <w:szCs w:val="28"/>
    </w:rPr>
  </w:style>
  <w:style w:type="paragraph" w:styleId="Heading2">
    <w:name w:val="Heading 2"/>
    <w:basedOn w:val="Heading4"/>
    <w:next w:val="Normal"/>
    <w:link w:val="2"/>
    <w:qFormat/>
    <w:rsid w:val="00cd6e45"/>
    <w:pPr>
      <w:tabs>
        <w:tab w:val="clear" w:pos="0"/>
        <w:tab w:val="clear" w:pos="709"/>
      </w:tabs>
      <w:ind w:left="432" w:hanging="432"/>
      <w:outlineLvl w:val="1"/>
    </w:pPr>
    <w:rPr/>
  </w:style>
  <w:style w:type="paragraph" w:styleId="Heading3">
    <w:name w:val="Heading 3"/>
    <w:basedOn w:val="Normal"/>
    <w:next w:val="Normal"/>
    <w:link w:val="3"/>
    <w:autoRedefine/>
    <w:qFormat/>
    <w:rsid w:val="006c2ba4"/>
    <w:pPr>
      <w:keepNext w:val="true"/>
      <w:tabs>
        <w:tab w:val="clear" w:pos="720"/>
        <w:tab w:val="left" w:pos="0" w:leader="none"/>
        <w:tab w:val="left" w:pos="709" w:leader="none"/>
      </w:tabs>
      <w:ind w:firstLine="709"/>
      <w:outlineLvl w:val="2"/>
    </w:pPr>
    <w:rPr>
      <w:rFonts w:eastAsia="Calibri" w:cs="Times New Roman"/>
      <w:b/>
      <w:szCs w:val="24"/>
      <w:lang w:val="x-none" w:eastAsia="x-none"/>
    </w:rPr>
  </w:style>
  <w:style w:type="paragraph" w:styleId="Heading4">
    <w:name w:val="Heading 4"/>
    <w:basedOn w:val="Heading3"/>
    <w:next w:val="Normal"/>
    <w:link w:val="4"/>
    <w:qFormat/>
    <w:rsid w:val="009c3b1a"/>
    <w:pPr>
      <w:outlineLvl w:val="3"/>
    </w:pPr>
    <w:rPr>
      <w:bCs/>
    </w:rPr>
  </w:style>
  <w:style w:type="paragraph" w:styleId="Heading5">
    <w:name w:val="Heading 5"/>
    <w:basedOn w:val="Normal"/>
    <w:next w:val="Normal"/>
    <w:link w:val="5"/>
    <w:uiPriority w:val="9"/>
    <w:qFormat/>
    <w:rsid w:val="00cd6e45"/>
    <w:pPr>
      <w:spacing w:before="240" w:after="60"/>
      <w:outlineLvl w:val="4"/>
    </w:pPr>
    <w:rPr>
      <w:rFonts w:eastAsia="Times New Roman" w:cs="Times New Roman"/>
      <w:b/>
      <w:bCs/>
      <w:i/>
      <w:iCs/>
      <w:sz w:val="26"/>
      <w:szCs w:val="26"/>
      <w:lang w:val="x-none" w:eastAsia="x-none"/>
    </w:rPr>
  </w:style>
  <w:style w:type="paragraph" w:styleId="Heading6">
    <w:name w:val="Heading 6"/>
    <w:basedOn w:val="Normal"/>
    <w:next w:val="Normal"/>
    <w:link w:val="6"/>
    <w:uiPriority w:val="9"/>
    <w:qFormat/>
    <w:rsid w:val="00cd6e45"/>
    <w:pPr>
      <w:keepNext w:val="true"/>
      <w:keepLines/>
      <w:spacing w:before="200" w:after="0"/>
      <w:outlineLvl w:val="5"/>
    </w:pPr>
    <w:rPr>
      <w:rFonts w:ascii="Cambria" w:hAnsi="Cambria" w:eastAsia="Times New Roman" w:cs="Times New Roman"/>
      <w:i/>
      <w:iCs/>
      <w:color w:val="243F60"/>
      <w:sz w:val="20"/>
      <w:szCs w:val="20"/>
      <w:lang w:val="x-none" w:eastAsia="x-none"/>
    </w:rPr>
  </w:style>
  <w:style w:type="paragraph" w:styleId="Heading7">
    <w:name w:val="Heading 7"/>
    <w:basedOn w:val="Normal"/>
    <w:next w:val="Normal"/>
    <w:link w:val="7"/>
    <w:uiPriority w:val="9"/>
    <w:qFormat/>
    <w:rsid w:val="00cd6e45"/>
    <w:pPr>
      <w:keepNext w:val="true"/>
      <w:keepLines/>
      <w:spacing w:before="200" w:after="0"/>
      <w:outlineLvl w:val="6"/>
    </w:pPr>
    <w:rPr>
      <w:rFonts w:ascii="Cambria" w:hAnsi="Cambria" w:eastAsia="Times New Roman" w:cs="Times New Roman"/>
      <w:i/>
      <w:iCs/>
      <w:color w:val="404040"/>
      <w:sz w:val="20"/>
      <w:szCs w:val="20"/>
      <w:lang w:val="x-none" w:eastAsia="x-none"/>
    </w:rPr>
  </w:style>
  <w:style w:type="paragraph" w:styleId="Heading8">
    <w:name w:val="Heading 8"/>
    <w:basedOn w:val="Normal"/>
    <w:next w:val="Normal"/>
    <w:link w:val="8"/>
    <w:uiPriority w:val="9"/>
    <w:qFormat/>
    <w:rsid w:val="00cd6e45"/>
    <w:pPr>
      <w:keepNext w:val="true"/>
      <w:keepLines/>
      <w:spacing w:before="200" w:after="0"/>
      <w:outlineLvl w:val="7"/>
    </w:pPr>
    <w:rPr>
      <w:rFonts w:ascii="Cambria" w:hAnsi="Cambria" w:eastAsia="Times New Roman" w:cs="Times New Roman"/>
      <w:color w:val="4F81BD"/>
      <w:sz w:val="20"/>
      <w:szCs w:val="20"/>
      <w:lang w:val="x-none" w:eastAsia="x-none"/>
    </w:rPr>
  </w:style>
  <w:style w:type="paragraph" w:styleId="Heading9">
    <w:name w:val="Heading 9"/>
    <w:basedOn w:val="Normal"/>
    <w:next w:val="Normal"/>
    <w:link w:val="9"/>
    <w:uiPriority w:val="9"/>
    <w:qFormat/>
    <w:rsid w:val="00cd6e45"/>
    <w:pPr>
      <w:spacing w:before="240" w:after="60"/>
      <w:outlineLvl w:val="8"/>
    </w:pPr>
    <w:rPr>
      <w:rFonts w:ascii="Arial" w:hAnsi="Arial" w:eastAsia="Times New Roman" w:cs="Times New Roman"/>
      <w:sz w:val="22"/>
      <w:lang w:val="x-none" w:eastAsia="x-none"/>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9c3b1a"/>
    <w:rPr>
      <w:rFonts w:ascii="Times New Roman" w:hAnsi="Times New Roman" w:eastAsia="Calibri" w:cs="Times New Roman"/>
      <w:b/>
      <w:sz w:val="28"/>
      <w:szCs w:val="28"/>
      <w:lang w:val="x-none" w:eastAsia="x-none"/>
    </w:rPr>
  </w:style>
  <w:style w:type="character" w:styleId="3" w:customStyle="1">
    <w:name w:val="Заголовок 3 Знак"/>
    <w:basedOn w:val="DefaultParagraphFont"/>
    <w:qFormat/>
    <w:rsid w:val="006c2ba4"/>
    <w:rPr>
      <w:rFonts w:ascii="Times New Roman" w:hAnsi="Times New Roman" w:eastAsia="Calibri" w:cs="Times New Roman"/>
      <w:b/>
      <w:sz w:val="24"/>
      <w:szCs w:val="24"/>
      <w:lang w:val="x-none" w:eastAsia="x-none"/>
    </w:rPr>
  </w:style>
  <w:style w:type="character" w:styleId="4" w:customStyle="1">
    <w:name w:val="Заголовок 4 Знак"/>
    <w:basedOn w:val="DefaultParagraphFont"/>
    <w:qFormat/>
    <w:rsid w:val="009c3b1a"/>
    <w:rPr>
      <w:rFonts w:ascii="Times New Roman" w:hAnsi="Times New Roman" w:eastAsia="Calibri" w:cs="Times New Roman"/>
      <w:b/>
      <w:bCs/>
      <w:sz w:val="24"/>
      <w:szCs w:val="24"/>
      <w:lang w:val="x-none" w:eastAsia="x-none"/>
    </w:rPr>
  </w:style>
  <w:style w:type="character" w:styleId="Style" w:customStyle="1">
    <w:name w:val="комментарий"/>
    <w:qFormat/>
    <w:rsid w:val="009c3b1a"/>
    <w:rPr>
      <w:b/>
      <w:i/>
      <w:shd w:fill="FFFF99" w:val="clear"/>
    </w:rPr>
  </w:style>
  <w:style w:type="character" w:styleId="2" w:customStyle="1">
    <w:name w:val="Заголовок 2 Знак"/>
    <w:basedOn w:val="DefaultParagraphFont"/>
    <w:qFormat/>
    <w:rsid w:val="00cd6e45"/>
    <w:rPr>
      <w:rFonts w:ascii="Times New Roman" w:hAnsi="Times New Roman" w:eastAsia="Calibri" w:cs="Times New Roman"/>
      <w:b/>
      <w:bCs/>
      <w:sz w:val="24"/>
      <w:szCs w:val="24"/>
      <w:lang w:val="x-none" w:eastAsia="x-none"/>
    </w:rPr>
  </w:style>
  <w:style w:type="character" w:styleId="5" w:customStyle="1">
    <w:name w:val="Заголовок 5 Знак"/>
    <w:basedOn w:val="DefaultParagraphFont"/>
    <w:uiPriority w:val="9"/>
    <w:qFormat/>
    <w:rsid w:val="00cd6e45"/>
    <w:rPr>
      <w:rFonts w:ascii="Times New Roman" w:hAnsi="Times New Roman" w:eastAsia="Times New Roman" w:cs="Times New Roman"/>
      <w:b/>
      <w:bCs/>
      <w:i/>
      <w:iCs/>
      <w:sz w:val="26"/>
      <w:szCs w:val="26"/>
      <w:lang w:val="x-none" w:eastAsia="x-none"/>
    </w:rPr>
  </w:style>
  <w:style w:type="character" w:styleId="6" w:customStyle="1">
    <w:name w:val="Заголовок 6 Знак"/>
    <w:basedOn w:val="DefaultParagraphFont"/>
    <w:uiPriority w:val="9"/>
    <w:qFormat/>
    <w:rsid w:val="00cd6e45"/>
    <w:rPr>
      <w:rFonts w:ascii="Cambria" w:hAnsi="Cambria" w:eastAsia="Times New Roman" w:cs="Times New Roman"/>
      <w:i/>
      <w:iCs/>
      <w:color w:val="243F60"/>
      <w:sz w:val="20"/>
      <w:szCs w:val="20"/>
      <w:lang w:val="x-none" w:eastAsia="x-none"/>
    </w:rPr>
  </w:style>
  <w:style w:type="character" w:styleId="7" w:customStyle="1">
    <w:name w:val="Заголовок 7 Знак"/>
    <w:basedOn w:val="DefaultParagraphFont"/>
    <w:uiPriority w:val="9"/>
    <w:qFormat/>
    <w:rsid w:val="00cd6e45"/>
    <w:rPr>
      <w:rFonts w:ascii="Cambria" w:hAnsi="Cambria" w:eastAsia="Times New Roman" w:cs="Times New Roman"/>
      <w:i/>
      <w:iCs/>
      <w:color w:val="404040"/>
      <w:sz w:val="20"/>
      <w:szCs w:val="20"/>
      <w:lang w:val="x-none" w:eastAsia="x-none"/>
    </w:rPr>
  </w:style>
  <w:style w:type="character" w:styleId="8" w:customStyle="1">
    <w:name w:val="Заголовок 8 Знак"/>
    <w:basedOn w:val="DefaultParagraphFont"/>
    <w:uiPriority w:val="9"/>
    <w:qFormat/>
    <w:rsid w:val="00cd6e45"/>
    <w:rPr>
      <w:rFonts w:ascii="Cambria" w:hAnsi="Cambria" w:eastAsia="Times New Roman" w:cs="Times New Roman"/>
      <w:color w:val="4F81BD"/>
      <w:sz w:val="20"/>
      <w:szCs w:val="20"/>
      <w:lang w:val="x-none" w:eastAsia="x-none"/>
    </w:rPr>
  </w:style>
  <w:style w:type="character" w:styleId="9" w:customStyle="1">
    <w:name w:val="Заголовок 9 Знак"/>
    <w:basedOn w:val="DefaultParagraphFont"/>
    <w:uiPriority w:val="9"/>
    <w:qFormat/>
    <w:rsid w:val="00cd6e45"/>
    <w:rPr>
      <w:rFonts w:ascii="Arial" w:hAnsi="Arial" w:eastAsia="Times New Roman" w:cs="Times New Roman"/>
      <w:lang w:val="x-none" w:eastAsia="x-none"/>
    </w:rPr>
  </w:style>
  <w:style w:type="character" w:styleId="Style1" w:customStyle="1">
    <w:name w:val="Текст сноски Знак"/>
    <w:basedOn w:val="DefaultParagraphFont"/>
    <w:uiPriority w:val="99"/>
    <w:qFormat/>
    <w:rsid w:val="00cd6e45"/>
    <w:rPr>
      <w:rFonts w:ascii="Times New Roman" w:hAnsi="Times New Roman" w:eastAsia="Times New Roman" w:cs="Times New Roman"/>
      <w:sz w:val="20"/>
      <w:szCs w:val="20"/>
      <w:lang w:eastAsia="ru-RU"/>
    </w:rPr>
  </w:style>
  <w:style w:type="character" w:styleId="Style2"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qFormat/>
    <w:rsid w:val="00cd6e45"/>
    <w:rPr>
      <w:vertAlign w:val="superscript"/>
    </w:rPr>
  </w:style>
  <w:style w:type="character" w:styleId="Style3" w:customStyle="1">
    <w:name w:val="Верхний колонтитул Знак"/>
    <w:basedOn w:val="DefaultParagraphFont"/>
    <w:qFormat/>
    <w:rsid w:val="00cd6e45"/>
    <w:rPr>
      <w:rFonts w:ascii="Times New Roman" w:hAnsi="Times New Roman" w:eastAsia="Times New Roman" w:cs="Times New Roman"/>
      <w:sz w:val="24"/>
      <w:szCs w:val="24"/>
      <w:lang w:eastAsia="ru-RU"/>
    </w:rPr>
  </w:style>
  <w:style w:type="character" w:styleId="Style4" w:customStyle="1">
    <w:name w:val="Основной текст с отступом Знак"/>
    <w:basedOn w:val="DefaultParagraphFont"/>
    <w:qFormat/>
    <w:rsid w:val="00cd6e45"/>
    <w:rPr>
      <w:rFonts w:ascii="Times New Roman" w:hAnsi="Times New Roman" w:eastAsia="Times New Roman" w:cs="Times New Roman"/>
      <w:sz w:val="24"/>
      <w:szCs w:val="24"/>
      <w:lang w:eastAsia="ru-RU"/>
    </w:rPr>
  </w:style>
  <w:style w:type="character" w:styleId="Style5" w:customStyle="1">
    <w:name w:val="Нижний колонтитул Знак"/>
    <w:basedOn w:val="DefaultParagraphFont"/>
    <w:uiPriority w:val="99"/>
    <w:qFormat/>
    <w:rsid w:val="00cd6e45"/>
    <w:rPr>
      <w:rFonts w:ascii="Times New Roman" w:hAnsi="Times New Roman" w:eastAsia="Times New Roman" w:cs="Times New Roman"/>
      <w:sz w:val="28"/>
      <w:szCs w:val="28"/>
      <w:lang w:eastAsia="ru-RU"/>
    </w:rPr>
  </w:style>
  <w:style w:type="character" w:styleId="Style6" w:customStyle="1">
    <w:name w:val="Основной текст Знак"/>
    <w:basedOn w:val="DefaultParagraphFont"/>
    <w:qFormat/>
    <w:rsid w:val="00cd6e45"/>
    <w:rPr>
      <w:rFonts w:ascii="Times New Roman" w:hAnsi="Times New Roman" w:eastAsia="Times New Roman" w:cs="Times New Roman"/>
      <w:sz w:val="28"/>
      <w:szCs w:val="28"/>
      <w:lang w:eastAsia="ru-RU"/>
    </w:rPr>
  </w:style>
  <w:style w:type="character" w:styleId="21" w:customStyle="1">
    <w:name w:val="Основной текст с отступом 2 Знак"/>
    <w:basedOn w:val="DefaultParagraphFont"/>
    <w:link w:val="BodyTextIndent2"/>
    <w:qFormat/>
    <w:rsid w:val="00cd6e45"/>
    <w:rPr>
      <w:rFonts w:ascii="Times New Roman" w:hAnsi="Times New Roman" w:eastAsia="Times New Roman" w:cs="Times New Roman"/>
      <w:sz w:val="28"/>
      <w:szCs w:val="28"/>
      <w:lang w:eastAsia="ru-RU"/>
    </w:rPr>
  </w:style>
  <w:style w:type="character" w:styleId="31" w:customStyle="1">
    <w:name w:val="Основной текст 3 Знак"/>
    <w:basedOn w:val="DefaultParagraphFont"/>
    <w:link w:val="BodyText3"/>
    <w:qFormat/>
    <w:rsid w:val="00cd6e45"/>
    <w:rPr>
      <w:rFonts w:ascii="Times New Roman" w:hAnsi="Times New Roman" w:eastAsia="Times New Roman" w:cs="Times New Roman"/>
      <w:sz w:val="16"/>
      <w:szCs w:val="16"/>
      <w:lang w:eastAsia="ru-RU"/>
    </w:rPr>
  </w:style>
  <w:style w:type="character" w:styleId="32" w:customStyle="1">
    <w:name w:val="Основной текст с отступом 3 Знак"/>
    <w:basedOn w:val="DefaultParagraphFont"/>
    <w:link w:val="BodyTextIndent3"/>
    <w:qFormat/>
    <w:rsid w:val="00cd6e45"/>
    <w:rPr>
      <w:rFonts w:ascii="Times New Roman" w:hAnsi="Times New Roman" w:eastAsia="Times New Roman" w:cs="Times New Roman"/>
      <w:sz w:val="16"/>
      <w:szCs w:val="16"/>
      <w:lang w:eastAsia="ru-RU"/>
    </w:rPr>
  </w:style>
  <w:style w:type="character" w:styleId="22" w:customStyle="1">
    <w:name w:val="Основной текст 2 Знак"/>
    <w:basedOn w:val="DefaultParagraphFont"/>
    <w:link w:val="BodyText2"/>
    <w:qFormat/>
    <w:rsid w:val="00cd6e45"/>
    <w:rPr>
      <w:rFonts w:ascii="Times New Roman" w:hAnsi="Times New Roman" w:eastAsia="Times New Roman" w:cs="Times New Roman"/>
      <w:sz w:val="28"/>
      <w:szCs w:val="28"/>
      <w:lang w:eastAsia="ru-RU"/>
    </w:rPr>
  </w:style>
  <w:style w:type="character" w:styleId="Pagenumber">
    <w:name w:val="page number"/>
    <w:basedOn w:val="DefaultParagraphFont"/>
    <w:qFormat/>
    <w:rsid w:val="00cd6e45"/>
    <w:rPr/>
  </w:style>
  <w:style w:type="character" w:styleId="Hyperlink">
    <w:name w:val="Hyperlink"/>
    <w:basedOn w:val="DefaultParagraphFont"/>
    <w:uiPriority w:val="99"/>
    <w:semiHidden/>
    <w:unhideWhenUsed/>
    <w:rsid w:val="00164316"/>
    <w:rPr>
      <w:color w:val="0000FF"/>
      <w:u w:val="single"/>
    </w:rPr>
  </w:style>
  <w:style w:type="character" w:styleId="Style7" w:customStyle="1">
    <w:name w:val="Текст выноски Знак"/>
    <w:basedOn w:val="DefaultParagraphFont"/>
    <w:link w:val="BalloonText"/>
    <w:semiHidden/>
    <w:qFormat/>
    <w:rsid w:val="00cd6e45"/>
    <w:rPr>
      <w:rFonts w:ascii="Tahoma" w:hAnsi="Tahoma" w:eastAsia="Times New Roman" w:cs="Tahoma"/>
      <w:sz w:val="16"/>
      <w:szCs w:val="16"/>
      <w:lang w:eastAsia="ru-RU"/>
    </w:rPr>
  </w:style>
  <w:style w:type="character" w:styleId="Annotationreference">
    <w:name w:val="annotation reference"/>
    <w:qFormat/>
    <w:rsid w:val="00cd6e45"/>
    <w:rPr>
      <w:sz w:val="16"/>
      <w:szCs w:val="16"/>
    </w:rPr>
  </w:style>
  <w:style w:type="character" w:styleId="Style8" w:customStyle="1">
    <w:name w:val="Текст примечания Знак"/>
    <w:basedOn w:val="DefaultParagraphFont"/>
    <w:link w:val="Annotationtext"/>
    <w:qFormat/>
    <w:rsid w:val="00cd6e45"/>
    <w:rPr>
      <w:rFonts w:ascii="Times New Roman" w:hAnsi="Times New Roman" w:eastAsia="Times New Roman" w:cs="Times New Roman"/>
      <w:sz w:val="20"/>
      <w:szCs w:val="20"/>
      <w:lang w:eastAsia="ru-RU"/>
    </w:rPr>
  </w:style>
  <w:style w:type="character" w:styleId="Style9" w:customStyle="1">
    <w:name w:val="Тема примечания Знак"/>
    <w:basedOn w:val="Style8"/>
    <w:link w:val="Annotationsubject"/>
    <w:qFormat/>
    <w:rsid w:val="00cd6e45"/>
    <w:rPr>
      <w:rFonts w:ascii="Times New Roman" w:hAnsi="Times New Roman" w:eastAsia="Times New Roman" w:cs="Times New Roman"/>
      <w:b/>
      <w:bCs/>
      <w:sz w:val="20"/>
      <w:szCs w:val="20"/>
      <w:lang w:eastAsia="ru-RU"/>
    </w:rPr>
  </w:style>
  <w:style w:type="character" w:styleId="Strong">
    <w:name w:val="Strong"/>
    <w:uiPriority w:val="22"/>
    <w:qFormat/>
    <w:rsid w:val="00cd6e45"/>
    <w:rPr>
      <w:b/>
      <w:bCs/>
    </w:rPr>
  </w:style>
  <w:style w:type="character" w:styleId="Style10" w:customStyle="1">
    <w:name w:val="Название Знак"/>
    <w:link w:val="15"/>
    <w:uiPriority w:val="10"/>
    <w:qFormat/>
    <w:rsid w:val="00cd6e45"/>
    <w:rPr>
      <w:rFonts w:ascii="Times New Roman" w:hAnsi="Times New Roman" w:eastAsia="Times New Roman" w:cs="Times New Roman"/>
      <w:sz w:val="28"/>
      <w:szCs w:val="20"/>
      <w:lang w:val="x-none" w:eastAsia="x-none"/>
    </w:rPr>
  </w:style>
  <w:style w:type="character" w:styleId="Style11" w:customStyle="1">
    <w:name w:val="Подзаголовок Знак"/>
    <w:basedOn w:val="DefaultParagraphFont"/>
    <w:uiPriority w:val="11"/>
    <w:qFormat/>
    <w:rsid w:val="00cd6e45"/>
    <w:rPr>
      <w:rFonts w:ascii="Cambria" w:hAnsi="Cambria" w:eastAsia="Times New Roman" w:cs="Times New Roman"/>
      <w:i/>
      <w:iCs/>
      <w:color w:val="4F81BD"/>
      <w:spacing w:val="15"/>
      <w:sz w:val="24"/>
      <w:szCs w:val="24"/>
      <w:lang w:val="x-none" w:eastAsia="x-none"/>
    </w:rPr>
  </w:style>
  <w:style w:type="character" w:styleId="Emphasis">
    <w:name w:val="Emphasis"/>
    <w:uiPriority w:val="20"/>
    <w:qFormat/>
    <w:rsid w:val="00cd6e45"/>
    <w:rPr>
      <w:i/>
      <w:iCs/>
    </w:rPr>
  </w:style>
  <w:style w:type="character" w:styleId="23" w:customStyle="1">
    <w:name w:val="Цитата 2 Знак"/>
    <w:basedOn w:val="DefaultParagraphFont"/>
    <w:link w:val="Quote"/>
    <w:uiPriority w:val="29"/>
    <w:qFormat/>
    <w:rsid w:val="00cd6e45"/>
    <w:rPr>
      <w:rFonts w:ascii="Calibri" w:hAnsi="Calibri" w:eastAsia="Calibri" w:cs="Times New Roman"/>
      <w:i/>
      <w:iCs/>
      <w:color w:val="000000"/>
      <w:sz w:val="20"/>
      <w:szCs w:val="20"/>
      <w:lang w:val="x-none" w:eastAsia="x-none"/>
    </w:rPr>
  </w:style>
  <w:style w:type="character" w:styleId="Style12" w:customStyle="1">
    <w:name w:val="Выделенная цитата Знак"/>
    <w:basedOn w:val="DefaultParagraphFont"/>
    <w:link w:val="IntenseQuote"/>
    <w:uiPriority w:val="30"/>
    <w:qFormat/>
    <w:rsid w:val="00cd6e45"/>
    <w:rPr>
      <w:rFonts w:ascii="Calibri" w:hAnsi="Calibri" w:eastAsia="Calibri" w:cs="Times New Roman"/>
      <w:b/>
      <w:bCs/>
      <w:i/>
      <w:iCs/>
      <w:color w:val="4F81BD"/>
      <w:sz w:val="20"/>
      <w:szCs w:val="20"/>
      <w:lang w:val="x-none" w:eastAsia="x-none"/>
    </w:rPr>
  </w:style>
  <w:style w:type="character" w:styleId="SubtleEmphasis">
    <w:name w:val="Subtle Emphasis"/>
    <w:uiPriority w:val="19"/>
    <w:qFormat/>
    <w:rsid w:val="00cd6e45"/>
    <w:rPr>
      <w:i/>
      <w:iCs/>
      <w:color w:val="808080"/>
    </w:rPr>
  </w:style>
  <w:style w:type="character" w:styleId="IntenseEmphasis">
    <w:name w:val="Intense Emphasis"/>
    <w:uiPriority w:val="21"/>
    <w:qFormat/>
    <w:rsid w:val="00cd6e45"/>
    <w:rPr>
      <w:b/>
      <w:bCs/>
      <w:i/>
      <w:iCs/>
      <w:color w:val="4F81BD"/>
    </w:rPr>
  </w:style>
  <w:style w:type="character" w:styleId="SubtleReference">
    <w:name w:val="Subtle Reference"/>
    <w:uiPriority w:val="31"/>
    <w:qFormat/>
    <w:rsid w:val="00cd6e45"/>
    <w:rPr>
      <w:smallCaps/>
      <w:color w:val="C0504D"/>
      <w:u w:val="single"/>
    </w:rPr>
  </w:style>
  <w:style w:type="character" w:styleId="IntenseReference">
    <w:name w:val="Intense Reference"/>
    <w:uiPriority w:val="32"/>
    <w:qFormat/>
    <w:rsid w:val="00cd6e45"/>
    <w:rPr>
      <w:b/>
      <w:bCs/>
      <w:smallCaps/>
      <w:color w:val="C0504D"/>
      <w:spacing w:val="5"/>
      <w:u w:val="single"/>
    </w:rPr>
  </w:style>
  <w:style w:type="character" w:styleId="BookTitle">
    <w:name w:val="Book Title"/>
    <w:uiPriority w:val="33"/>
    <w:qFormat/>
    <w:rsid w:val="00cd6e45"/>
    <w:rPr>
      <w:b/>
      <w:bCs/>
      <w:smallCaps/>
      <w:spacing w:val="5"/>
    </w:rPr>
  </w:style>
  <w:style w:type="character" w:styleId="Style13" w:customStyle="1">
    <w:name w:val="Электронная подпись Знак"/>
    <w:basedOn w:val="DefaultParagraphFont"/>
    <w:link w:val="E-mailSignature"/>
    <w:uiPriority w:val="99"/>
    <w:qFormat/>
    <w:rsid w:val="00cd6e45"/>
    <w:rPr>
      <w:rFonts w:ascii="Times New Roman" w:hAnsi="Times New Roman" w:eastAsia="Calibri" w:cs="Times New Roman"/>
      <w:sz w:val="24"/>
      <w:szCs w:val="24"/>
      <w:lang w:val="x-none" w:eastAsia="x-none"/>
    </w:rPr>
  </w:style>
  <w:style w:type="character" w:styleId="11" w:customStyle="1">
    <w:name w:val="Подпункт Знак1"/>
    <w:link w:val="Style25"/>
    <w:qFormat/>
    <w:locked/>
    <w:rsid w:val="00cd6e45"/>
    <w:rPr>
      <w:rFonts w:ascii="Times New Roman" w:hAnsi="Times New Roman" w:eastAsia="Times New Roman" w:cs="Times New Roman"/>
      <w:sz w:val="28"/>
      <w:szCs w:val="20"/>
      <w:lang w:val="x-none" w:eastAsia="x-none"/>
    </w:rPr>
  </w:style>
  <w:style w:type="character" w:styleId="Blk" w:customStyle="1">
    <w:name w:val="blk"/>
    <w:qFormat/>
    <w:rsid w:val="00cd6e45"/>
    <w:rPr/>
  </w:style>
  <w:style w:type="character" w:styleId="Style14" w:customStyle="1">
    <w:name w:val="Абзац списка Знак"/>
    <w:link w:val="ListParagraph"/>
    <w:uiPriority w:val="34"/>
    <w:qFormat/>
    <w:locked/>
    <w:rsid w:val="00cd6e45"/>
    <w:rPr>
      <w:rFonts w:ascii="Times New Roman" w:hAnsi="Times New Roman" w:eastAsia="Calibri" w:cs="Times New Roman"/>
      <w:sz w:val="24"/>
      <w:szCs w:val="24"/>
      <w:lang w:eastAsia="ru-RU"/>
    </w:rPr>
  </w:style>
  <w:style w:type="character" w:styleId="Style15" w:customStyle="1">
    <w:name w:val="Подподпункт Знак"/>
    <w:link w:val="Style32"/>
    <w:qFormat/>
    <w:locked/>
    <w:rsid w:val="00cd6e45"/>
    <w:rPr>
      <w:rFonts w:ascii="Times New Roman" w:hAnsi="Times New Roman" w:eastAsia="Times New Roman" w:cs="Times New Roman"/>
      <w:sz w:val="26"/>
      <w:szCs w:val="26"/>
      <w:lang w:eastAsia="ru-RU"/>
    </w:rPr>
  </w:style>
  <w:style w:type="character" w:styleId="33" w:customStyle="1">
    <w:name w:val="УРОВЕНЬ_Абзац_тип3 Знак"/>
    <w:link w:val="37"/>
    <w:qFormat/>
    <w:rsid w:val="00cd6e45"/>
    <w:rPr>
      <w:rFonts w:ascii="Times New Roman" w:hAnsi="Times New Roman" w:eastAsia="Calibri" w:cs="Times New Roman"/>
      <w:sz w:val="26"/>
      <w:szCs w:val="28"/>
    </w:rPr>
  </w:style>
  <w:style w:type="character" w:styleId="Style16" w:customStyle="1">
    <w:name w:val="Текст концевой сноски Знак"/>
    <w:basedOn w:val="DefaultParagraphFont"/>
    <w:qFormat/>
    <w:rsid w:val="00cd6e45"/>
    <w:rPr>
      <w:rFonts w:ascii="Times New Roman" w:hAnsi="Times New Roman" w:eastAsia="Times New Roman" w:cs="Times New Roman"/>
      <w:sz w:val="20"/>
      <w:szCs w:val="20"/>
      <w:lang w:eastAsia="ru-RU"/>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EndnoteCharacters" w:customStyle="1">
    <w:name w:val="Endnote Characters"/>
    <w:basedOn w:val="DefaultParagraphFont"/>
    <w:qFormat/>
    <w:rsid w:val="00cd6e45"/>
    <w:rPr>
      <w:vertAlign w:val="superscript"/>
    </w:rPr>
  </w:style>
  <w:style w:type="character" w:styleId="24" w:customStyle="1">
    <w:name w:val="Пункт2 Знак"/>
    <w:link w:val="26"/>
    <w:qFormat/>
    <w:rsid w:val="00cd6e45"/>
    <w:rPr>
      <w:rFonts w:ascii="Times New Roman" w:hAnsi="Times New Roman" w:eastAsia="Times New Roman" w:cs="Times New Roman"/>
      <w:b/>
      <w:sz w:val="28"/>
      <w:szCs w:val="20"/>
      <w:lang w:eastAsia="ru-RU"/>
    </w:rPr>
  </w:style>
  <w:style w:type="character" w:styleId="12" w:customStyle="1">
    <w:name w:val="УРОВЕНЬ_1. Знак"/>
    <w:link w:val="19"/>
    <w:qFormat/>
    <w:rsid w:val="00cd6e45"/>
    <w:rPr>
      <w:rFonts w:ascii="Times New Roman" w:hAnsi="Times New Roman" w:eastAsia="Calibri" w:cs="Times New Roman"/>
      <w:caps/>
      <w:sz w:val="28"/>
      <w:szCs w:val="28"/>
    </w:rPr>
  </w:style>
  <w:style w:type="character" w:styleId="13" w:customStyle="1">
    <w:name w:val="Неразрешенное упоминание1"/>
    <w:basedOn w:val="DefaultParagraphFont"/>
    <w:uiPriority w:val="99"/>
    <w:semiHidden/>
    <w:unhideWhenUsed/>
    <w:qFormat/>
    <w:rsid w:val="00cd6e45"/>
    <w:rPr>
      <w:color w:val="605E5C"/>
      <w:shd w:fill="E1DFDD" w:val="clear"/>
    </w:rPr>
  </w:style>
  <w:style w:type="character" w:styleId="FontStyle16" w:customStyle="1">
    <w:name w:val="Font Style16"/>
    <w:qFormat/>
    <w:rsid w:val="00cd6e45"/>
    <w:rPr>
      <w:rFonts w:ascii="Times New Roman" w:hAnsi="Times New Roman" w:cs="Times New Roman"/>
      <w:sz w:val="22"/>
      <w:szCs w:val="22"/>
    </w:rPr>
  </w:style>
  <w:style w:type="character" w:styleId="Text" w:customStyle="1">
    <w:name w:val="text"/>
    <w:qFormat/>
    <w:rsid w:val="00682709"/>
    <w:rPr/>
  </w:style>
  <w:style w:type="character" w:styleId="Value" w:customStyle="1">
    <w:name w:val="value"/>
    <w:qFormat/>
    <w:rsid w:val="00682709"/>
    <w:rPr/>
  </w:style>
  <w:style w:type="character" w:styleId="C-gruppedpropsprop-value" w:customStyle="1">
    <w:name w:val="c-gruppedprops__prop-value"/>
    <w:basedOn w:val="DefaultParagraphFont"/>
    <w:qFormat/>
    <w:rsid w:val="003f318e"/>
    <w:rPr/>
  </w:style>
  <w:style w:type="character" w:styleId="Label" w:customStyle="1">
    <w:name w:val="label"/>
    <w:basedOn w:val="DefaultParagraphFont"/>
    <w:qFormat/>
    <w:rsid w:val="00e57f3c"/>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6"/>
    <w:rsid w:val="00cd6e45"/>
    <w:pPr>
      <w:spacing w:before="0" w:after="120"/>
    </w:pPr>
    <w:rPr>
      <w:rFonts w:eastAsia="Times New Roman" w:cs="Times New Roman"/>
      <w:sz w:val="28"/>
      <w:szCs w:val="28"/>
      <w:lang w:eastAsia="ru-RU"/>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szCs w:val="24"/>
    </w:rPr>
  </w:style>
  <w:style w:type="paragraph" w:styleId="Indexheading1">
    <w:name w:val="index heading1"/>
    <w:basedOn w:val="Title"/>
    <w:qFormat/>
    <w:pPr/>
    <w:rPr/>
  </w:style>
  <w:style w:type="paragraph" w:styleId="Caption11" w:customStyle="1">
    <w:name w:val="caption11"/>
    <w:basedOn w:val="Normal"/>
    <w:qFormat/>
    <w:pPr>
      <w:suppressLineNumbers/>
      <w:spacing w:before="120" w:after="120"/>
    </w:pPr>
    <w:rPr>
      <w:i/>
      <w:iCs/>
      <w:szCs w:val="24"/>
    </w:rPr>
  </w:style>
  <w:style w:type="paragraph" w:styleId="Indexheading11" w:customStyle="1">
    <w:name w:val="index heading11"/>
    <w:basedOn w:val="Title"/>
    <w:qFormat/>
    <w:pPr/>
    <w:rPr/>
  </w:style>
  <w:style w:type="paragraph" w:styleId="Caption111" w:customStyle="1">
    <w:name w:val="caption111"/>
    <w:basedOn w:val="Normal"/>
    <w:qFormat/>
    <w:pPr>
      <w:suppressLineNumbers/>
      <w:spacing w:before="120" w:after="120"/>
    </w:pPr>
    <w:rPr>
      <w:i/>
      <w:iCs/>
      <w:szCs w:val="24"/>
    </w:rPr>
  </w:style>
  <w:style w:type="paragraph" w:styleId="Indexheading111" w:customStyle="1">
    <w:name w:val="index heading111"/>
    <w:basedOn w:val="Title"/>
    <w:qFormat/>
    <w:pPr/>
    <w:rPr/>
  </w:style>
  <w:style w:type="paragraph" w:styleId="Caption1111" w:customStyle="1">
    <w:name w:val="caption1111"/>
    <w:basedOn w:val="Normal"/>
    <w:qFormat/>
    <w:pPr>
      <w:suppressLineNumbers/>
      <w:spacing w:before="120" w:after="120"/>
    </w:pPr>
    <w:rPr>
      <w:i/>
      <w:iCs/>
      <w:szCs w:val="24"/>
    </w:rPr>
  </w:style>
  <w:style w:type="paragraph" w:styleId="Indexheading1111" w:customStyle="1">
    <w:name w:val="index heading1111"/>
    <w:basedOn w:val="Title"/>
    <w:qFormat/>
    <w:pPr/>
    <w:rPr/>
  </w:style>
  <w:style w:type="paragraph" w:styleId="Caption11111" w:customStyle="1">
    <w:name w:val="caption11111"/>
    <w:basedOn w:val="Normal"/>
    <w:qFormat/>
    <w:pPr>
      <w:suppressLineNumbers/>
      <w:spacing w:before="120" w:after="120"/>
    </w:pPr>
    <w:rPr>
      <w:i/>
      <w:iCs/>
      <w:szCs w:val="24"/>
    </w:rPr>
  </w:style>
  <w:style w:type="paragraph" w:styleId="Indexheading11111" w:customStyle="1">
    <w:name w:val="index heading11111"/>
    <w:basedOn w:val="Title"/>
    <w:qFormat/>
    <w:pPr/>
    <w:rPr/>
  </w:style>
  <w:style w:type="paragraph" w:styleId="Caption111111" w:customStyle="1">
    <w:name w:val="caption111111"/>
    <w:basedOn w:val="Normal"/>
    <w:qFormat/>
    <w:pPr>
      <w:suppressLineNumbers/>
      <w:spacing w:before="120" w:after="120"/>
    </w:pPr>
    <w:rPr>
      <w:i/>
      <w:iCs/>
      <w:szCs w:val="24"/>
    </w:rPr>
  </w:style>
  <w:style w:type="paragraph" w:styleId="Indexheading111111" w:customStyle="1">
    <w:name w:val="index heading111111"/>
    <w:basedOn w:val="Title"/>
    <w:qFormat/>
    <w:pPr/>
    <w:rPr/>
  </w:style>
  <w:style w:type="paragraph" w:styleId="Caption1111111" w:customStyle="1">
    <w:name w:val="caption1111111"/>
    <w:basedOn w:val="Normal"/>
    <w:qFormat/>
    <w:pPr>
      <w:suppressLineNumbers/>
      <w:spacing w:before="120" w:after="120"/>
    </w:pPr>
    <w:rPr>
      <w:i/>
      <w:iCs/>
      <w:szCs w:val="24"/>
    </w:rPr>
  </w:style>
  <w:style w:type="paragraph" w:styleId="Indexheading1111111" w:customStyle="1">
    <w:name w:val="index heading1111111"/>
    <w:basedOn w:val="Title"/>
    <w:qFormat/>
    <w:pPr/>
    <w:rPr/>
  </w:style>
  <w:style w:type="paragraph" w:styleId="Caption11111111" w:customStyle="1">
    <w:name w:val="caption11111111"/>
    <w:basedOn w:val="Normal"/>
    <w:qFormat/>
    <w:pPr>
      <w:suppressLineNumbers/>
      <w:spacing w:before="120" w:after="120"/>
    </w:pPr>
    <w:rPr>
      <w:i/>
      <w:iCs/>
      <w:szCs w:val="24"/>
    </w:rPr>
  </w:style>
  <w:style w:type="paragraph" w:styleId="Indexheading11111111" w:customStyle="1">
    <w:name w:val="index heading11111111"/>
    <w:basedOn w:val="Title"/>
    <w:qFormat/>
    <w:pPr/>
    <w:rPr/>
  </w:style>
  <w:style w:type="paragraph" w:styleId="Caption111111111" w:customStyle="1">
    <w:name w:val="caption111111111"/>
    <w:basedOn w:val="Normal"/>
    <w:next w:val="Normal"/>
    <w:uiPriority w:val="35"/>
    <w:qFormat/>
    <w:rsid w:val="00cd6e45"/>
    <w:pPr/>
    <w:rPr>
      <w:rFonts w:eastAsia="Calibri" w:cs="Times New Roman"/>
      <w:b/>
      <w:bCs/>
      <w:color w:val="4F81BD"/>
      <w:sz w:val="18"/>
      <w:szCs w:val="18"/>
      <w:lang w:eastAsia="ru-RU"/>
    </w:rPr>
  </w:style>
  <w:style w:type="paragraph" w:styleId="Indexheading111111111" w:customStyle="1">
    <w:name w:val="index heading111111111"/>
    <w:basedOn w:val="Title"/>
    <w:qFormat/>
    <w:pPr/>
    <w:rPr/>
  </w:style>
  <w:style w:type="paragraph" w:styleId="Style20" w:customStyle="1">
    <w:name w:val="Раздел положения"/>
    <w:basedOn w:val="Normal"/>
    <w:autoRedefine/>
    <w:qFormat/>
    <w:rsid w:val="00734d42"/>
    <w:pPr>
      <w:numPr>
        <w:ilvl w:val="0"/>
        <w:numId w:val="2"/>
      </w:numPr>
      <w:spacing w:before="80" w:after="80"/>
      <w:jc w:val="center"/>
    </w:pPr>
    <w:rPr>
      <w:rFonts w:eastAsia="Times New Roman" w:cs="Times New Roman"/>
      <w:b/>
      <w:sz w:val="32"/>
      <w:szCs w:val="32"/>
      <w:lang w:eastAsia="ru-RU"/>
    </w:rPr>
  </w:style>
  <w:style w:type="paragraph" w:styleId="Style21" w:customStyle="1">
    <w:name w:val="Подраздел раздела положения"/>
    <w:basedOn w:val="Normal"/>
    <w:autoRedefine/>
    <w:qFormat/>
    <w:rsid w:val="00734d42"/>
    <w:pPr>
      <w:numPr>
        <w:ilvl w:val="1"/>
        <w:numId w:val="2"/>
      </w:numPr>
      <w:spacing w:before="80" w:after="80"/>
      <w:jc w:val="both"/>
    </w:pPr>
    <w:rPr>
      <w:rFonts w:eastAsia="Times New Roman" w:cs="Times New Roman"/>
      <w:sz w:val="28"/>
      <w:szCs w:val="28"/>
      <w:lang w:eastAsia="ru-RU"/>
    </w:rPr>
  </w:style>
  <w:style w:type="paragraph" w:styleId="Style22" w:customStyle="1">
    <w:name w:val="Таблица шапка"/>
    <w:basedOn w:val="Normal"/>
    <w:qFormat/>
    <w:rsid w:val="00cd6e45"/>
    <w:pPr>
      <w:keepNext w:val="true"/>
      <w:spacing w:before="40" w:after="40"/>
      <w:ind w:left="57" w:right="57" w:hanging="0"/>
    </w:pPr>
    <w:rPr>
      <w:rFonts w:eastAsia="Times New Roman" w:cs="Times New Roman"/>
      <w:sz w:val="22"/>
      <w:szCs w:val="26"/>
      <w:lang w:eastAsia="ru-RU"/>
    </w:rPr>
  </w:style>
  <w:style w:type="paragraph" w:styleId="Style23" w:customStyle="1">
    <w:name w:val="Название раздела инструкции"/>
    <w:basedOn w:val="Normal"/>
    <w:autoRedefine/>
    <w:qFormat/>
    <w:rsid w:val="00cd6e45"/>
    <w:pPr>
      <w:jc w:val="center"/>
    </w:pPr>
    <w:rPr>
      <w:rFonts w:eastAsia="Times New Roman" w:cs="Times New Roman"/>
      <w:b/>
      <w:sz w:val="28"/>
      <w:szCs w:val="28"/>
      <w:lang w:eastAsia="ru-RU"/>
    </w:rPr>
  </w:style>
  <w:style w:type="paragraph" w:styleId="FootnoteText">
    <w:name w:val="Footnote Text"/>
    <w:basedOn w:val="Normal"/>
    <w:link w:val="Style1"/>
    <w:uiPriority w:val="99"/>
    <w:rsid w:val="00cd6e45"/>
    <w:pPr/>
    <w:rPr>
      <w:rFonts w:eastAsia="Times New Roman" w:cs="Times New Roman"/>
      <w:sz w:val="20"/>
      <w:szCs w:val="20"/>
      <w:lang w:eastAsia="ru-RU"/>
    </w:rPr>
  </w:style>
  <w:style w:type="paragraph" w:styleId="14" w:customStyle="1">
    <w:name w:val="Шапка 1"/>
    <w:basedOn w:val="Normal"/>
    <w:qFormat/>
    <w:rsid w:val="00cd6e45"/>
    <w:pPr>
      <w:pBdr>
        <w:bottom w:val="thickThinSmallGap" w:sz="24" w:space="1" w:color="000000"/>
      </w:pBdr>
      <w:spacing w:before="0" w:after="240"/>
      <w:jc w:val="center"/>
    </w:pPr>
    <w:rPr>
      <w:rFonts w:eastAsia="Times New Roman" w:cs="Times New Roman"/>
      <w:sz w:val="22"/>
      <w:lang w:eastAsia="ru-RU"/>
    </w:rPr>
  </w:style>
  <w:style w:type="paragraph" w:styleId="25" w:customStyle="1">
    <w:name w:val="Шапка 2"/>
    <w:basedOn w:val="Normal"/>
    <w:qFormat/>
    <w:rsid w:val="00cd6e45"/>
    <w:pPr>
      <w:pBdr>
        <w:bottom w:val="thickThinSmallGap" w:sz="24" w:space="1" w:color="000000"/>
      </w:pBdr>
      <w:spacing w:before="0" w:after="120"/>
      <w:jc w:val="center"/>
    </w:pPr>
    <w:rPr>
      <w:rFonts w:eastAsia="Times New Roman" w:cs="Times New Roman"/>
      <w:b/>
      <w:sz w:val="22"/>
      <w:lang w:eastAsia="ru-RU"/>
    </w:rPr>
  </w:style>
  <w:style w:type="paragraph" w:styleId="34" w:customStyle="1">
    <w:name w:val="Шапка 3"/>
    <w:basedOn w:val="Normal"/>
    <w:qFormat/>
    <w:rsid w:val="00cd6e45"/>
    <w:pPr>
      <w:pBdr>
        <w:bottom w:val="thickThinSmallGap" w:sz="24" w:space="1" w:color="000000"/>
      </w:pBdr>
      <w:spacing w:before="240" w:after="360"/>
      <w:jc w:val="center"/>
    </w:pPr>
    <w:rPr>
      <w:rFonts w:eastAsia="Times New Roman" w:cs="Times New Roman"/>
      <w:b/>
      <w:szCs w:val="24"/>
      <w:lang w:eastAsia="ru-RU"/>
    </w:rPr>
  </w:style>
  <w:style w:type="paragraph" w:styleId="15" w:customStyle="1">
    <w:name w:val="Название1"/>
    <w:basedOn w:val="Normal"/>
    <w:link w:val="Style10"/>
    <w:uiPriority w:val="10"/>
    <w:qFormat/>
    <w:rsid w:val="00cd6e45"/>
    <w:pPr>
      <w:jc w:val="center"/>
    </w:pPr>
    <w:rPr>
      <w:rFonts w:eastAsia="Times New Roman" w:cs="Times New Roman"/>
      <w:sz w:val="28"/>
      <w:szCs w:val="20"/>
      <w:lang w:val="x-none" w:eastAsia="x-none"/>
    </w:rPr>
  </w:style>
  <w:style w:type="paragraph" w:styleId="Style24" w:customStyle="1">
    <w:name w:val="Колонтитул"/>
    <w:basedOn w:val="Normal"/>
    <w:qFormat/>
    <w:pPr/>
    <w:rPr/>
  </w:style>
  <w:style w:type="paragraph" w:styleId="Header">
    <w:name w:val="Header"/>
    <w:basedOn w:val="Normal"/>
    <w:link w:val="Style3"/>
    <w:rsid w:val="00cd6e45"/>
    <w:pPr>
      <w:tabs>
        <w:tab w:val="clear" w:pos="720"/>
        <w:tab w:val="center" w:pos="4677" w:leader="none"/>
        <w:tab w:val="right" w:pos="9355" w:leader="none"/>
      </w:tabs>
    </w:pPr>
    <w:rPr>
      <w:rFonts w:eastAsia="Times New Roman" w:cs="Times New Roman"/>
      <w:szCs w:val="24"/>
      <w:lang w:eastAsia="ru-RU"/>
    </w:rPr>
  </w:style>
  <w:style w:type="paragraph" w:styleId="BodyTextIndent">
    <w:name w:val="Body Text Indent"/>
    <w:basedOn w:val="Normal"/>
    <w:link w:val="Style4"/>
    <w:rsid w:val="00cd6e45"/>
    <w:pPr>
      <w:ind w:left="360" w:hanging="0"/>
    </w:pPr>
    <w:rPr>
      <w:rFonts w:eastAsia="Times New Roman" w:cs="Times New Roman"/>
      <w:szCs w:val="24"/>
      <w:lang w:eastAsia="ru-RU"/>
    </w:rPr>
  </w:style>
  <w:style w:type="paragraph" w:styleId="Footer">
    <w:name w:val="Footer"/>
    <w:basedOn w:val="Normal"/>
    <w:link w:val="Style5"/>
    <w:uiPriority w:val="99"/>
    <w:rsid w:val="00cd6e45"/>
    <w:pPr>
      <w:tabs>
        <w:tab w:val="clear" w:pos="720"/>
        <w:tab w:val="center" w:pos="4677" w:leader="none"/>
        <w:tab w:val="right" w:pos="9355" w:leader="none"/>
      </w:tabs>
    </w:pPr>
    <w:rPr>
      <w:rFonts w:eastAsia="Times New Roman" w:cs="Times New Roman"/>
      <w:sz w:val="28"/>
      <w:szCs w:val="28"/>
      <w:lang w:eastAsia="ru-RU"/>
    </w:rPr>
  </w:style>
  <w:style w:type="paragraph" w:styleId="BodyTextIndent2">
    <w:name w:val="Body Text Indent 2"/>
    <w:basedOn w:val="Normal"/>
    <w:link w:val="21"/>
    <w:qFormat/>
    <w:rsid w:val="00cd6e45"/>
    <w:pPr>
      <w:spacing w:lineRule="auto" w:line="480" w:before="0" w:after="120"/>
      <w:ind w:left="283" w:hanging="0"/>
    </w:pPr>
    <w:rPr>
      <w:rFonts w:eastAsia="Times New Roman" w:cs="Times New Roman"/>
      <w:sz w:val="28"/>
      <w:szCs w:val="28"/>
      <w:lang w:eastAsia="ru-RU"/>
    </w:rPr>
  </w:style>
  <w:style w:type="paragraph" w:styleId="BodyText3">
    <w:name w:val="Body Text 3"/>
    <w:basedOn w:val="Normal"/>
    <w:link w:val="31"/>
    <w:qFormat/>
    <w:rsid w:val="00cd6e45"/>
    <w:pPr>
      <w:spacing w:before="0" w:after="120"/>
    </w:pPr>
    <w:rPr>
      <w:rFonts w:eastAsia="Times New Roman" w:cs="Times New Roman"/>
      <w:sz w:val="16"/>
      <w:szCs w:val="16"/>
      <w:lang w:eastAsia="ru-RU"/>
    </w:rPr>
  </w:style>
  <w:style w:type="paragraph" w:styleId="BodyTextIndent3">
    <w:name w:val="Body Text Indent 3"/>
    <w:basedOn w:val="Normal"/>
    <w:link w:val="32"/>
    <w:qFormat/>
    <w:rsid w:val="00cd6e45"/>
    <w:pPr>
      <w:spacing w:before="0" w:after="120"/>
      <w:ind w:left="283" w:hanging="0"/>
    </w:pPr>
    <w:rPr>
      <w:rFonts w:eastAsia="Times New Roman" w:cs="Times New Roman"/>
      <w:sz w:val="16"/>
      <w:szCs w:val="16"/>
      <w:lang w:eastAsia="ru-RU"/>
    </w:rPr>
  </w:style>
  <w:style w:type="paragraph" w:styleId="BodyText2">
    <w:name w:val="Body Text 2"/>
    <w:basedOn w:val="Normal"/>
    <w:link w:val="22"/>
    <w:qFormat/>
    <w:rsid w:val="00cd6e45"/>
    <w:pPr>
      <w:spacing w:lineRule="auto" w:line="480" w:before="0" w:after="120"/>
    </w:pPr>
    <w:rPr>
      <w:rFonts w:eastAsia="Times New Roman" w:cs="Times New Roman"/>
      <w:sz w:val="28"/>
      <w:szCs w:val="28"/>
      <w:lang w:eastAsia="ru-RU"/>
    </w:rPr>
  </w:style>
  <w:style w:type="paragraph" w:styleId="BlockText">
    <w:name w:val="Block Text"/>
    <w:basedOn w:val="Normal"/>
    <w:qFormat/>
    <w:rsid w:val="00cd6e45"/>
    <w:pPr>
      <w:ind w:left="-567" w:right="-766" w:hanging="0"/>
      <w:jc w:val="center"/>
    </w:pPr>
    <w:rPr>
      <w:rFonts w:eastAsia="Times New Roman" w:cs="Times New Roman"/>
      <w:b/>
      <w:bCs/>
      <w:szCs w:val="20"/>
      <w:lang w:eastAsia="ru-RU"/>
    </w:rPr>
  </w:style>
  <w:style w:type="paragraph" w:styleId="Style25" w:customStyle="1">
    <w:name w:val="Подпункт"/>
    <w:basedOn w:val="Normal"/>
    <w:link w:val="11"/>
    <w:qFormat/>
    <w:rsid w:val="00cd6e45"/>
    <w:pPr>
      <w:tabs>
        <w:tab w:val="clear" w:pos="720"/>
        <w:tab w:val="left" w:pos="1134" w:leader="none"/>
      </w:tabs>
      <w:snapToGrid w:val="false"/>
      <w:spacing w:lineRule="auto" w:line="360"/>
      <w:ind w:left="1134" w:hanging="1134"/>
      <w:jc w:val="both"/>
    </w:pPr>
    <w:rPr>
      <w:rFonts w:eastAsia="Times New Roman" w:cs="Times New Roman"/>
      <w:sz w:val="28"/>
      <w:szCs w:val="20"/>
      <w:lang w:val="x-none" w:eastAsia="x-none"/>
    </w:rPr>
  </w:style>
  <w:style w:type="paragraph" w:styleId="26" w:customStyle="1">
    <w:name w:val="Пункт2"/>
    <w:basedOn w:val="Normal"/>
    <w:link w:val="24"/>
    <w:qFormat/>
    <w:rsid w:val="00cd6e45"/>
    <w:pPr>
      <w:keepNext w:val="true"/>
      <w:tabs>
        <w:tab w:val="clear" w:pos="720"/>
        <w:tab w:val="left" w:pos="1134" w:leader="none"/>
      </w:tabs>
      <w:snapToGrid w:val="false"/>
      <w:spacing w:before="240" w:after="120"/>
      <w:ind w:left="1134" w:hanging="1134"/>
      <w:outlineLvl w:val="2"/>
    </w:pPr>
    <w:rPr>
      <w:rFonts w:eastAsia="Times New Roman" w:cs="Times New Roman"/>
      <w:b/>
      <w:sz w:val="28"/>
      <w:szCs w:val="20"/>
      <w:lang w:eastAsia="ru-RU"/>
    </w:rPr>
  </w:style>
  <w:style w:type="paragraph" w:styleId="TOC1">
    <w:name w:val="TOC 1"/>
    <w:basedOn w:val="Normal"/>
    <w:next w:val="Normal"/>
    <w:autoRedefine/>
    <w:uiPriority w:val="39"/>
    <w:rsid w:val="00cd6e45"/>
    <w:pPr>
      <w:spacing w:before="120" w:after="0"/>
    </w:pPr>
    <w:rPr>
      <w:rFonts w:eastAsia="Times New Roman" w:cs="Calibri Light (Заголовки)"/>
      <w:b/>
      <w:bCs/>
      <w:szCs w:val="24"/>
      <w:lang w:eastAsia="ru-RU"/>
    </w:rPr>
  </w:style>
  <w:style w:type="paragraph" w:styleId="TOC3">
    <w:name w:val="TOC 3"/>
    <w:basedOn w:val="Normal"/>
    <w:next w:val="Normal"/>
    <w:autoRedefine/>
    <w:uiPriority w:val="39"/>
    <w:rsid w:val="00cd6e45"/>
    <w:pPr>
      <w:ind w:left="280" w:hanging="0"/>
    </w:pPr>
    <w:rPr>
      <w:rFonts w:eastAsia="Times New Roman" w:cs="Calibri" w:cstheme="minorHAnsi"/>
      <w:sz w:val="20"/>
      <w:szCs w:val="20"/>
      <w:lang w:eastAsia="ru-RU"/>
    </w:rPr>
  </w:style>
  <w:style w:type="paragraph" w:styleId="Style26" w:customStyle="1">
    <w:name w:val="Раздел регламента"/>
    <w:basedOn w:val="Normal"/>
    <w:qFormat/>
    <w:rsid w:val="00cd6e45"/>
    <w:pPr/>
    <w:rPr>
      <w:rFonts w:eastAsia="Times New Roman" w:cs="Times New Roman"/>
      <w:sz w:val="28"/>
      <w:szCs w:val="28"/>
      <w:lang w:eastAsia="ru-RU"/>
    </w:rPr>
  </w:style>
  <w:style w:type="paragraph" w:styleId="Style27" w:customStyle="1">
    <w:name w:val="Приложение к регламенту"/>
    <w:basedOn w:val="Normal"/>
    <w:qFormat/>
    <w:rsid w:val="00cd6e45"/>
    <w:pPr>
      <w:jc w:val="right"/>
    </w:pPr>
    <w:rPr>
      <w:rFonts w:eastAsia="Times New Roman" w:cs="Times New Roman"/>
      <w:sz w:val="28"/>
      <w:szCs w:val="28"/>
      <w:lang w:eastAsia="ru-RU"/>
    </w:rPr>
  </w:style>
  <w:style w:type="paragraph" w:styleId="TOC2">
    <w:name w:val="TOC 2"/>
    <w:basedOn w:val="Normal"/>
    <w:next w:val="Normal"/>
    <w:autoRedefine/>
    <w:uiPriority w:val="39"/>
    <w:rsid w:val="00cd6e45"/>
    <w:pPr>
      <w:spacing w:before="240" w:after="0"/>
    </w:pPr>
    <w:rPr>
      <w:rFonts w:eastAsia="Times New Roman" w:cs="Calibri" w:cstheme="minorHAnsi"/>
      <w:b/>
      <w:bCs/>
      <w:sz w:val="20"/>
      <w:szCs w:val="20"/>
      <w:lang w:eastAsia="ru-RU"/>
    </w:rPr>
  </w:style>
  <w:style w:type="paragraph" w:styleId="BalloonText">
    <w:name w:val="Balloon Text"/>
    <w:basedOn w:val="Normal"/>
    <w:link w:val="Style7"/>
    <w:semiHidden/>
    <w:qFormat/>
    <w:rsid w:val="00cd6e45"/>
    <w:pPr/>
    <w:rPr>
      <w:rFonts w:ascii="Tahoma" w:hAnsi="Tahoma" w:eastAsia="Times New Roman" w:cs="Tahoma"/>
      <w:sz w:val="16"/>
      <w:szCs w:val="16"/>
      <w:lang w:eastAsia="ru-RU"/>
    </w:rPr>
  </w:style>
  <w:style w:type="paragraph" w:styleId="Annotationtext">
    <w:name w:val="annotation text"/>
    <w:basedOn w:val="Normal"/>
    <w:link w:val="Style8"/>
    <w:qFormat/>
    <w:rsid w:val="00cd6e45"/>
    <w:pPr/>
    <w:rPr>
      <w:rFonts w:eastAsia="Times New Roman" w:cs="Times New Roman"/>
      <w:sz w:val="20"/>
      <w:szCs w:val="20"/>
      <w:lang w:eastAsia="ru-RU"/>
    </w:rPr>
  </w:style>
  <w:style w:type="paragraph" w:styleId="Annotationsubject">
    <w:name w:val="annotation subject"/>
    <w:basedOn w:val="Annotationtext"/>
    <w:next w:val="Annotationtext"/>
    <w:link w:val="Style9"/>
    <w:qFormat/>
    <w:rsid w:val="00cd6e45"/>
    <w:pPr/>
    <w:rPr>
      <w:b/>
      <w:bCs/>
    </w:rPr>
  </w:style>
  <w:style w:type="paragraph" w:styleId="16" w:customStyle="1">
    <w:name w:val="Обычный (веб)1"/>
    <w:basedOn w:val="Normal"/>
    <w:uiPriority w:val="99"/>
    <w:qFormat/>
    <w:rsid w:val="00cd6e45"/>
    <w:pPr>
      <w:spacing w:beforeAutospacing="1" w:afterAutospacing="1"/>
    </w:pPr>
    <w:rPr>
      <w:rFonts w:ascii="Arial Unicode MS" w:hAnsi="Arial Unicode MS" w:eastAsia="Arial Unicode MS" w:cs="Arial Unicode MS"/>
      <w:szCs w:val="24"/>
      <w:lang w:eastAsia="ru-RU"/>
    </w:rPr>
  </w:style>
  <w:style w:type="paragraph" w:styleId="TOC9">
    <w:name w:val="TOC 9"/>
    <w:basedOn w:val="Normal"/>
    <w:next w:val="Normal"/>
    <w:autoRedefine/>
    <w:semiHidden/>
    <w:rsid w:val="00cd6e45"/>
    <w:pPr>
      <w:ind w:left="1960" w:hanging="0"/>
    </w:pPr>
    <w:rPr>
      <w:rFonts w:ascii="Calibri" w:hAnsi="Calibri" w:eastAsia="Times New Roman" w:cs="Calibri" w:asciiTheme="minorHAnsi" w:cstheme="minorHAnsi" w:hAnsiTheme="minorHAnsi"/>
      <w:sz w:val="20"/>
      <w:szCs w:val="20"/>
      <w:lang w:eastAsia="ru-RU"/>
    </w:rPr>
  </w:style>
  <w:style w:type="paragraph" w:styleId="TOC5">
    <w:name w:val="TOC 5"/>
    <w:basedOn w:val="Normal"/>
    <w:next w:val="Normal"/>
    <w:autoRedefine/>
    <w:semiHidden/>
    <w:rsid w:val="00cd6e45"/>
    <w:pPr>
      <w:ind w:left="840" w:hanging="0"/>
    </w:pPr>
    <w:rPr>
      <w:rFonts w:ascii="Calibri" w:hAnsi="Calibri" w:eastAsia="Times New Roman" w:cs="Calibri" w:asciiTheme="minorHAnsi" w:cstheme="minorHAnsi" w:hAnsiTheme="minorHAnsi"/>
      <w:sz w:val="20"/>
      <w:szCs w:val="20"/>
      <w:lang w:eastAsia="ru-RU"/>
    </w:rPr>
  </w:style>
  <w:style w:type="paragraph" w:styleId="TOC4">
    <w:name w:val="TOC 4"/>
    <w:basedOn w:val="Normal"/>
    <w:next w:val="Normal"/>
    <w:autoRedefine/>
    <w:uiPriority w:val="39"/>
    <w:rsid w:val="00cd6e45"/>
    <w:pPr>
      <w:ind w:left="560" w:hanging="0"/>
    </w:pPr>
    <w:rPr>
      <w:rFonts w:eastAsia="Times New Roman" w:cs="Calibri" w:cstheme="minorHAnsi"/>
      <w:sz w:val="20"/>
      <w:szCs w:val="20"/>
      <w:lang w:eastAsia="ru-RU"/>
    </w:rPr>
  </w:style>
  <w:style w:type="paragraph" w:styleId="27" w:customStyle="1">
    <w:name w:val="Раздел положения 2"/>
    <w:basedOn w:val="Normal"/>
    <w:qFormat/>
    <w:rsid w:val="00cd6e45"/>
    <w:pPr>
      <w:pageBreakBefore/>
      <w:jc w:val="both"/>
      <w:outlineLvl w:val="0"/>
    </w:pPr>
    <w:rPr>
      <w:rFonts w:eastAsia="Times New Roman" w:cs="Times New Roman"/>
      <w:b/>
      <w:sz w:val="28"/>
      <w:szCs w:val="28"/>
      <w:lang w:eastAsia="ru-RU"/>
    </w:rPr>
  </w:style>
  <w:style w:type="paragraph" w:styleId="Style28" w:customStyle="1">
    <w:name w:val="Знак Знак Знак Знак Знак Знак Знак Знак Знак"/>
    <w:basedOn w:val="Normal"/>
    <w:qFormat/>
    <w:rsid w:val="00cd6e45"/>
    <w:pPr>
      <w:spacing w:lineRule="exact" w:line="240" w:before="0" w:after="160"/>
      <w:jc w:val="both"/>
    </w:pPr>
    <w:rPr>
      <w:rFonts w:ascii="Verdana" w:hAnsi="Verdana" w:eastAsia="Times New Roman" w:cs="Verdana"/>
      <w:sz w:val="22"/>
      <w:lang w:val="en-US"/>
    </w:rPr>
  </w:style>
  <w:style w:type="paragraph" w:styleId="NoSpacing">
    <w:name w:val="No Spacing"/>
    <w:basedOn w:val="Normal"/>
    <w:uiPriority w:val="1"/>
    <w:qFormat/>
    <w:rsid w:val="00cd6e45"/>
    <w:pPr>
      <w:spacing w:lineRule="auto" w:line="360"/>
    </w:pPr>
    <w:rPr>
      <w:rFonts w:eastAsia="Calibri" w:cs="Times New Roman"/>
      <w:szCs w:val="24"/>
      <w:lang w:eastAsia="ru-RU"/>
    </w:rPr>
  </w:style>
  <w:style w:type="paragraph" w:styleId="Subtitle">
    <w:name w:val="Subtitle"/>
    <w:basedOn w:val="Normal"/>
    <w:next w:val="Normal"/>
    <w:link w:val="Style11"/>
    <w:uiPriority w:val="11"/>
    <w:qFormat/>
    <w:rsid w:val="00cd6e45"/>
    <w:pPr>
      <w:ind w:left="1066" w:firstLine="709"/>
    </w:pPr>
    <w:rPr>
      <w:rFonts w:ascii="Cambria" w:hAnsi="Cambria" w:eastAsia="Times New Roman" w:cs="Times New Roman"/>
      <w:i/>
      <w:iCs/>
      <w:color w:val="4F81BD"/>
      <w:spacing w:val="15"/>
      <w:szCs w:val="24"/>
      <w:lang w:val="x-none" w:eastAsia="x-none"/>
    </w:rPr>
  </w:style>
  <w:style w:type="paragraph" w:styleId="ListParagraph">
    <w:name w:val="List Paragraph"/>
    <w:basedOn w:val="Normal"/>
    <w:link w:val="Style14"/>
    <w:uiPriority w:val="34"/>
    <w:qFormat/>
    <w:rsid w:val="00cd6e45"/>
    <w:pPr>
      <w:spacing w:before="0" w:after="0"/>
      <w:ind w:left="720" w:hanging="0"/>
      <w:contextualSpacing/>
    </w:pPr>
    <w:rPr>
      <w:rFonts w:eastAsia="Calibri" w:cs="Times New Roman"/>
      <w:szCs w:val="24"/>
      <w:lang w:eastAsia="ru-RU"/>
    </w:rPr>
  </w:style>
  <w:style w:type="paragraph" w:styleId="Quote">
    <w:name w:val="Quote"/>
    <w:basedOn w:val="Normal"/>
    <w:next w:val="Normal"/>
    <w:link w:val="23"/>
    <w:uiPriority w:val="29"/>
    <w:qFormat/>
    <w:rsid w:val="00cd6e45"/>
    <w:pPr/>
    <w:rPr>
      <w:rFonts w:ascii="Calibri" w:hAnsi="Calibri" w:eastAsia="Calibri" w:cs="Times New Roman"/>
      <w:i/>
      <w:iCs/>
      <w:color w:val="000000"/>
      <w:sz w:val="20"/>
      <w:szCs w:val="20"/>
      <w:lang w:val="x-none" w:eastAsia="x-none"/>
    </w:rPr>
  </w:style>
  <w:style w:type="paragraph" w:styleId="IntenseQuote">
    <w:name w:val="Intense Quote"/>
    <w:basedOn w:val="Normal"/>
    <w:next w:val="Normal"/>
    <w:link w:val="Style12"/>
    <w:uiPriority w:val="30"/>
    <w:qFormat/>
    <w:rsid w:val="00cd6e45"/>
    <w:pPr>
      <w:pBdr>
        <w:bottom w:val="single" w:sz="4" w:space="4" w:color="4F81BD"/>
      </w:pBdr>
      <w:spacing w:before="200" w:after="280"/>
      <w:ind w:left="936" w:right="936" w:hanging="0"/>
    </w:pPr>
    <w:rPr>
      <w:rFonts w:ascii="Calibri" w:hAnsi="Calibri" w:eastAsia="Calibri" w:cs="Times New Roman"/>
      <w:b/>
      <w:bCs/>
      <w:i/>
      <w:iCs/>
      <w:color w:val="4F81BD"/>
      <w:sz w:val="20"/>
      <w:szCs w:val="20"/>
      <w:lang w:val="x-none" w:eastAsia="x-none"/>
    </w:rPr>
  </w:style>
  <w:style w:type="paragraph" w:styleId="IndexHeading">
    <w:name w:val="Index Heading"/>
    <w:basedOn w:val="Style18"/>
    <w:pPr/>
    <w:rPr/>
  </w:style>
  <w:style w:type="paragraph" w:styleId="TOCHeading">
    <w:name w:val="TOC Heading"/>
    <w:basedOn w:val="Heading1"/>
    <w:next w:val="Normal"/>
    <w:uiPriority w:val="39"/>
    <w:qFormat/>
    <w:rsid w:val="00cd6e45"/>
    <w:pPr>
      <w:keepLines/>
      <w:tabs>
        <w:tab w:val="clear" w:pos="0"/>
        <w:tab w:val="left" w:pos="709" w:leader="none"/>
      </w:tabs>
      <w:spacing w:before="480" w:after="0"/>
      <w:ind w:left="3196" w:hanging="360"/>
      <w:outlineLvl w:val="9"/>
    </w:pPr>
    <w:rPr>
      <w:rFonts w:ascii="Cambria" w:hAnsi="Cambria"/>
      <w:bCs/>
      <w:color w:val="365F91"/>
    </w:rPr>
  </w:style>
  <w:style w:type="paragraph" w:styleId="E-mailSignature">
    <w:name w:val="E-mail Signature"/>
    <w:basedOn w:val="Normal"/>
    <w:link w:val="Style13"/>
    <w:uiPriority w:val="99"/>
    <w:unhideWhenUsed/>
    <w:qFormat/>
    <w:rsid w:val="00cd6e45"/>
    <w:pPr/>
    <w:rPr>
      <w:rFonts w:eastAsia="Calibri" w:cs="Times New Roman"/>
      <w:szCs w:val="24"/>
      <w:lang w:val="x-none" w:eastAsia="x-none"/>
    </w:rPr>
  </w:style>
  <w:style w:type="paragraph" w:styleId="Style29" w:customStyle="1">
    <w:name w:val="Знак"/>
    <w:basedOn w:val="Normal"/>
    <w:qFormat/>
    <w:rsid w:val="00cd6e45"/>
    <w:pPr>
      <w:spacing w:lineRule="exact" w:line="240" w:before="0" w:after="160"/>
    </w:pPr>
    <w:rPr>
      <w:rFonts w:ascii="Verdana" w:hAnsi="Verdana" w:eastAsia="Times New Roman" w:cs="Verdana"/>
      <w:sz w:val="20"/>
      <w:szCs w:val="20"/>
      <w:lang w:val="en-US"/>
    </w:rPr>
  </w:style>
  <w:style w:type="paragraph" w:styleId="35" w:customStyle="1">
    <w:name w:val="Нумерованный список ур3"/>
    <w:basedOn w:val="Normal"/>
    <w:qFormat/>
    <w:rsid w:val="00cd6e45"/>
    <w:pPr>
      <w:numPr>
        <w:ilvl w:val="2"/>
        <w:numId w:val="3"/>
      </w:numPr>
      <w:jc w:val="both"/>
    </w:pPr>
    <w:rPr>
      <w:rFonts w:ascii="Garamond" w:hAnsi="Garamond" w:eastAsia="Times New Roman" w:cs="Times New Roman"/>
      <w:szCs w:val="20"/>
      <w:lang w:eastAsia="ru-RU"/>
    </w:rPr>
  </w:style>
  <w:style w:type="paragraph" w:styleId="311" w:customStyle="1">
    <w:name w:val="Список 31"/>
    <w:basedOn w:val="Normal"/>
    <w:qFormat/>
    <w:rsid w:val="00cd6e45"/>
    <w:pPr>
      <w:numPr>
        <w:ilvl w:val="0"/>
        <w:numId w:val="3"/>
      </w:numPr>
      <w:spacing w:before="120" w:after="0"/>
      <w:jc w:val="both"/>
    </w:pPr>
    <w:rPr>
      <w:rFonts w:ascii="Garamond" w:hAnsi="Garamond" w:eastAsia="Times New Roman" w:cs="Times New Roman"/>
      <w:szCs w:val="20"/>
      <w:lang w:eastAsia="ru-RU"/>
    </w:rPr>
  </w:style>
  <w:style w:type="paragraph" w:styleId="28" w:customStyle="1">
    <w:name w:val="Нумерованный список ур2"/>
    <w:basedOn w:val="Normal"/>
    <w:qFormat/>
    <w:rsid w:val="00cd6e45"/>
    <w:pPr>
      <w:numPr>
        <w:ilvl w:val="1"/>
        <w:numId w:val="3"/>
      </w:numPr>
      <w:spacing w:before="120" w:after="0"/>
      <w:jc w:val="both"/>
    </w:pPr>
    <w:rPr>
      <w:rFonts w:ascii="Garamond" w:hAnsi="Garamond" w:eastAsia="Times New Roman" w:cs="Times New Roman"/>
      <w:szCs w:val="20"/>
      <w:lang w:eastAsia="ru-RU"/>
    </w:rPr>
  </w:style>
  <w:style w:type="paragraph" w:styleId="Revision">
    <w:name w:val="Revision"/>
    <w:uiPriority w:val="99"/>
    <w:semiHidden/>
    <w:qFormat/>
    <w:rsid w:val="00cd6e45"/>
    <w:pPr>
      <w:widowControl/>
      <w:suppressAutoHyphens w:val="true"/>
      <w:bidi w:val="0"/>
      <w:spacing w:before="0" w:after="0"/>
      <w:jc w:val="left"/>
    </w:pPr>
    <w:rPr>
      <w:rFonts w:ascii="Times New Roman" w:hAnsi="Times New Roman" w:eastAsia="Calibri" w:cs="Times New Roman" w:eastAsiaTheme="minorHAnsi"/>
      <w:color w:val="auto"/>
      <w:kern w:val="0"/>
      <w:sz w:val="24"/>
      <w:szCs w:val="24"/>
      <w:lang w:val="ru-RU" w:eastAsia="ru-RU" w:bidi="ar-SA"/>
    </w:rPr>
  </w:style>
  <w:style w:type="paragraph" w:styleId="ConsPlusNormal" w:customStyle="1">
    <w:name w:val="ConsPlusNormal"/>
    <w:qFormat/>
    <w:rsid w:val="00cd6e45"/>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36" w:customStyle="1">
    <w:name w:val="Знак Знак3 Знак Знак"/>
    <w:basedOn w:val="Normal"/>
    <w:qFormat/>
    <w:rsid w:val="00cd6e45"/>
    <w:pPr>
      <w:spacing w:lineRule="exact" w:line="240" w:before="0" w:after="160"/>
      <w:jc w:val="both"/>
    </w:pPr>
    <w:rPr>
      <w:rFonts w:ascii="Verdana" w:hAnsi="Verdana" w:eastAsia="Times New Roman" w:cs="Verdana"/>
      <w:sz w:val="22"/>
      <w:lang w:val="en-US"/>
    </w:rPr>
  </w:style>
  <w:style w:type="paragraph" w:styleId="Style30" w:customStyle="1">
    <w:name w:val="Пункт"/>
    <w:basedOn w:val="Normal"/>
    <w:qFormat/>
    <w:rsid w:val="00cd6e45"/>
    <w:pPr>
      <w:widowControl w:val="false"/>
      <w:tabs>
        <w:tab w:val="clear" w:pos="720"/>
        <w:tab w:val="left" w:pos="1134" w:leader="none"/>
      </w:tabs>
      <w:spacing w:lineRule="auto" w:line="360" w:before="120" w:after="0"/>
      <w:ind w:left="1134" w:right="800" w:hanging="1134"/>
      <w:jc w:val="both"/>
    </w:pPr>
    <w:rPr>
      <w:rFonts w:ascii="Arial" w:hAnsi="Arial" w:eastAsia="Times New Roman" w:cs="Times New Roman"/>
      <w:b/>
      <w:i/>
      <w:sz w:val="28"/>
      <w:szCs w:val="20"/>
      <w:lang w:eastAsia="ru-RU"/>
    </w:rPr>
  </w:style>
  <w:style w:type="paragraph" w:styleId="17" w:customStyle="1">
    <w:name w:val="Абзац списка1"/>
    <w:basedOn w:val="Normal"/>
    <w:qFormat/>
    <w:rsid w:val="00cd6e45"/>
    <w:pPr>
      <w:spacing w:lineRule="auto" w:line="276" w:before="0" w:after="200"/>
      <w:ind w:left="720" w:hanging="0"/>
      <w:contextualSpacing/>
    </w:pPr>
    <w:rPr>
      <w:rFonts w:ascii="Calibri" w:hAnsi="Calibri" w:eastAsia="Times New Roman" w:cs="Times New Roman"/>
      <w:sz w:val="22"/>
    </w:rPr>
  </w:style>
  <w:style w:type="paragraph" w:styleId="Style31" w:customStyle="1">
    <w:name w:val="Таблица"/>
    <w:basedOn w:val="Normal"/>
    <w:qFormat/>
    <w:rsid w:val="00cd6e45"/>
    <w:pPr>
      <w:keepNext w:val="true"/>
      <w:spacing w:before="60" w:after="60"/>
      <w:jc w:val="center"/>
    </w:pPr>
    <w:rPr>
      <w:rFonts w:eastAsia="Calibri" w:cs="Times New Roman"/>
      <w:b/>
      <w:szCs w:val="24"/>
      <w:lang w:val="x-none" w:eastAsia="x-none"/>
    </w:rPr>
  </w:style>
  <w:style w:type="paragraph" w:styleId="Style32" w:customStyle="1">
    <w:name w:val="Подподпункт"/>
    <w:basedOn w:val="Style25"/>
    <w:link w:val="Style15"/>
    <w:qFormat/>
    <w:rsid w:val="00cd6e45"/>
    <w:pPr>
      <w:tabs>
        <w:tab w:val="clear" w:pos="1134"/>
        <w:tab w:val="left" w:pos="5104" w:leader="none"/>
      </w:tabs>
      <w:snapToGrid w:val="true"/>
      <w:spacing w:lineRule="auto" w:line="240" w:before="120" w:after="0"/>
      <w:ind w:left="5104" w:hanging="567"/>
    </w:pPr>
    <w:rPr>
      <w:sz w:val="26"/>
      <w:szCs w:val="26"/>
      <w:lang w:val="ru-RU" w:eastAsia="ru-RU"/>
    </w:rPr>
  </w:style>
  <w:style w:type="paragraph" w:styleId="Style33" w:customStyle="1">
    <w:name w:val="УРОВЕНЬ_(а)"/>
    <w:basedOn w:val="ListParagraph"/>
    <w:qFormat/>
    <w:rsid w:val="00cd6e45"/>
    <w:pPr>
      <w:numPr>
        <w:ilvl w:val="3"/>
        <w:numId w:val="4"/>
      </w:numPr>
      <w:spacing w:lineRule="exact" w:line="360" w:before="120" w:after="0"/>
      <w:ind w:left="1728" w:hanging="648"/>
      <w:contextualSpacing w:val="false"/>
      <w:jc w:val="both"/>
      <w:outlineLvl w:val="3"/>
    </w:pPr>
    <w:rPr>
      <w:sz w:val="26"/>
      <w:szCs w:val="28"/>
      <w:lang w:eastAsia="en-US"/>
    </w:rPr>
  </w:style>
  <w:style w:type="paragraph" w:styleId="-" w:customStyle="1">
    <w:name w:val="УРОВЕНЬ_-"/>
    <w:basedOn w:val="ListParagraph"/>
    <w:qFormat/>
    <w:rsid w:val="00cd6e45"/>
    <w:pPr>
      <w:numPr>
        <w:ilvl w:val="4"/>
        <w:numId w:val="4"/>
      </w:numPr>
      <w:spacing w:lineRule="exact" w:line="360" w:before="120" w:after="0"/>
      <w:ind w:left="2232" w:hanging="792"/>
      <w:contextualSpacing w:val="false"/>
      <w:jc w:val="both"/>
      <w:outlineLvl w:val="4"/>
    </w:pPr>
    <w:rPr>
      <w:sz w:val="26"/>
      <w:szCs w:val="28"/>
      <w:lang w:eastAsia="en-US"/>
    </w:rPr>
  </w:style>
  <w:style w:type="paragraph" w:styleId="29" w:customStyle="1">
    <w:name w:val="УРОВЕНЬ_Абзац_тип2"/>
    <w:basedOn w:val="ListParagraph"/>
    <w:qFormat/>
    <w:rsid w:val="00cd6e45"/>
    <w:pPr>
      <w:numPr>
        <w:ilvl w:val="6"/>
        <w:numId w:val="4"/>
      </w:numPr>
      <w:spacing w:lineRule="exact" w:line="360" w:before="120" w:after="0"/>
      <w:ind w:left="3240" w:hanging="1080"/>
      <w:contextualSpacing w:val="false"/>
      <w:jc w:val="both"/>
    </w:pPr>
    <w:rPr>
      <w:sz w:val="26"/>
      <w:szCs w:val="28"/>
      <w:lang w:eastAsia="en-US"/>
    </w:rPr>
  </w:style>
  <w:style w:type="paragraph" w:styleId="37" w:customStyle="1">
    <w:name w:val="УРОВЕНЬ_Абзац_тип3"/>
    <w:basedOn w:val="ListParagraph"/>
    <w:link w:val="33"/>
    <w:qFormat/>
    <w:rsid w:val="00cd6e45"/>
    <w:pPr>
      <w:numPr>
        <w:ilvl w:val="7"/>
        <w:numId w:val="4"/>
      </w:numPr>
      <w:spacing w:lineRule="exact" w:line="360" w:before="120" w:after="0"/>
      <w:contextualSpacing w:val="false"/>
      <w:jc w:val="both"/>
    </w:pPr>
    <w:rPr>
      <w:sz w:val="26"/>
      <w:szCs w:val="28"/>
      <w:lang w:eastAsia="en-US"/>
    </w:rPr>
  </w:style>
  <w:style w:type="paragraph" w:styleId="Style34" w:customStyle="1">
    <w:name w:val="УРОВЕНЬ_Подпись"/>
    <w:basedOn w:val="ListParagraph"/>
    <w:qFormat/>
    <w:rsid w:val="00cd6e45"/>
    <w:pPr>
      <w:keepNext w:val="true"/>
      <w:numPr>
        <w:ilvl w:val="5"/>
        <w:numId w:val="4"/>
      </w:numPr>
      <w:spacing w:lineRule="exact" w:line="360" w:before="120" w:after="120"/>
      <w:ind w:left="2736" w:hanging="936"/>
      <w:contextualSpacing w:val="false"/>
      <w:jc w:val="right"/>
      <w:outlineLvl w:val="3"/>
    </w:pPr>
    <w:rPr>
      <w:sz w:val="26"/>
      <w:szCs w:val="28"/>
      <w:lang w:eastAsia="en-US"/>
    </w:rPr>
  </w:style>
  <w:style w:type="paragraph" w:styleId="18" w:customStyle="1">
    <w:name w:val="Стиль Заголовок 1 + по ширине"/>
    <w:basedOn w:val="Heading1"/>
    <w:qFormat/>
    <w:rsid w:val="00cd6e45"/>
    <w:pPr>
      <w:keepLines/>
      <w:tabs>
        <w:tab w:val="clear" w:pos="0"/>
        <w:tab w:val="left" w:pos="567" w:leader="none"/>
        <w:tab w:val="left" w:pos="709" w:leader="none"/>
      </w:tabs>
      <w:spacing w:before="480" w:after="240"/>
      <w:ind w:left="567" w:hanging="567"/>
      <w:jc w:val="both"/>
    </w:pPr>
    <w:rPr>
      <w:rFonts w:ascii="Arial" w:hAnsi="Arial" w:eastAsia="Times New Roman"/>
      <w:bCs/>
      <w:kern w:val="2"/>
      <w:sz w:val="40"/>
      <w:szCs w:val="20"/>
      <w:lang w:val="ru-RU" w:eastAsia="ru-RU"/>
    </w:rPr>
  </w:style>
  <w:style w:type="paragraph" w:styleId="EndnoteText">
    <w:name w:val="Endnote Text"/>
    <w:basedOn w:val="Normal"/>
    <w:link w:val="Style16"/>
    <w:rsid w:val="00cd6e45"/>
    <w:pPr/>
    <w:rPr>
      <w:rFonts w:eastAsia="Times New Roman" w:cs="Times New Roman"/>
      <w:sz w:val="20"/>
      <w:szCs w:val="20"/>
      <w:lang w:eastAsia="ru-RU"/>
    </w:rPr>
  </w:style>
  <w:style w:type="paragraph" w:styleId="210" w:customStyle="1">
    <w:name w:val="Заголовок 2 КВВ"/>
    <w:basedOn w:val="Normal"/>
    <w:qFormat/>
    <w:rsid w:val="00cd6e45"/>
    <w:pPr>
      <w:keepNext w:val="true"/>
      <w:numPr>
        <w:ilvl w:val="0"/>
        <w:numId w:val="5"/>
      </w:numPr>
      <w:spacing w:before="120" w:after="120"/>
      <w:jc w:val="both"/>
      <w:outlineLvl w:val="0"/>
    </w:pPr>
    <w:rPr>
      <w:rFonts w:eastAsia="Times New Roman" w:cs="Times New Roman"/>
      <w:b/>
      <w:kern w:val="2"/>
      <w:szCs w:val="20"/>
      <w:lang w:eastAsia="x-none"/>
    </w:rPr>
  </w:style>
  <w:style w:type="paragraph" w:styleId="Style35" w:customStyle="1">
    <w:name w:val="Таблица текст"/>
    <w:basedOn w:val="Normal"/>
    <w:qFormat/>
    <w:rsid w:val="00cd6e45"/>
    <w:pPr>
      <w:spacing w:before="40" w:after="40"/>
      <w:ind w:left="57" w:right="57" w:hanging="0"/>
    </w:pPr>
    <w:rPr>
      <w:rFonts w:eastAsia="Times New Roman" w:cs="Times New Roman"/>
      <w:szCs w:val="26"/>
      <w:lang w:eastAsia="ru-RU"/>
    </w:rPr>
  </w:style>
  <w:style w:type="paragraph" w:styleId="NormalWeb">
    <w:name w:val="Normal (Web)"/>
    <w:basedOn w:val="Normal"/>
    <w:uiPriority w:val="99"/>
    <w:unhideWhenUsed/>
    <w:qFormat/>
    <w:rsid w:val="00cd6e45"/>
    <w:pPr>
      <w:spacing w:beforeAutospacing="1" w:afterAutospacing="1"/>
    </w:pPr>
    <w:rPr>
      <w:rFonts w:eastAsia="Times New Roman" w:cs="Times New Roman"/>
      <w:szCs w:val="24"/>
      <w:lang w:eastAsia="ru-RU"/>
    </w:rPr>
  </w:style>
  <w:style w:type="paragraph" w:styleId="19" w:customStyle="1">
    <w:name w:val="УРОВЕНЬ_1."/>
    <w:basedOn w:val="ListParagraph"/>
    <w:link w:val="12"/>
    <w:qFormat/>
    <w:rsid w:val="00cd6e45"/>
    <w:pPr>
      <w:keepNext w:val="true"/>
      <w:keepLines/>
      <w:spacing w:lineRule="auto" w:line="276" w:before="240" w:after="120"/>
      <w:ind w:left="0" w:hanging="0"/>
      <w:contextualSpacing w:val="false"/>
      <w:jc w:val="both"/>
      <w:outlineLvl w:val="0"/>
    </w:pPr>
    <w:rPr>
      <w:caps/>
      <w:sz w:val="28"/>
      <w:szCs w:val="28"/>
      <w:lang w:eastAsia="en-US"/>
    </w:rPr>
  </w:style>
  <w:style w:type="paragraph" w:styleId="TOC6">
    <w:name w:val="TOC 6"/>
    <w:basedOn w:val="Normal"/>
    <w:next w:val="Normal"/>
    <w:autoRedefine/>
    <w:unhideWhenUsed/>
    <w:rsid w:val="00cd6e45"/>
    <w:pPr>
      <w:ind w:left="1120" w:hanging="0"/>
    </w:pPr>
    <w:rPr>
      <w:rFonts w:ascii="Calibri" w:hAnsi="Calibri" w:eastAsia="Times New Roman" w:cs="Calibri" w:asciiTheme="minorHAnsi" w:cstheme="minorHAnsi" w:hAnsiTheme="minorHAnsi"/>
      <w:sz w:val="20"/>
      <w:szCs w:val="20"/>
      <w:lang w:eastAsia="ru-RU"/>
    </w:rPr>
  </w:style>
  <w:style w:type="paragraph" w:styleId="TOC7">
    <w:name w:val="TOC 7"/>
    <w:basedOn w:val="Normal"/>
    <w:next w:val="Normal"/>
    <w:autoRedefine/>
    <w:unhideWhenUsed/>
    <w:rsid w:val="00cd6e45"/>
    <w:pPr>
      <w:ind w:left="1400" w:hanging="0"/>
    </w:pPr>
    <w:rPr>
      <w:rFonts w:ascii="Calibri" w:hAnsi="Calibri" w:eastAsia="Times New Roman" w:cs="Calibri" w:asciiTheme="minorHAnsi" w:cstheme="minorHAnsi" w:hAnsiTheme="minorHAnsi"/>
      <w:sz w:val="20"/>
      <w:szCs w:val="20"/>
      <w:lang w:eastAsia="ru-RU"/>
    </w:rPr>
  </w:style>
  <w:style w:type="paragraph" w:styleId="TOC8">
    <w:name w:val="TOC 8"/>
    <w:basedOn w:val="Normal"/>
    <w:next w:val="Normal"/>
    <w:autoRedefine/>
    <w:unhideWhenUsed/>
    <w:rsid w:val="00cd6e45"/>
    <w:pPr>
      <w:ind w:left="1680" w:hanging="0"/>
    </w:pPr>
    <w:rPr>
      <w:rFonts w:ascii="Calibri" w:hAnsi="Calibri" w:eastAsia="Times New Roman" w:cs="Calibri" w:asciiTheme="minorHAnsi" w:cstheme="minorHAnsi" w:hAnsiTheme="minorHAnsi"/>
      <w:sz w:val="20"/>
      <w:szCs w:val="20"/>
      <w:lang w:eastAsia="ru-RU"/>
    </w:rPr>
  </w:style>
  <w:style w:type="paragraph" w:styleId="Style36" w:customStyle="1">
    <w:name w:val="Знак Знак Знак Знак"/>
    <w:basedOn w:val="Normal"/>
    <w:qFormat/>
    <w:rsid w:val="00b736b0"/>
    <w:pPr>
      <w:suppressAutoHyphens w:val="false"/>
      <w:spacing w:lineRule="exact" w:line="240" w:before="0" w:after="160"/>
    </w:pPr>
    <w:rPr>
      <w:rFonts w:ascii="Verdana" w:hAnsi="Verdana" w:eastAsia="Times New Roman" w:cs="Verdana"/>
      <w:sz w:val="20"/>
      <w:szCs w:val="20"/>
      <w:lang w:val="en-US"/>
    </w:rPr>
  </w:style>
  <w:style w:type="paragraph" w:styleId="-1" w:customStyle="1">
    <w:name w:val="Контракт-раздел"/>
    <w:basedOn w:val="Normal"/>
    <w:qFormat/>
    <w:rsid w:val="00cd6e45"/>
    <w:pPr>
      <w:keepNext w:val="true"/>
      <w:keepLines/>
      <w:tabs>
        <w:tab w:val="clear" w:pos="720"/>
        <w:tab w:val="left" w:pos="0" w:leader="none"/>
        <w:tab w:val="left" w:pos="567" w:leader="none"/>
      </w:tabs>
      <w:spacing w:before="240" w:after="120"/>
      <w:jc w:val="center"/>
      <w:outlineLvl w:val="2"/>
    </w:pPr>
    <w:rPr>
      <w:rFonts w:eastAsia="Times New Roman" w:cs="Times New Roman"/>
      <w:b/>
      <w:bCs/>
      <w:caps/>
      <w:szCs w:val="28"/>
      <w:lang w:eastAsia="ru-RU"/>
    </w:rPr>
  </w:style>
  <w:style w:type="paragraph" w:styleId="-2" w:customStyle="1">
    <w:name w:val="Контракт-пункт"/>
    <w:basedOn w:val="Normal"/>
    <w:qFormat/>
    <w:rsid w:val="00cd6e45"/>
    <w:pPr>
      <w:tabs>
        <w:tab w:val="clear" w:pos="720"/>
        <w:tab w:val="left" w:pos="1391" w:leader="none"/>
      </w:tabs>
      <w:ind w:left="1391" w:hanging="851"/>
    </w:pPr>
    <w:rPr>
      <w:rFonts w:eastAsia="Times New Roman" w:cs="Times New Roman"/>
      <w:szCs w:val="28"/>
      <w:lang w:eastAsia="ru-RU"/>
    </w:rPr>
  </w:style>
  <w:style w:type="paragraph" w:styleId="110" w:customStyle="1">
    <w:name w:val="Обычный1"/>
    <w:qFormat/>
    <w:rsid w:val="00cd6e45"/>
    <w:pPr>
      <w:widowControl w:val="false"/>
      <w:suppressAutoHyphens w:val="true"/>
      <w:bidi w:val="0"/>
      <w:spacing w:lineRule="auto" w:line="300" w:before="0" w:after="0"/>
      <w:ind w:left="600" w:hanging="0"/>
      <w:jc w:val="left"/>
    </w:pPr>
    <w:rPr>
      <w:rFonts w:ascii="Times New Roman" w:hAnsi="Times New Roman" w:eastAsia="Times New Roman" w:cs="Times New Roman"/>
      <w:color w:val="auto"/>
      <w:kern w:val="0"/>
      <w:sz w:val="28"/>
      <w:szCs w:val="20"/>
      <w:lang w:val="ru-RU" w:eastAsia="ru-RU" w:bidi="ar-SA"/>
    </w:rPr>
  </w:style>
  <w:style w:type="paragraph" w:styleId="Style37" w:customStyle="1">
    <w:name w:val="Пункт договора"/>
    <w:basedOn w:val="Normal"/>
    <w:qFormat/>
    <w:rsid w:val="00cd6e45"/>
    <w:pPr>
      <w:widowControl w:val="false"/>
      <w:jc w:val="both"/>
    </w:pPr>
    <w:rPr>
      <w:rFonts w:ascii="Arial" w:hAnsi="Arial" w:eastAsia="Times New Roman" w:cs="Times New Roman"/>
      <w:sz w:val="20"/>
      <w:szCs w:val="20"/>
      <w:lang w:eastAsia="ru-RU"/>
    </w:rPr>
  </w:style>
  <w:style w:type="paragraph" w:styleId="Style38" w:customStyle="1">
    <w:name w:val="Подпункт договора"/>
    <w:basedOn w:val="Normal"/>
    <w:qFormat/>
    <w:rsid w:val="00cd6e45"/>
    <w:pPr>
      <w:tabs>
        <w:tab w:val="clear" w:pos="720"/>
        <w:tab w:val="left" w:pos="360" w:leader="none"/>
      </w:tabs>
      <w:jc w:val="both"/>
    </w:pPr>
    <w:rPr>
      <w:rFonts w:ascii="Arial" w:hAnsi="Arial" w:eastAsia="Times New Roman" w:cs="Times New Roman"/>
      <w:sz w:val="20"/>
      <w:szCs w:val="20"/>
      <w:lang w:eastAsia="ru-RU"/>
    </w:rPr>
  </w:style>
  <w:style w:type="paragraph" w:styleId="BodyText21" w:customStyle="1">
    <w:name w:val="Body Text 21"/>
    <w:basedOn w:val="Normal"/>
    <w:qFormat/>
    <w:rsid w:val="00cd6e45"/>
    <w:pPr>
      <w:ind w:firstLine="709"/>
      <w:jc w:val="both"/>
    </w:pPr>
    <w:rPr>
      <w:rFonts w:eastAsia="Times New Roman" w:cs="Times New Roman"/>
      <w:szCs w:val="20"/>
      <w:lang w:eastAsia="ru-RU"/>
    </w:rPr>
  </w:style>
  <w:style w:type="paragraph" w:styleId="Style39" w:customStyle="1">
    <w:name w:val="Обычный+ без отступа"/>
    <w:basedOn w:val="Normal"/>
    <w:uiPriority w:val="99"/>
    <w:qFormat/>
    <w:rsid w:val="00cd6e45"/>
    <w:pPr>
      <w:spacing w:lineRule="auto" w:line="360" w:before="120" w:after="0"/>
      <w:jc w:val="both"/>
    </w:pPr>
    <w:rPr>
      <w:rFonts w:eastAsia="MS Mincho" w:cs="Times New Roman"/>
      <w:sz w:val="28"/>
      <w:szCs w:val="28"/>
      <w:lang w:eastAsia="ru-RU"/>
    </w:rPr>
  </w:style>
  <w:style w:type="paragraph" w:styleId="111" w:customStyle="1">
    <w:name w:val="Знак Знак Знак Знак1"/>
    <w:basedOn w:val="Normal"/>
    <w:qFormat/>
    <w:rsid w:val="002d6799"/>
    <w:pPr>
      <w:spacing w:lineRule="exact" w:line="240" w:before="0" w:after="160"/>
    </w:pPr>
    <w:rPr>
      <w:rFonts w:ascii="Verdana" w:hAnsi="Verdana" w:eastAsia="Times New Roman" w:cs="Verdana"/>
      <w:sz w:val="20"/>
      <w:szCs w:val="20"/>
      <w:lang w:val="en-US"/>
    </w:rPr>
  </w:style>
  <w:style w:type="paragraph" w:styleId="211" w:customStyle="1">
    <w:name w:val="Обычный2"/>
    <w:qFormat/>
    <w:rsid w:val="00ef1440"/>
    <w:pPr>
      <w:widowControl w:val="false"/>
      <w:suppressAutoHyphens w:val="true"/>
      <w:bidi w:val="0"/>
      <w:spacing w:lineRule="auto" w:line="300" w:before="0" w:after="0"/>
      <w:ind w:left="600" w:hanging="0"/>
      <w:jc w:val="left"/>
    </w:pPr>
    <w:rPr>
      <w:rFonts w:ascii="Times New Roman" w:hAnsi="Times New Roman" w:eastAsia="Times New Roman" w:cs="Times New Roman"/>
      <w:color w:val="auto"/>
      <w:kern w:val="0"/>
      <w:sz w:val="28"/>
      <w:szCs w:val="20"/>
      <w:lang w:val="ru-RU" w:eastAsia="ru-RU" w:bidi="ar-SA"/>
    </w:rPr>
  </w:style>
  <w:style w:type="paragraph" w:styleId="Jss308" w:customStyle="1">
    <w:name w:val="jss308"/>
    <w:basedOn w:val="Normal"/>
    <w:qFormat/>
    <w:rsid w:val="00674776"/>
    <w:pPr>
      <w:suppressAutoHyphens w:val="false"/>
      <w:spacing w:beforeAutospacing="1" w:afterAutospacing="1"/>
    </w:pPr>
    <w:rPr>
      <w:rFonts w:eastAsia="Times New Roman" w:cs="Times New Roman"/>
      <w:szCs w:val="24"/>
      <w:lang w:eastAsia="ru-RU"/>
    </w:rPr>
  </w:style>
  <w:style w:type="paragraph" w:styleId="Style40" w:customStyle="1">
    <w:name w:val="Содержимое таблицы"/>
    <w:basedOn w:val="Normal"/>
    <w:qFormat/>
    <w:pPr>
      <w:widowControl w:val="false"/>
      <w:suppressLineNumbers/>
    </w:pPr>
    <w:rPr/>
  </w:style>
  <w:style w:type="paragraph" w:styleId="Style41" w:customStyle="1">
    <w:name w:val="Заголовок таблицы"/>
    <w:basedOn w:val="Style40"/>
    <w:qFormat/>
    <w:pPr>
      <w:jc w:val="center"/>
    </w:pPr>
    <w:rPr>
      <w:b/>
      <w:bCs/>
    </w:rPr>
  </w:style>
  <w:style w:type="paragraph" w:styleId="Style42" w:customStyle="1">
    <w:name w:val="Текст в заданном формате"/>
    <w:basedOn w:val="Normal"/>
    <w:qFormat/>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numbering" w:styleId="112" w:customStyle="1">
    <w:name w:val="Стиль1"/>
    <w:uiPriority w:val="99"/>
    <w:qFormat/>
    <w:rsid w:val="00cd6e45"/>
  </w:style>
  <w:style w:type="numbering" w:styleId="212" w:customStyle="1">
    <w:name w:val="Стиль2"/>
    <w:uiPriority w:val="99"/>
    <w:qFormat/>
    <w:rsid w:val="00cd6e45"/>
  </w:style>
  <w:style w:type="numbering" w:styleId="113" w:customStyle="1">
    <w:name w:val="Нет списка1"/>
    <w:semiHidden/>
    <w:qFormat/>
    <w:rsid w:val="00cd6e45"/>
  </w:style>
  <w:style w:type="table" w:default="1" w:styleId="a5">
    <w:name w:val="Normal Table"/>
    <w:uiPriority w:val="99"/>
    <w:semiHidden/>
    <w:unhideWhenUsed/>
    <w:tblPr>
      <w:tblCellMar>
        <w:top w:w="0" w:type="dxa"/>
        <w:left w:w="108" w:type="dxa"/>
        <w:bottom w:w="0" w:type="dxa"/>
        <w:right w:w="108" w:type="dxa"/>
      </w:tblCellMar>
    </w:tblPr>
  </w:style>
  <w:style w:type="table" w:styleId="affffe">
    <w:name w:val="Table Grid"/>
    <w:basedOn w:val="a5"/>
    <w:rsid w:val="009c3b1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
    <w:name w:val="Сетка таблицы1"/>
    <w:basedOn w:val="a5"/>
    <w:uiPriority w:val="39"/>
    <w:rsid w:val="00cd6e45"/>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C63CE8-1195-4399-9BCE-46E53282F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Application>AlterOffice/3.4.0.9$Linux_X86_64 LibreOffice_project/b8daf9e823b1a5463a2f48435ddc2e8696e7d4fc</Application>
  <AppVersion>15.0000</AppVersion>
  <Pages>5</Pages>
  <Words>640</Words>
  <Characters>4459</Characters>
  <CharactersWithSpaces>4975</CharactersWithSpaces>
  <Paragraphs>126</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2025-11-17T02:42:00Z</dcterms:created>
  <dc:creator>Вашкевич Ольга Владимировна</dc:creator>
  <dc:description/>
  <dc:language>ru-RU</dc:language>
  <cp:lastModifiedBy>sinelnikovakp@corp.gidroogk.com</cp:lastModifiedBy>
  <cp:lastPrinted>2024-07-23T10:15:00Z</cp:lastPrinted>
  <dcterms:modified xsi:type="dcterms:W3CDTF">2026-09-28T16:39:32Z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