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_rels/document.xml.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document.xml" ContentType="application/vnd.openxmlformats-officedocument.wordprocessingml.document.main+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8"/>
          <w:tab w:val="left" w:pos="6926" w:leader="none"/>
        </w:tabs>
        <w:jc w:val="center"/>
        <w:rPr>
          <w:b/>
          <w:color w:val="auto"/>
          <w:sz w:val="24"/>
          <w:szCs w:val="24"/>
        </w:rPr>
      </w:pPr>
      <w:r>
        <w:rPr>
          <w:b/>
          <w:bCs/>
          <w:color w:val="auto"/>
          <w:sz w:val="24"/>
          <w:szCs w:val="24"/>
        </w:rPr>
        <w:t>Договор поставки № ______</w:t>
      </w:r>
    </w:p>
    <w:p>
      <w:pPr>
        <w:pStyle w:val="Normal"/>
        <w:shd w:val="clear" w:color="auto" w:fill="FFFFFF"/>
        <w:spacing w:before="240" w:after="240"/>
        <w:rPr>
          <w:bCs/>
          <w:color w:val="auto"/>
          <w:sz w:val="24"/>
          <w:szCs w:val="24"/>
        </w:rPr>
      </w:pPr>
      <w:r>
        <w:rPr>
          <w:bCs/>
          <w:color w:val="auto"/>
          <w:sz w:val="24"/>
          <w:szCs w:val="24"/>
        </w:rPr>
        <w:t>г. Железноводск</w:t>
        <w:tab/>
        <w:tab/>
        <w:tab/>
        <w:tab/>
        <w:tab/>
        <w:tab/>
        <w:tab/>
        <w:t xml:space="preserve">                 « __ » ______ 202</w:t>
      </w:r>
      <w:r>
        <w:rPr>
          <w:bCs/>
          <w:color w:val="auto"/>
          <w:sz w:val="24"/>
          <w:szCs w:val="24"/>
        </w:rPr>
        <w:t>7</w:t>
      </w:r>
      <w:r>
        <w:rPr>
          <w:bCs/>
          <w:color w:val="auto"/>
          <w:sz w:val="24"/>
          <w:szCs w:val="24"/>
        </w:rPr>
        <w:t xml:space="preserve"> г.</w:t>
      </w:r>
    </w:p>
    <w:p>
      <w:pPr>
        <w:pStyle w:val="BodyText3"/>
        <w:spacing w:before="0" w:after="0"/>
        <w:ind w:firstLine="709"/>
        <w:jc w:val="both"/>
        <w:rPr>
          <w:color w:val="auto"/>
          <w:sz w:val="24"/>
          <w:szCs w:val="24"/>
        </w:rPr>
      </w:pPr>
      <w:r>
        <w:rPr>
          <w:b/>
          <w:color w:val="auto"/>
          <w:sz w:val="24"/>
          <w:szCs w:val="24"/>
          <w:lang w:eastAsia="ar-SA"/>
        </w:rPr>
        <w:t>____________</w:t>
      </w:r>
      <w:r>
        <w:rPr>
          <w:color w:val="auto"/>
          <w:sz w:val="24"/>
          <w:szCs w:val="24"/>
          <w:lang w:eastAsia="ar-SA"/>
        </w:rPr>
        <w:t>, именуемое в дальнейшем</w:t>
      </w:r>
      <w:r>
        <w:rPr>
          <w:color w:val="auto"/>
          <w:sz w:val="24"/>
          <w:szCs w:val="24"/>
        </w:rPr>
        <w:t xml:space="preserve"> «Покупатель», в лице __________, действующего на основании _________________, с одной стороны, и</w:t>
      </w:r>
    </w:p>
    <w:p>
      <w:pPr>
        <w:pStyle w:val="BodyText3"/>
        <w:spacing w:before="0" w:after="0"/>
        <w:ind w:firstLine="709"/>
        <w:jc w:val="both"/>
        <w:rPr>
          <w:color w:val="auto"/>
          <w:sz w:val="24"/>
          <w:szCs w:val="24"/>
        </w:rPr>
      </w:pPr>
      <w:r>
        <w:rPr>
          <w:color w:val="auto"/>
          <w:sz w:val="24"/>
          <w:szCs w:val="24"/>
        </w:rPr>
        <w:t xml:space="preserve">________________, </w:t>
      </w:r>
      <w:r>
        <w:rPr>
          <w:color w:val="auto"/>
          <w:sz w:val="24"/>
          <w:szCs w:val="24"/>
          <w:lang w:eastAsia="ar-SA"/>
        </w:rPr>
        <w:t>именуемый в дальнейшем</w:t>
      </w:r>
      <w:r>
        <w:rPr>
          <w:color w:val="auto"/>
          <w:sz w:val="24"/>
          <w:szCs w:val="24"/>
        </w:rPr>
        <w:t xml:space="preserve"> «Поставщик», с другой стороны, совместно в дальнейшем именуемые «Стороны», а по отдельности – «Сторона», заключили настоящий договор поставки (далее – «Договор») о нижеследующем:</w:t>
      </w:r>
    </w:p>
    <w:p>
      <w:pPr>
        <w:pStyle w:val="BodyText3"/>
        <w:spacing w:before="0" w:after="0"/>
        <w:ind w:firstLine="709"/>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Предмет Договора</w:t>
      </w:r>
    </w:p>
    <w:p>
      <w:pPr>
        <w:pStyle w:val="Normal"/>
        <w:numPr>
          <w:ilvl w:val="1"/>
          <w:numId w:val="2"/>
        </w:numPr>
        <w:shd w:val="clear" w:color="auto" w:fill="FFFFFF"/>
        <w:ind w:left="0" w:firstLine="709"/>
        <w:jc w:val="both"/>
        <w:rPr>
          <w:bCs/>
          <w:color w:val="auto"/>
          <w:sz w:val="24"/>
          <w:szCs w:val="24"/>
        </w:rPr>
      </w:pPr>
      <w:r>
        <w:rPr>
          <w:bCs/>
          <w:color w:val="auto"/>
          <w:sz w:val="24"/>
          <w:szCs w:val="24"/>
        </w:rPr>
        <w:t>Поставщик обязуется поставить Покупателю бумагу для копировальной техники (далее – «Товар») согласно Спецификации (Приложение №1 к Договору), а Покупатель обязуется принять и оплатить Товар.</w:t>
      </w:r>
    </w:p>
    <w:p>
      <w:pPr>
        <w:pStyle w:val="Normal"/>
        <w:numPr>
          <w:ilvl w:val="1"/>
          <w:numId w:val="2"/>
        </w:numPr>
        <w:shd w:val="clear" w:color="auto" w:fill="FFFFFF"/>
        <w:ind w:left="0" w:firstLine="709"/>
        <w:jc w:val="both"/>
        <w:rPr>
          <w:bCs/>
          <w:color w:val="auto"/>
          <w:sz w:val="24"/>
          <w:szCs w:val="24"/>
        </w:rPr>
      </w:pPr>
      <w:r>
        <w:rPr>
          <w:bCs/>
          <w:color w:val="auto"/>
          <w:sz w:val="24"/>
          <w:szCs w:val="24"/>
        </w:rPr>
        <w:t>Поставка Товара осуществляется для нужд ООО «МГЭС Ставрополья и КЧР».</w:t>
      </w:r>
    </w:p>
    <w:p>
      <w:pPr>
        <w:pStyle w:val="Normal"/>
        <w:numPr>
          <w:ilvl w:val="1"/>
          <w:numId w:val="2"/>
        </w:numPr>
        <w:shd w:val="clear" w:color="auto" w:fill="FFFFFF"/>
        <w:tabs>
          <w:tab w:val="clear" w:pos="708"/>
          <w:tab w:val="left" w:pos="1134" w:leader="none"/>
        </w:tabs>
        <w:ind w:left="0" w:firstLine="709"/>
        <w:jc w:val="both"/>
        <w:rPr>
          <w:bCs/>
          <w:color w:val="auto"/>
          <w:sz w:val="24"/>
          <w:szCs w:val="24"/>
        </w:rPr>
      </w:pPr>
      <w:r>
        <w:rPr>
          <w:bCs/>
          <w:color w:val="auto"/>
          <w:sz w:val="24"/>
          <w:szCs w:val="24"/>
        </w:rPr>
        <w:t xml:space="preserve">Место поставки Товара: Ставропольский край, г.о. город-курорт Железноводск, </w:t>
        <w:br/>
        <w:t>п. Иноземцево, ул. Гагарина, д. 2Н, помещ. 35 (далее – «Место поставки»).</w:t>
      </w:r>
    </w:p>
    <w:p>
      <w:pPr>
        <w:pStyle w:val="Normal"/>
        <w:widowControl w:val="false"/>
        <w:numPr>
          <w:ilvl w:val="1"/>
          <w:numId w:val="2"/>
        </w:numPr>
        <w:tabs>
          <w:tab w:val="clear" w:pos="708"/>
          <w:tab w:val="left" w:pos="736" w:leader="none"/>
        </w:tabs>
        <w:suppressAutoHyphens w:val="true"/>
        <w:bidi w:val="0"/>
        <w:spacing w:before="0" w:after="0"/>
        <w:ind w:left="0" w:right="0" w:firstLine="737"/>
        <w:jc w:val="left"/>
        <w:rPr>
          <w:color w:val="auto"/>
        </w:rPr>
      </w:pPr>
      <w:r>
        <w:rPr>
          <w:bCs/>
          <w:color w:val="auto"/>
          <w:sz w:val="24"/>
          <w:szCs w:val="24"/>
        </w:rPr>
        <w:t xml:space="preserve">Срок поставки Товара: в течение 5 (пяти) рабочих дней с даты заключения Договора, </w:t>
      </w:r>
      <w:r>
        <w:rPr>
          <w:bCs/>
          <w:color w:val="auto"/>
          <w:sz w:val="24"/>
          <w:szCs w:val="24"/>
        </w:rPr>
        <w:t>но не ранее 01.02.2027</w:t>
      </w:r>
      <w:r>
        <w:rPr>
          <w:bCs/>
          <w:color w:val="auto"/>
          <w:sz w:val="24"/>
          <w:szCs w:val="24"/>
        </w:rPr>
        <w:t>.</w:t>
      </w:r>
    </w:p>
    <w:p>
      <w:pPr>
        <w:pStyle w:val="Normal"/>
        <w:shd w:val="clear" w:color="auto" w:fill="FFFFFF"/>
        <w:ind w:left="709" w:hanging="0"/>
        <w:jc w:val="both"/>
        <w:rPr>
          <w:bCs/>
          <w:color w:val="auto"/>
          <w:sz w:val="24"/>
          <w:szCs w:val="24"/>
        </w:rPr>
      </w:pPr>
      <w:r>
        <w:rPr>
          <w:bCs/>
          <w:color w:val="auto"/>
          <w:sz w:val="24"/>
          <w:szCs w:val="24"/>
        </w:rPr>
      </w:r>
    </w:p>
    <w:p>
      <w:pPr>
        <w:pStyle w:val="Normal"/>
        <w:numPr>
          <w:ilvl w:val="0"/>
          <w:numId w:val="2"/>
        </w:numPr>
        <w:shd w:val="clear" w:color="auto" w:fill="FFFFFF"/>
        <w:tabs>
          <w:tab w:val="clear" w:pos="708"/>
          <w:tab w:val="left" w:pos="426" w:leader="none"/>
        </w:tabs>
        <w:ind w:left="0" w:hanging="0"/>
        <w:jc w:val="center"/>
        <w:rPr>
          <w:color w:val="auto"/>
        </w:rPr>
      </w:pPr>
      <w:r>
        <w:rPr>
          <w:b/>
          <w:bCs/>
          <w:color w:val="auto"/>
          <w:sz w:val="24"/>
          <w:szCs w:val="24"/>
        </w:rPr>
        <w:t>Цена Договора и порядок оплаты</w:t>
      </w:r>
    </w:p>
    <w:p>
      <w:pPr>
        <w:pStyle w:val="Normal"/>
        <w:numPr>
          <w:ilvl w:val="1"/>
          <w:numId w:val="2"/>
        </w:numPr>
        <w:shd w:val="clear" w:color="auto" w:fill="FFFFFF"/>
        <w:ind w:left="0" w:firstLine="709"/>
        <w:jc w:val="both"/>
        <w:rPr>
          <w:color w:val="auto"/>
        </w:rPr>
      </w:pPr>
      <w:r>
        <w:rPr>
          <w:color w:val="auto"/>
          <w:sz w:val="24"/>
          <w:szCs w:val="24"/>
        </w:rPr>
        <w:t>Общая стоимость Товара составляет_____________</w:t>
      </w:r>
      <w:r>
        <w:rPr>
          <w:b/>
          <w:bCs/>
          <w:color w:val="000000"/>
          <w:sz w:val="24"/>
          <w:szCs w:val="24"/>
          <w:shd w:fill="auto" w:val="clear"/>
        </w:rPr>
        <w:t xml:space="preserve"> </w:t>
      </w:r>
      <w:r>
        <w:rPr>
          <w:b w:val="false"/>
          <w:bCs w:val="false"/>
          <w:color w:val="000000"/>
          <w:sz w:val="24"/>
          <w:szCs w:val="24"/>
          <w:shd w:fill="auto" w:val="clear"/>
        </w:rPr>
        <w:t>рублей __ копеек без учета НДС, при этом НДС исчисляется дополнительно по ставке, установленной ст. 164 Налогового Кодекса РФ.</w:t>
      </w:r>
    </w:p>
    <w:p>
      <w:pPr>
        <w:pStyle w:val="Normal"/>
        <w:numPr>
          <w:ilvl w:val="1"/>
          <w:numId w:val="2"/>
        </w:numPr>
        <w:shd w:val="clear" w:color="auto" w:fill="FFFFFF"/>
        <w:ind w:left="0" w:firstLine="709"/>
        <w:jc w:val="both"/>
        <w:rPr>
          <w:color w:val="auto"/>
          <w:sz w:val="24"/>
          <w:szCs w:val="24"/>
        </w:rPr>
      </w:pPr>
      <w:r>
        <w:rPr>
          <w:bCs/>
          <w:color w:val="auto"/>
          <w:sz w:val="24"/>
          <w:szCs w:val="24"/>
        </w:rPr>
        <w:t xml:space="preserve">Цена Договора включает в себя прибыль Поставщика, а также расходы Поставщика на производство или приобретение, транспортировку Товара до Места поставки, погрузку, разгрузку, перемещение по территории Покупателя с подъемом на этаж, стоимость тары и упаковки, лицензий, необходимых использования Товара (если применимо), </w:t>
      </w:r>
      <w:r>
        <w:rPr>
          <w:color w:val="auto"/>
          <w:sz w:val="24"/>
          <w:szCs w:val="24"/>
        </w:rPr>
        <w:t xml:space="preserve">подлежащие уплате налоги, сборы и пошлины (в т. ч. по таможенному оформлению, если применимо), </w:t>
      </w:r>
      <w:r>
        <w:rPr>
          <w:bCs/>
          <w:color w:val="auto"/>
          <w:sz w:val="24"/>
          <w:szCs w:val="24"/>
        </w:rPr>
        <w:t xml:space="preserve">а также </w:t>
      </w:r>
      <w:r>
        <w:rPr>
          <w:color w:val="auto"/>
          <w:sz w:val="24"/>
          <w:szCs w:val="24"/>
        </w:rPr>
        <w:t xml:space="preserve">все прочие затраты и расходы Поставщика, связанные с поставкой Товара и исполнением иных обязательств по Договору. </w:t>
      </w:r>
    </w:p>
    <w:p>
      <w:pPr>
        <w:pStyle w:val="Normal"/>
        <w:numPr>
          <w:ilvl w:val="1"/>
          <w:numId w:val="2"/>
        </w:numPr>
        <w:shd w:val="clear" w:color="auto" w:fill="FFFFFF"/>
        <w:ind w:left="0" w:firstLine="709"/>
        <w:jc w:val="both"/>
        <w:rPr>
          <w:color w:val="auto"/>
          <w:sz w:val="24"/>
          <w:szCs w:val="24"/>
        </w:rPr>
      </w:pPr>
      <w:r>
        <w:rPr>
          <w:color w:val="auto"/>
          <w:sz w:val="24"/>
          <w:szCs w:val="24"/>
        </w:rPr>
        <w:t>Стоимость Товара, указанная в Спецификации (Приложение № 1 к Договору), является фиксированной и не подлежит изменению.</w:t>
      </w:r>
    </w:p>
    <w:p>
      <w:pPr>
        <w:pStyle w:val="Normal"/>
        <w:numPr>
          <w:ilvl w:val="1"/>
          <w:numId w:val="2"/>
        </w:numPr>
        <w:shd w:val="clear" w:color="auto" w:fill="FFFFFF"/>
        <w:ind w:left="0" w:firstLine="709"/>
        <w:jc w:val="both"/>
        <w:rPr>
          <w:bCs/>
          <w:color w:val="auto"/>
          <w:sz w:val="24"/>
          <w:szCs w:val="24"/>
        </w:rPr>
      </w:pPr>
      <w:r>
        <w:rPr>
          <w:bCs/>
          <w:color w:val="auto"/>
          <w:sz w:val="24"/>
          <w:szCs w:val="24"/>
        </w:rPr>
        <w:t xml:space="preserve">Оплата за Товар осуществляется Покупателем в течение </w:t>
      </w:r>
      <w:r>
        <w:rPr>
          <w:bCs/>
          <w:color w:val="auto"/>
          <w:sz w:val="24"/>
          <w:szCs w:val="24"/>
          <w:highlight w:val="lightGray"/>
        </w:rPr>
        <w:t>45 (сорока пяти) календарных дней</w:t>
      </w:r>
      <w:r>
        <w:rPr>
          <w:rStyle w:val="FootnoteReference"/>
          <w:bCs/>
          <w:color w:val="auto"/>
          <w:sz w:val="24"/>
          <w:szCs w:val="24"/>
          <w:highlight w:val="lightGray"/>
        </w:rPr>
        <w:footnoteReference w:id="2"/>
      </w:r>
      <w:r>
        <w:rPr>
          <w:bCs/>
          <w:color w:val="auto"/>
          <w:sz w:val="24"/>
          <w:szCs w:val="24"/>
          <w:highlight w:val="lightGray"/>
        </w:rPr>
        <w:t xml:space="preserve"> / 7 (семи) рабочих дней</w:t>
      </w:r>
      <w:r>
        <w:rPr>
          <w:rStyle w:val="FootnoteReference"/>
          <w:bCs/>
          <w:color w:val="auto"/>
          <w:sz w:val="24"/>
          <w:szCs w:val="24"/>
          <w:highlight w:val="lightGray"/>
        </w:rPr>
        <w:footnoteReference w:id="3"/>
      </w:r>
      <w:r>
        <w:rPr>
          <w:bCs/>
          <w:color w:val="auto"/>
          <w:sz w:val="24"/>
          <w:szCs w:val="24"/>
        </w:rPr>
        <w:t xml:space="preserve"> с даты подписания Сторонами товарной накладной по форме ТОРГ-12 </w:t>
      </w:r>
      <w:r>
        <w:rPr>
          <w:color w:val="auto"/>
          <w:sz w:val="24"/>
          <w:szCs w:val="24"/>
        </w:rPr>
        <w:t>на основании счета, выставленного Поставщиком, с учетом пункта 2.5 Договора</w:t>
      </w:r>
      <w:r>
        <w:rPr>
          <w:bCs/>
          <w:color w:val="auto"/>
          <w:sz w:val="24"/>
          <w:szCs w:val="24"/>
        </w:rPr>
        <w:t>.</w:t>
      </w:r>
    </w:p>
    <w:p>
      <w:pPr>
        <w:pStyle w:val="Normal"/>
        <w:numPr>
          <w:ilvl w:val="1"/>
          <w:numId w:val="2"/>
        </w:numPr>
        <w:shd w:val="clear" w:color="auto" w:fill="FFFFFF"/>
        <w:ind w:left="0" w:firstLine="709"/>
        <w:jc w:val="both"/>
        <w:rPr>
          <w:color w:val="auto"/>
          <w:sz w:val="24"/>
          <w:szCs w:val="24"/>
        </w:rPr>
      </w:pPr>
      <w:bookmarkStart w:id="0" w:name="_Ref372549497"/>
      <w:bookmarkEnd w:id="0"/>
      <w:r>
        <w:rPr>
          <w:color w:val="auto"/>
          <w:sz w:val="24"/>
          <w:szCs w:val="24"/>
        </w:rPr>
        <w:t xml:space="preserve">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w:t>
      </w:r>
      <w:r>
        <w:rPr>
          <w:bCs/>
          <w:color w:val="auto"/>
          <w:sz w:val="24"/>
          <w:szCs w:val="24"/>
        </w:rPr>
        <w:t xml:space="preserve">10 (десяти) календарных </w:t>
      </w:r>
      <w:r>
        <w:rPr>
          <w:color w:val="auto"/>
          <w:sz w:val="24"/>
          <w:szCs w:val="24"/>
        </w:rPr>
        <w:t>дней с даты фактического получения счета Покупателем.</w:t>
      </w:r>
    </w:p>
    <w:p>
      <w:pPr>
        <w:pStyle w:val="Normal"/>
        <w:numPr>
          <w:ilvl w:val="1"/>
          <w:numId w:val="2"/>
        </w:numPr>
        <w:shd w:val="clear" w:color="auto" w:fill="FFFFFF"/>
        <w:ind w:left="0" w:firstLine="709"/>
        <w:jc w:val="both"/>
        <w:rPr>
          <w:color w:val="auto"/>
          <w:sz w:val="24"/>
          <w:szCs w:val="24"/>
        </w:rPr>
      </w:pPr>
      <w:r>
        <w:rPr>
          <w:bCs/>
          <w:color w:val="000000"/>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w:t>
      </w:r>
      <w:r>
        <w:rPr>
          <w:color w:val="auto"/>
          <w:sz w:val="24"/>
          <w:szCs w:val="24"/>
        </w:rPr>
        <w:t>. Обязательство Покупателя по осуществлению платежа считается исполненным с момента списания денежных средств с расчетного счета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 w:val="left" w:pos="1276" w:leader="none"/>
        </w:tabs>
        <w:ind w:left="0" w:firstLine="567"/>
        <w:jc w:val="both"/>
        <w:rPr>
          <w:sz w:val="24"/>
          <w:szCs w:val="24"/>
        </w:rPr>
      </w:pPr>
      <w:r>
        <w:rPr>
          <w:color w:val="000000"/>
          <w:sz w:val="24"/>
          <w:szCs w:val="24"/>
        </w:rPr>
        <w:t>Индексация Цены Договора не допускается.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 w:val="left" w:pos="1276" w:leader="none"/>
        </w:tabs>
        <w:ind w:left="0" w:firstLine="567"/>
        <w:jc w:val="both"/>
        <w:rPr>
          <w:sz w:val="24"/>
          <w:szCs w:val="24"/>
        </w:rPr>
      </w:pPr>
      <w:r>
        <w:rPr>
          <w:color w:val="000000"/>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8"/>
          <w:tab w:val="left" w:pos="0" w:leader="none"/>
          <w:tab w:val="left" w:pos="567" w:leader="none"/>
          <w:tab w:val="left" w:pos="716" w:leader="none"/>
          <w:tab w:val="left" w:pos="1134" w:leader="none"/>
          <w:tab w:val="left" w:pos="1276" w:leader="none"/>
        </w:tabs>
        <w:ind w:left="0" w:firstLine="567"/>
        <w:jc w:val="both"/>
        <w:rPr>
          <w:sz w:val="24"/>
          <w:szCs w:val="24"/>
        </w:rPr>
      </w:pPr>
      <w:r>
        <w:rPr>
          <w:color w:val="000000"/>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numPr>
          <w:ilvl w:val="0"/>
          <w:numId w:val="0"/>
        </w:numPr>
        <w:shd w:val="clear" w:color="auto" w:fill="FFFFFF"/>
        <w:tabs>
          <w:tab w:val="clear" w:pos="708"/>
          <w:tab w:val="left" w:pos="0" w:leader="none"/>
          <w:tab w:val="left" w:pos="567" w:leader="none"/>
          <w:tab w:val="left" w:pos="716" w:leader="none"/>
          <w:tab w:val="left" w:pos="1134" w:leader="none"/>
          <w:tab w:val="left" w:pos="1276" w:leader="none"/>
        </w:tabs>
        <w:ind w:left="0" w:hanging="0"/>
        <w:jc w:val="both"/>
        <w:rPr>
          <w:sz w:val="24"/>
          <w:szCs w:val="24"/>
        </w:rPr>
      </w:pPr>
      <w:r>
        <w:rPr>
          <w:color w:val="000000"/>
          <w:sz w:val="24"/>
          <w:szCs w:val="24"/>
        </w:rPr>
        <w:t xml:space="preserve">    </w:t>
      </w:r>
      <w:r>
        <w:rPr>
          <w:color w:val="000000"/>
          <w:sz w:val="24"/>
          <w:szCs w:val="24"/>
        </w:rPr>
        <w:t>Покупатель направляет Поставщику уведомление о проведении сальдо взаимных обязательств Сторон по Договору.</w:t>
      </w:r>
    </w:p>
    <w:p>
      <w:pPr>
        <w:pStyle w:val="Normal"/>
        <w:shd w:val="clear" w:color="auto" w:fill="FFFFFF"/>
        <w:tabs>
          <w:tab w:val="clear" w:pos="708"/>
          <w:tab w:val="left" w:pos="0" w:leader="none"/>
          <w:tab w:val="left" w:pos="567" w:leader="none"/>
          <w:tab w:val="left" w:pos="716" w:leader="none"/>
          <w:tab w:val="left" w:pos="1134" w:leader="none"/>
          <w:tab w:val="left" w:pos="1276" w:leader="none"/>
        </w:tabs>
        <w:jc w:val="both"/>
        <w:rPr>
          <w:color w:val="000000"/>
        </w:rPr>
      </w:pPr>
      <w:r>
        <w:rPr>
          <w:color w:val="000000"/>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Качество, количество и комплектность</w:t>
      </w:r>
    </w:p>
    <w:p>
      <w:pPr>
        <w:pStyle w:val="Normal"/>
        <w:numPr>
          <w:ilvl w:val="1"/>
          <w:numId w:val="2"/>
        </w:numPr>
        <w:shd w:val="clear" w:color="auto" w:fill="FFFFFF"/>
        <w:ind w:left="0" w:firstLine="709"/>
        <w:jc w:val="both"/>
        <w:rPr>
          <w:color w:val="auto"/>
          <w:sz w:val="24"/>
          <w:szCs w:val="24"/>
        </w:rPr>
      </w:pPr>
      <w:r>
        <w:rPr>
          <w:color w:val="auto"/>
          <w:sz w:val="24"/>
          <w:szCs w:val="24"/>
        </w:rPr>
        <w:t>Товар должен быть новым,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правами третьих лиц не обременен.</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Качество, количество и ассортимент поставляемого Товара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 применимым к товарам данного вида. </w:t>
      </w:r>
    </w:p>
    <w:p>
      <w:pPr>
        <w:pStyle w:val="ListParagraph"/>
        <w:numPr>
          <w:ilvl w:val="1"/>
          <w:numId w:val="2"/>
        </w:numPr>
        <w:tabs>
          <w:tab w:val="clear" w:pos="708"/>
          <w:tab w:val="left" w:pos="710" w:leader="none"/>
          <w:tab w:val="left" w:pos="993" w:leader="none"/>
        </w:tabs>
        <w:ind w:left="0" w:firstLine="709"/>
        <w:jc w:val="both"/>
        <w:rPr>
          <w:color w:val="auto"/>
          <w:sz w:val="24"/>
          <w:szCs w:val="24"/>
        </w:rPr>
      </w:pPr>
      <w:r>
        <w:rPr>
          <w:color w:val="auto"/>
          <w:sz w:val="24"/>
          <w:szCs w:val="24"/>
        </w:rPr>
        <w:t>Одновременно с передачей Товара Поставщик обязан передать Покупателю оригиналы товарной накладной по форме ТОРГ-12 в 2 экз.</w:t>
      </w:r>
    </w:p>
    <w:p>
      <w:pPr>
        <w:pStyle w:val="Normal"/>
        <w:numPr>
          <w:ilvl w:val="1"/>
          <w:numId w:val="2"/>
        </w:numPr>
        <w:shd w:val="clear" w:color="auto" w:fill="FFFFFF"/>
        <w:tabs>
          <w:tab w:val="clear" w:pos="708"/>
          <w:tab w:val="left" w:pos="710" w:leader="none"/>
          <w:tab w:val="left" w:pos="993" w:leader="none"/>
        </w:tabs>
        <w:ind w:left="0" w:firstLine="709"/>
        <w:jc w:val="both"/>
        <w:rPr>
          <w:color w:val="auto"/>
          <w:sz w:val="24"/>
          <w:szCs w:val="24"/>
        </w:rPr>
      </w:pPr>
      <w:r>
        <w:rPr>
          <w:color w:val="auto"/>
          <w:sz w:val="24"/>
          <w:szCs w:val="24"/>
        </w:rPr>
        <w:t xml:space="preserve">Приемка Товара по количеству, ассортименту и качеству производится Покупателем в момент получения Товара от Поставщика. Товар считается принятым Покупателем по количеству, ассортименту и качеству с момента подписания уполномоченным представителем Покупателя товарной накладной по форме ТОРГ-12. </w:t>
      </w:r>
    </w:p>
    <w:p>
      <w:pPr>
        <w:pStyle w:val="Normal"/>
        <w:numPr>
          <w:ilvl w:val="1"/>
          <w:numId w:val="2"/>
        </w:numPr>
        <w:shd w:val="clear" w:color="auto" w:fill="FFFFFF"/>
        <w:tabs>
          <w:tab w:val="clear" w:pos="708"/>
          <w:tab w:val="left" w:pos="710" w:leader="none"/>
          <w:tab w:val="left" w:pos="993" w:leader="none"/>
        </w:tabs>
        <w:ind w:left="0" w:firstLine="709"/>
        <w:jc w:val="both"/>
        <w:rPr>
          <w:color w:val="auto"/>
          <w:sz w:val="24"/>
          <w:szCs w:val="24"/>
        </w:rPr>
      </w:pPr>
      <w:r>
        <w:rPr>
          <w:color w:val="auto"/>
          <w:sz w:val="24"/>
          <w:szCs w:val="24"/>
        </w:rPr>
        <w:t>Если при приемке Товара Покупателем будет обнаружено несоответствие Товара требованиям Договора, Покупатель вправе отказаться от получения Товара, сделав соответствующую отметку в товарной накладной по форме ТОРГ-12.</w:t>
      </w:r>
    </w:p>
    <w:p>
      <w:pPr>
        <w:pStyle w:val="Normal"/>
        <w:numPr>
          <w:ilvl w:val="1"/>
          <w:numId w:val="2"/>
        </w:numPr>
        <w:shd w:val="clear" w:color="auto" w:fill="FFFFFF"/>
        <w:tabs>
          <w:tab w:val="clear" w:pos="708"/>
          <w:tab w:val="left" w:pos="710" w:leader="none"/>
          <w:tab w:val="left" w:pos="993" w:leader="none"/>
        </w:tabs>
        <w:ind w:left="0" w:firstLine="709"/>
        <w:jc w:val="both"/>
        <w:rPr>
          <w:color w:val="auto"/>
          <w:sz w:val="24"/>
          <w:szCs w:val="24"/>
        </w:rPr>
      </w:pPr>
      <w:r>
        <w:rPr>
          <w:color w:val="auto"/>
          <w:sz w:val="24"/>
          <w:szCs w:val="24"/>
        </w:rPr>
        <w:t>В случае несоответствия Товара требованиям Договора, Покупатель вправе предъявить Поставщику требования, предусмотренные законодательством Российской Федерации.</w:t>
      </w:r>
    </w:p>
    <w:p>
      <w:pPr>
        <w:pStyle w:val="Normal"/>
        <w:numPr>
          <w:ilvl w:val="1"/>
          <w:numId w:val="2"/>
        </w:numPr>
        <w:shd w:val="clear" w:color="auto" w:fill="FFFFFF"/>
        <w:tabs>
          <w:tab w:val="clear" w:pos="708"/>
          <w:tab w:val="left" w:pos="710" w:leader="none"/>
          <w:tab w:val="left" w:pos="993" w:leader="none"/>
        </w:tabs>
        <w:ind w:left="0" w:firstLine="709"/>
        <w:jc w:val="both"/>
        <w:rPr>
          <w:color w:val="auto"/>
          <w:sz w:val="24"/>
          <w:szCs w:val="24"/>
        </w:rPr>
      </w:pPr>
      <w:r>
        <w:rPr>
          <w:color w:val="auto"/>
          <w:sz w:val="24"/>
          <w:szCs w:val="24"/>
        </w:rPr>
        <w:t xml:space="preserve">Поставщик обязан возместить Покупателю в полном объеме все убытки, понесенные Покупателем, вследствие продажи Товара, не соответствующего требованиям Договора. </w:t>
      </w:r>
    </w:p>
    <w:p>
      <w:pPr>
        <w:pStyle w:val="Normal"/>
        <w:numPr>
          <w:ilvl w:val="1"/>
          <w:numId w:val="2"/>
        </w:numPr>
        <w:shd w:val="clear" w:color="auto" w:fill="FFFFFF"/>
        <w:ind w:left="0" w:firstLine="709"/>
        <w:jc w:val="both"/>
        <w:rPr>
          <w:color w:val="auto"/>
          <w:sz w:val="24"/>
          <w:szCs w:val="24"/>
        </w:rPr>
      </w:pPr>
      <w:r>
        <w:rPr>
          <w:color w:val="auto"/>
          <w:sz w:val="24"/>
          <w:szCs w:val="24"/>
        </w:rPr>
        <w:t>Требования Покупателя, предусмотренные п. 3.6 Договора, должны быть исполнены Поставщиком в срок, установленный Покупателем в соответствующей претензии.</w:t>
      </w:r>
    </w:p>
    <w:p>
      <w:pPr>
        <w:pStyle w:val="Normal"/>
        <w:numPr>
          <w:ilvl w:val="1"/>
          <w:numId w:val="2"/>
        </w:numPr>
        <w:shd w:val="clear" w:color="auto" w:fill="FFFFFF"/>
        <w:ind w:left="0" w:firstLine="709"/>
        <w:jc w:val="both"/>
        <w:rPr>
          <w:color w:val="auto"/>
          <w:sz w:val="24"/>
          <w:szCs w:val="24"/>
        </w:rPr>
      </w:pPr>
      <w:r>
        <w:rPr>
          <w:color w:val="auto"/>
          <w:sz w:val="24"/>
          <w:szCs w:val="24"/>
        </w:rPr>
        <w:t>По всем иным вопросам, касающимся приемки Товара,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pPr>
        <w:pStyle w:val="Normal"/>
        <w:shd w:val="clear" w:color="auto" w:fill="FFFFFF"/>
        <w:ind w:left="709"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Тара, упаковка, маркировка</w:t>
      </w:r>
    </w:p>
    <w:p>
      <w:pPr>
        <w:pStyle w:val="Normal"/>
        <w:numPr>
          <w:ilvl w:val="1"/>
          <w:numId w:val="2"/>
        </w:numPr>
        <w:shd w:val="clear" w:color="auto" w:fill="FFFFFF"/>
        <w:ind w:left="0" w:firstLine="709"/>
        <w:jc w:val="both"/>
        <w:rPr>
          <w:color w:val="auto"/>
          <w:sz w:val="24"/>
          <w:szCs w:val="24"/>
        </w:rPr>
      </w:pPr>
      <w:r>
        <w:rPr>
          <w:color w:val="auto"/>
          <w:sz w:val="24"/>
          <w:szCs w:val="24"/>
        </w:rPr>
        <w:t>Товар должен отгружаться Поставщиком в таре и упаковке, обеспечивающих его полную сохранность от всякого рода повреждений и порчи с учетом возможных перегрузок и длительного хранения.</w:t>
      </w:r>
    </w:p>
    <w:p>
      <w:pPr>
        <w:pStyle w:val="Normal"/>
        <w:numPr>
          <w:ilvl w:val="1"/>
          <w:numId w:val="2"/>
        </w:numPr>
        <w:shd w:val="clear" w:color="auto" w:fill="FFFFFF"/>
        <w:ind w:left="0" w:firstLine="709"/>
        <w:jc w:val="both"/>
        <w:rPr>
          <w:color w:val="auto"/>
          <w:sz w:val="24"/>
          <w:szCs w:val="24"/>
        </w:rPr>
      </w:pPr>
      <w:r>
        <w:rPr>
          <w:color w:val="auto"/>
          <w:sz w:val="24"/>
          <w:szCs w:val="24"/>
        </w:rPr>
        <w:t>Отдельные требования к упаковке и маркировке негабаритных товаров, а также любые другие специальные требования, помимо установленных в п. 4.1 Договора, указываются Сторонами в Спецификации (Приложение № 1 к Договору).</w:t>
      </w:r>
    </w:p>
    <w:p>
      <w:pPr>
        <w:pStyle w:val="Normal"/>
        <w:numPr>
          <w:ilvl w:val="1"/>
          <w:numId w:val="2"/>
        </w:numPr>
        <w:shd w:val="clear" w:color="auto" w:fill="FFFFFF"/>
        <w:ind w:left="0" w:firstLine="709"/>
        <w:jc w:val="both"/>
        <w:rPr>
          <w:color w:val="auto"/>
          <w:sz w:val="24"/>
          <w:szCs w:val="24"/>
        </w:rPr>
      </w:pPr>
      <w:r>
        <w:rPr>
          <w:color w:val="auto"/>
          <w:sz w:val="24"/>
          <w:szCs w:val="24"/>
        </w:rPr>
        <w:t>Стоимость тары и упаковки включена в Цену Договора. Тара и упаковка возврату не подлежат.</w:t>
      </w:r>
    </w:p>
    <w:p>
      <w:pPr>
        <w:pStyle w:val="Normal"/>
        <w:shd w:val="clear" w:color="auto" w:fill="FFFFFF"/>
        <w:ind w:left="709"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Порядок и условия поставки, переход права собственности</w:t>
      </w:r>
    </w:p>
    <w:p>
      <w:pPr>
        <w:pStyle w:val="Normal"/>
        <w:numPr>
          <w:ilvl w:val="1"/>
          <w:numId w:val="2"/>
        </w:numPr>
        <w:shd w:val="clear" w:color="auto" w:fill="FFFFFF"/>
        <w:ind w:left="0" w:firstLine="709"/>
        <w:jc w:val="both"/>
        <w:rPr>
          <w:color w:val="auto"/>
          <w:sz w:val="24"/>
          <w:szCs w:val="24"/>
        </w:rPr>
      </w:pPr>
      <w:r>
        <w:rPr>
          <w:color w:val="auto"/>
          <w:sz w:val="24"/>
          <w:szCs w:val="24"/>
        </w:rPr>
        <w:t>При заключении Договора Стороны определяют своих представителей, уполномоченных передавать и принимать Товар.</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Поставка Товара осуществляется в Место поставки, указанное в п. 1.3 Договора. Доставка, разгрузка и подъем Товара на этаж осуществляется Поставщиком. </w:t>
      </w:r>
    </w:p>
    <w:p>
      <w:pPr>
        <w:pStyle w:val="Normal"/>
        <w:numPr>
          <w:ilvl w:val="1"/>
          <w:numId w:val="2"/>
        </w:numPr>
        <w:shd w:val="clear" w:color="auto" w:fill="FFFFFF"/>
        <w:ind w:left="0" w:firstLine="709"/>
        <w:jc w:val="both"/>
        <w:rPr>
          <w:color w:val="auto"/>
          <w:sz w:val="24"/>
          <w:szCs w:val="24"/>
        </w:rPr>
      </w:pPr>
      <w:r>
        <w:rPr>
          <w:color w:val="auto"/>
          <w:sz w:val="24"/>
          <w:szCs w:val="24"/>
        </w:rPr>
        <w:t>Досрочная поставка Товара допускается только с предварительного письменного согласия Покупателя.</w:t>
      </w:r>
    </w:p>
    <w:p>
      <w:pPr>
        <w:pStyle w:val="Normal"/>
        <w:numPr>
          <w:ilvl w:val="1"/>
          <w:numId w:val="2"/>
        </w:numPr>
        <w:shd w:val="clear" w:color="auto" w:fill="FFFFFF"/>
        <w:ind w:left="0" w:firstLine="709"/>
        <w:jc w:val="both"/>
        <w:rPr>
          <w:color w:val="auto"/>
          <w:sz w:val="24"/>
          <w:szCs w:val="24"/>
        </w:rPr>
      </w:pPr>
      <w:bookmarkStart w:id="1" w:name="_Ref361396594"/>
      <w:bookmarkEnd w:id="1"/>
      <w:r>
        <w:rPr>
          <w:color w:val="auto"/>
          <w:sz w:val="24"/>
          <w:szCs w:val="24"/>
        </w:rPr>
        <w:t>Датой поставки Товара является дата подписания Сторонами товарной накладной по форме ТОРГ-12.</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Право собственности на Товар, а также риск его гибели или случайного повреждения переходит от Поставщика к Покупателю с момента подписания Сторонами товарной накладной по форме ТОРГ-12. </w:t>
      </w:r>
    </w:p>
    <w:p>
      <w:pPr>
        <w:pStyle w:val="Normal"/>
        <w:shd w:val="clear" w:color="auto" w:fill="FFFFFF"/>
        <w:ind w:left="709"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bCs/>
          <w:color w:val="auto"/>
          <w:sz w:val="24"/>
          <w:szCs w:val="24"/>
        </w:rPr>
        <w:t>Ответственность по Договору</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За невыполнение или ненадлежащее выполнение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pPr>
        <w:pStyle w:val="Normal"/>
        <w:numPr>
          <w:ilvl w:val="1"/>
          <w:numId w:val="2"/>
        </w:numPr>
        <w:shd w:val="clear" w:color="auto" w:fill="FFFFFF"/>
        <w:ind w:left="0" w:firstLine="709"/>
        <w:jc w:val="both"/>
        <w:rPr>
          <w:color w:val="auto"/>
          <w:sz w:val="24"/>
          <w:szCs w:val="24"/>
        </w:rPr>
      </w:pPr>
      <w:r>
        <w:rPr>
          <w:color w:val="auto"/>
          <w:sz w:val="24"/>
          <w:szCs w:val="24"/>
        </w:rPr>
        <w:t>В случае нарушения Поставщиком обязательств по поставке Товара (</w:t>
      </w:r>
      <w:r>
        <w:rPr>
          <w:rFonts w:eastAsia="Calibri"/>
          <w:bCs/>
          <w:color w:val="auto"/>
          <w:sz w:val="24"/>
          <w:szCs w:val="24"/>
        </w:rPr>
        <w:t>нарушение срока поставки, недопоставка)</w:t>
      </w:r>
      <w:r>
        <w:rPr>
          <w:color w:val="auto"/>
          <w:sz w:val="24"/>
          <w:szCs w:val="24"/>
        </w:rPr>
        <w:t>,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Normal"/>
        <w:numPr>
          <w:ilvl w:val="1"/>
          <w:numId w:val="2"/>
        </w:numPr>
        <w:shd w:val="clear" w:color="auto" w:fill="FFFFFF"/>
        <w:ind w:left="0" w:firstLine="709"/>
        <w:jc w:val="both"/>
        <w:rPr>
          <w:color w:val="auto"/>
          <w:sz w:val="24"/>
          <w:szCs w:val="24"/>
        </w:rPr>
      </w:pPr>
      <w:r>
        <w:rPr>
          <w:bCs/>
          <w:color w:val="000000"/>
          <w:sz w:val="24"/>
          <w:szCs w:val="24"/>
        </w:rPr>
        <w:t>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2 к Договору.</w:t>
      </w:r>
    </w:p>
    <w:p>
      <w:pPr>
        <w:pStyle w:val="Normal"/>
        <w:numPr>
          <w:ilvl w:val="1"/>
          <w:numId w:val="2"/>
        </w:numPr>
        <w:shd w:val="clear" w:color="auto" w:fill="FFFFFF"/>
        <w:ind w:left="0" w:firstLine="709"/>
        <w:jc w:val="both"/>
        <w:rPr>
          <w:color w:val="auto"/>
          <w:sz w:val="24"/>
          <w:szCs w:val="24"/>
        </w:rPr>
      </w:pPr>
      <w:r>
        <w:rPr>
          <w:color w:val="auto"/>
          <w:sz w:val="24"/>
          <w:szCs w:val="24"/>
        </w:rPr>
        <w:t>В случае нарушения Покупателем сроков оплаты поставленного Товара,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w:t>
      </w:r>
      <w:r>
        <w:rPr>
          <w:bCs/>
          <w:color w:val="000000"/>
          <w:sz w:val="24"/>
          <w:szCs w:val="24"/>
        </w:rPr>
        <w:t>.</w:t>
      </w:r>
      <w:r>
        <w:rPr>
          <w:color w:val="auto"/>
          <w:sz w:val="24"/>
          <w:szCs w:val="24"/>
        </w:rPr>
        <w:t xml:space="preserve"> </w:t>
      </w:r>
    </w:p>
    <w:p>
      <w:pPr>
        <w:pStyle w:val="Normal"/>
        <w:numPr>
          <w:ilvl w:val="1"/>
          <w:numId w:val="2"/>
        </w:numPr>
        <w:shd w:val="clear" w:color="auto" w:fill="FFFFFF"/>
        <w:ind w:left="0" w:firstLine="709"/>
        <w:jc w:val="both"/>
        <w:rPr>
          <w:color w:val="auto"/>
          <w:sz w:val="24"/>
          <w:szCs w:val="24"/>
        </w:rPr>
      </w:pPr>
      <w:r>
        <w:rPr>
          <w:bCs/>
          <w:color w:val="000000"/>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Normal"/>
        <w:numPr>
          <w:ilvl w:val="1"/>
          <w:numId w:val="2"/>
        </w:numPr>
        <w:shd w:val="clear" w:color="auto" w:fill="FFFFFF"/>
        <w:ind w:left="0" w:firstLine="709"/>
        <w:jc w:val="both"/>
        <w:rPr>
          <w:color w:val="auto"/>
          <w:sz w:val="24"/>
          <w:szCs w:val="24"/>
        </w:rPr>
      </w:pPr>
      <w:r>
        <w:rPr>
          <w:color w:val="auto"/>
          <w:sz w:val="24"/>
          <w:szCs w:val="24"/>
        </w:rPr>
        <w:t>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w:t>
      </w:r>
    </w:p>
    <w:p>
      <w:pPr>
        <w:pStyle w:val="Normal"/>
        <w:numPr>
          <w:ilvl w:val="1"/>
          <w:numId w:val="2"/>
        </w:numPr>
        <w:shd w:val="clear" w:color="auto" w:fill="FFFFFF"/>
        <w:ind w:left="0" w:firstLine="709"/>
        <w:jc w:val="both"/>
        <w:rPr>
          <w:color w:val="auto"/>
          <w:sz w:val="24"/>
          <w:szCs w:val="24"/>
        </w:rPr>
      </w:pPr>
      <w:r>
        <w:rPr>
          <w:color w:val="auto"/>
          <w:sz w:val="24"/>
          <w:szCs w:val="24"/>
        </w:rPr>
        <w:t>Уплата неустойки (штрафа, пени) не освобождает Стороны от исполнения обязательств, обязанности по устранению нарушений или их последствий.</w:t>
      </w:r>
    </w:p>
    <w:p>
      <w:pPr>
        <w:pStyle w:val="ListParagraph"/>
        <w:widowControl/>
        <w:numPr>
          <w:ilvl w:val="1"/>
          <w:numId w:val="2"/>
        </w:numPr>
        <w:shd w:val="clear" w:color="auto" w:fill="FFFFFF"/>
        <w:tabs>
          <w:tab w:val="clear" w:pos="708"/>
          <w:tab w:val="left" w:pos="1276" w:leader="none"/>
        </w:tabs>
        <w:ind w:left="0" w:firstLine="709"/>
        <w:jc w:val="both"/>
        <w:rPr>
          <w:bCs/>
          <w:color w:val="000000"/>
          <w:sz w:val="24"/>
          <w:szCs w:val="24"/>
        </w:rPr>
      </w:pPr>
      <w:r>
        <w:rPr>
          <w:bCs/>
          <w:color w:val="000000"/>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Normal"/>
        <w:numPr>
          <w:ilvl w:val="1"/>
          <w:numId w:val="2"/>
        </w:numPr>
        <w:shd w:val="clear" w:color="auto" w:fill="FFFFFF"/>
        <w:ind w:left="0" w:firstLine="709"/>
        <w:jc w:val="both"/>
        <w:rPr>
          <w:color w:val="auto"/>
          <w:sz w:val="24"/>
          <w:szCs w:val="24"/>
        </w:rPr>
      </w:pPr>
      <w:r>
        <w:rPr>
          <w:bCs/>
          <w:color w:val="000000"/>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color w:val="000000"/>
          <w:sz w:val="24"/>
          <w:szCs w:val="24"/>
        </w:rPr>
        <w:t xml:space="preserve"> </w:t>
      </w:r>
      <w:r>
        <w:rPr>
          <w:bCs/>
          <w:color w:val="000000"/>
          <w:sz w:val="24"/>
          <w:szCs w:val="24"/>
        </w:rPr>
        <w:t>сумма неустойки, подлежащая уплате виновной Стороной, определяется на основании решения суда</w:t>
      </w:r>
      <w:r>
        <w:rPr>
          <w:color w:val="auto"/>
          <w:sz w:val="24"/>
          <w:szCs w:val="24"/>
        </w:rPr>
        <w:t>.</w:t>
      </w:r>
    </w:p>
    <w:p>
      <w:pPr>
        <w:pStyle w:val="Normal"/>
        <w:shd w:val="clear" w:color="auto" w:fill="FFFFFF"/>
        <w:ind w:left="709"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bCs/>
          <w:color w:val="auto"/>
          <w:sz w:val="24"/>
          <w:szCs w:val="24"/>
        </w:rPr>
      </w:pPr>
      <w:r>
        <w:rPr>
          <w:b/>
          <w:color w:val="auto"/>
          <w:sz w:val="24"/>
          <w:szCs w:val="24"/>
        </w:rPr>
        <w:t>Форс</w:t>
      </w:r>
      <w:r>
        <w:rPr>
          <w:b/>
          <w:bCs/>
          <w:color w:val="auto"/>
          <w:sz w:val="24"/>
          <w:szCs w:val="24"/>
        </w:rPr>
        <w:t>-мажор</w:t>
      </w:r>
    </w:p>
    <w:p>
      <w:pPr>
        <w:pStyle w:val="Normal"/>
        <w:numPr>
          <w:ilvl w:val="1"/>
          <w:numId w:val="2"/>
        </w:numPr>
        <w:shd w:val="clear" w:color="auto" w:fill="FFFFFF"/>
        <w:ind w:left="0" w:firstLine="709"/>
        <w:jc w:val="both"/>
        <w:rPr>
          <w:color w:val="auto"/>
          <w:sz w:val="24"/>
          <w:szCs w:val="24"/>
        </w:rPr>
      </w:pPr>
      <w:r>
        <w:rPr>
          <w:color w:val="auto"/>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Normal"/>
        <w:numPr>
          <w:ilvl w:val="1"/>
          <w:numId w:val="2"/>
        </w:numPr>
        <w:shd w:val="clear" w:color="auto" w:fill="FFFFFF"/>
        <w:ind w:left="0" w:firstLine="709"/>
        <w:jc w:val="both"/>
        <w:rPr>
          <w:color w:val="auto"/>
          <w:sz w:val="24"/>
          <w:szCs w:val="24"/>
        </w:rPr>
      </w:pPr>
      <w:r>
        <w:rPr>
          <w:color w:val="auto"/>
          <w:sz w:val="24"/>
          <w:szCs w:val="24"/>
        </w:rPr>
        <w:t xml:space="preserve">Сторона имеет право ссылаться на обстоятельства непреодолимой силы только </w:t>
      </w:r>
    </w:p>
    <w:p>
      <w:pPr>
        <w:pStyle w:val="Normal"/>
        <w:shd w:val="clear" w:color="auto" w:fill="FFFFFF"/>
        <w:jc w:val="both"/>
        <w:rPr>
          <w:color w:val="auto"/>
          <w:sz w:val="24"/>
          <w:szCs w:val="24"/>
        </w:rPr>
      </w:pPr>
      <w:r>
        <w:rPr>
          <w:color w:val="auto"/>
          <w:sz w:val="24"/>
          <w:szCs w:val="24"/>
        </w:rPr>
        <w:t>в случае, если такие обстоятельства непосредственно повлияли на возможность исполнения этой Стороной условий Договора.</w:t>
      </w:r>
    </w:p>
    <w:p>
      <w:pPr>
        <w:pStyle w:val="Normal"/>
        <w:numPr>
          <w:ilvl w:val="1"/>
          <w:numId w:val="2"/>
        </w:numPr>
        <w:shd w:val="clear" w:color="auto" w:fill="FFFFFF"/>
        <w:ind w:left="0" w:firstLine="709"/>
        <w:jc w:val="both"/>
        <w:rPr>
          <w:color w:val="auto"/>
          <w:sz w:val="24"/>
          <w:szCs w:val="24"/>
        </w:rPr>
      </w:pPr>
      <w:r>
        <w:rPr>
          <w:color w:val="auto"/>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p>
    <w:p>
      <w:pPr>
        <w:pStyle w:val="Normal"/>
        <w:shd w:val="clear" w:color="auto" w:fill="FFFFFF"/>
        <w:jc w:val="both"/>
        <w:rPr>
          <w:color w:val="auto"/>
          <w:sz w:val="24"/>
          <w:szCs w:val="24"/>
        </w:rPr>
      </w:pPr>
      <w:r>
        <w:rPr>
          <w:color w:val="auto"/>
          <w:sz w:val="24"/>
          <w:szCs w:val="24"/>
        </w:rP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Normal"/>
        <w:numPr>
          <w:ilvl w:val="1"/>
          <w:numId w:val="2"/>
        </w:numPr>
        <w:shd w:val="clear" w:color="auto" w:fill="FFFFFF"/>
        <w:ind w:left="0" w:firstLine="709"/>
        <w:jc w:val="both"/>
        <w:rPr>
          <w:color w:val="auto"/>
          <w:sz w:val="24"/>
          <w:szCs w:val="24"/>
        </w:rPr>
      </w:pPr>
      <w:r>
        <w:rPr>
          <w:color w:val="auto"/>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Normal"/>
        <w:numPr>
          <w:ilvl w:val="1"/>
          <w:numId w:val="2"/>
        </w:numPr>
        <w:shd w:val="clear" w:color="auto" w:fill="FFFFFF"/>
        <w:ind w:left="0" w:firstLine="709"/>
        <w:jc w:val="both"/>
        <w:rPr>
          <w:color w:val="auto"/>
          <w:sz w:val="24"/>
          <w:szCs w:val="24"/>
        </w:rPr>
      </w:pPr>
      <w:r>
        <w:rPr>
          <w:color w:val="auto"/>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При этом любая из Сторон вправе отказаться от исполнения Договора в одностороннем внесудебном порядке.</w:t>
      </w:r>
    </w:p>
    <w:p>
      <w:pPr>
        <w:pStyle w:val="Normal"/>
        <w:shd w:val="clear" w:color="auto" w:fill="FFFFFF"/>
        <w:ind w:left="709"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color w:val="auto"/>
          <w:sz w:val="24"/>
          <w:szCs w:val="24"/>
        </w:rPr>
      </w:pPr>
      <w:r>
        <w:rPr>
          <w:b/>
          <w:color w:val="auto"/>
          <w:sz w:val="24"/>
          <w:szCs w:val="24"/>
        </w:rPr>
        <w:t>Конфиденциальность</w:t>
      </w:r>
    </w:p>
    <w:p>
      <w:pPr>
        <w:pStyle w:val="Normal"/>
        <w:numPr>
          <w:ilvl w:val="1"/>
          <w:numId w:val="2"/>
        </w:numPr>
        <w:shd w:val="clear" w:color="auto" w:fill="FFFFFF"/>
        <w:ind w:left="0" w:firstLine="709"/>
        <w:jc w:val="both"/>
        <w:rPr>
          <w:color w:val="auto"/>
          <w:sz w:val="24"/>
          <w:szCs w:val="24"/>
        </w:rPr>
      </w:pPr>
      <w:r>
        <w:rPr>
          <w:color w:val="auto"/>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clear" w:pos="708"/>
          <w:tab w:val="left" w:pos="1134" w:leader="none"/>
        </w:tabs>
        <w:ind w:left="0" w:firstLine="709"/>
        <w:jc w:val="both"/>
        <w:rPr>
          <w:bCs/>
          <w:color w:val="auto"/>
          <w:sz w:val="24"/>
          <w:szCs w:val="24"/>
        </w:rPr>
      </w:pPr>
      <w:r>
        <w:rPr>
          <w:bCs/>
          <w:color w:val="auto"/>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pPr>
        <w:pStyle w:val="Normal"/>
        <w:widowControl/>
        <w:numPr>
          <w:ilvl w:val="0"/>
          <w:numId w:val="3"/>
        </w:numPr>
        <w:tabs>
          <w:tab w:val="clear" w:pos="708"/>
          <w:tab w:val="left" w:pos="1134" w:leader="none"/>
        </w:tabs>
        <w:ind w:left="0" w:firstLine="709"/>
        <w:jc w:val="both"/>
        <w:rPr>
          <w:bCs/>
          <w:color w:val="auto"/>
          <w:sz w:val="24"/>
          <w:szCs w:val="24"/>
        </w:rPr>
      </w:pPr>
      <w:r>
        <w:rPr>
          <w:bCs/>
          <w:color w:val="auto"/>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pPr>
        <w:pStyle w:val="Normal"/>
        <w:numPr>
          <w:ilvl w:val="1"/>
          <w:numId w:val="2"/>
        </w:numPr>
        <w:shd w:val="clear" w:color="auto" w:fill="FFFFFF"/>
        <w:ind w:left="0" w:firstLine="709"/>
        <w:jc w:val="both"/>
        <w:rPr>
          <w:color w:val="auto"/>
          <w:sz w:val="24"/>
          <w:szCs w:val="24"/>
        </w:rPr>
      </w:pPr>
      <w:r>
        <w:rPr>
          <w:color w:val="auto"/>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Normal"/>
        <w:numPr>
          <w:ilvl w:val="1"/>
          <w:numId w:val="2"/>
        </w:numPr>
        <w:shd w:val="clear" w:color="auto" w:fill="FFFFFF"/>
        <w:ind w:left="0" w:firstLine="709"/>
        <w:jc w:val="both"/>
        <w:rPr>
          <w:color w:val="auto"/>
          <w:sz w:val="24"/>
          <w:szCs w:val="24"/>
        </w:rPr>
      </w:pPr>
      <w:r>
        <w:rPr>
          <w:color w:val="auto"/>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Normal"/>
        <w:numPr>
          <w:ilvl w:val="1"/>
          <w:numId w:val="2"/>
        </w:numPr>
        <w:shd w:val="clear" w:color="auto" w:fill="FFFFFF"/>
        <w:ind w:left="0" w:firstLine="709"/>
        <w:jc w:val="both"/>
        <w:rPr>
          <w:color w:val="auto"/>
          <w:sz w:val="24"/>
          <w:szCs w:val="24"/>
        </w:rPr>
      </w:pPr>
      <w:r>
        <w:rPr>
          <w:color w:val="auto"/>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Normal"/>
        <w:numPr>
          <w:ilvl w:val="1"/>
          <w:numId w:val="2"/>
        </w:numPr>
        <w:shd w:val="clear" w:color="auto" w:fill="FFFFFF"/>
        <w:ind w:left="0" w:firstLine="709"/>
        <w:jc w:val="both"/>
        <w:rPr>
          <w:color w:val="auto"/>
          <w:sz w:val="24"/>
          <w:szCs w:val="24"/>
        </w:rPr>
      </w:pPr>
      <w:r>
        <w:rPr>
          <w:color w:val="auto"/>
          <w:sz w:val="24"/>
          <w:szCs w:val="24"/>
        </w:rPr>
        <w:t>Информация, подлежащая сохранению в тайне и неразглашению, может включать в себя, без ограничения приведенным перечнем:</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финансовую отчетность;</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учетные регистры бухгалтерского учета;</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бизнес-планы;</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сведения о поставщиках оборудования, сырья и материалов, а также о покупателях продукции и их аффилированных лицах;</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сведения об объемах производства и/или реализации продукции и услуг Покупателя или его аффилированных лиц;</w:t>
      </w:r>
    </w:p>
    <w:p>
      <w:pPr>
        <w:pStyle w:val="Normal"/>
        <w:widowControl/>
        <w:numPr>
          <w:ilvl w:val="0"/>
          <w:numId w:val="3"/>
        </w:numPr>
        <w:tabs>
          <w:tab w:val="clear" w:pos="708"/>
          <w:tab w:val="left" w:pos="993" w:leader="none"/>
        </w:tabs>
        <w:ind w:left="0" w:firstLine="709"/>
        <w:jc w:val="both"/>
        <w:rPr>
          <w:bCs/>
          <w:color w:val="auto"/>
          <w:sz w:val="24"/>
          <w:szCs w:val="24"/>
        </w:rPr>
      </w:pPr>
      <w:r>
        <w:rPr>
          <w:bCs/>
          <w:color w:val="auto"/>
          <w:sz w:val="24"/>
          <w:szCs w:val="24"/>
        </w:rPr>
        <w:t>материалы обобщения, анализа, оценки, иных действий по обработке вышеуказанной Информации и документов.</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8.6.7 Договора;</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 xml:space="preserve">использовать Информацию исключительно для целей, для которых она была предоставлена; </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pPr>
        <w:pStyle w:val="Normal"/>
        <w:numPr>
          <w:ilvl w:val="2"/>
          <w:numId w:val="2"/>
        </w:numPr>
        <w:shd w:val="clear" w:color="auto" w:fill="FFFFFF"/>
        <w:tabs>
          <w:tab w:val="clear" w:pos="708"/>
          <w:tab w:val="left" w:pos="1276" w:leader="none"/>
        </w:tabs>
        <w:ind w:left="0" w:firstLine="709"/>
        <w:jc w:val="both"/>
        <w:rPr>
          <w:color w:val="auto"/>
          <w:sz w:val="24"/>
          <w:szCs w:val="24"/>
        </w:rPr>
      </w:pPr>
      <w:r>
        <w:rPr>
          <w:color w:val="auto"/>
          <w:sz w:val="24"/>
          <w:szCs w:val="24"/>
        </w:rPr>
        <w:t>не разглашать третьим лицам факта передачи или получения Информации.</w:t>
      </w:r>
    </w:p>
    <w:p>
      <w:pPr>
        <w:pStyle w:val="Normal"/>
        <w:numPr>
          <w:ilvl w:val="1"/>
          <w:numId w:val="2"/>
        </w:numPr>
        <w:shd w:val="clear" w:color="auto" w:fill="FFFFFF"/>
        <w:ind w:left="0" w:firstLine="709"/>
        <w:jc w:val="both"/>
        <w:rPr>
          <w:color w:val="auto"/>
          <w:sz w:val="24"/>
          <w:szCs w:val="24"/>
        </w:rPr>
      </w:pPr>
      <w:r>
        <w:rPr>
          <w:color w:val="auto"/>
          <w:sz w:val="24"/>
          <w:szCs w:val="24"/>
        </w:rPr>
        <w:t xml:space="preserve">Поставщик, нарушивший условия настоящего раздела Договора, возмещает Покупателю все понесенные расходы и убытки, вызванные таким нарушением, в течение </w:t>
        <w:br/>
        <w:t>10 (десяти) дней с даты получения соответствующего требования.</w:t>
      </w:r>
    </w:p>
    <w:p>
      <w:pPr>
        <w:pStyle w:val="Normal"/>
        <w:numPr>
          <w:ilvl w:val="1"/>
          <w:numId w:val="2"/>
        </w:numPr>
        <w:shd w:val="clear" w:color="auto" w:fill="FFFFFF"/>
        <w:ind w:left="0" w:firstLine="709"/>
        <w:jc w:val="both"/>
        <w:rPr>
          <w:color w:val="auto"/>
          <w:sz w:val="24"/>
          <w:szCs w:val="24"/>
        </w:rPr>
      </w:pPr>
      <w:r>
        <w:rPr>
          <w:color w:val="auto"/>
          <w:sz w:val="24"/>
          <w:szCs w:val="24"/>
        </w:rPr>
        <w:t>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w:t>
      </w:r>
    </w:p>
    <w:p>
      <w:pPr>
        <w:pStyle w:val="Normal"/>
        <w:shd w:val="clear" w:color="auto" w:fill="FFFFFF"/>
        <w:ind w:left="709" w:hanging="0"/>
        <w:jc w:val="both"/>
        <w:rPr>
          <w:color w:val="auto"/>
          <w:sz w:val="24"/>
          <w:szCs w:val="24"/>
        </w:rPr>
      </w:pPr>
      <w:r>
        <w:rPr>
          <w:color w:val="auto"/>
          <w:sz w:val="24"/>
          <w:szCs w:val="24"/>
        </w:rPr>
      </w:r>
    </w:p>
    <w:p>
      <w:pPr>
        <w:pStyle w:val="Normal"/>
        <w:numPr>
          <w:ilvl w:val="0"/>
          <w:numId w:val="2"/>
        </w:numPr>
        <w:shd w:val="clear" w:color="auto" w:fill="FFFFFF"/>
        <w:tabs>
          <w:tab w:val="clear" w:pos="708"/>
          <w:tab w:val="left" w:pos="426" w:leader="none"/>
        </w:tabs>
        <w:ind w:left="0" w:hanging="0"/>
        <w:jc w:val="center"/>
        <w:rPr>
          <w:b/>
          <w:color w:val="auto"/>
          <w:sz w:val="24"/>
          <w:szCs w:val="24"/>
        </w:rPr>
      </w:pPr>
      <w:r>
        <w:rPr>
          <w:b/>
          <w:color w:val="auto"/>
          <w:sz w:val="24"/>
          <w:szCs w:val="24"/>
        </w:rPr>
        <w:t>Разрешение споров</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Споры, указанные в пункте 9.1 Договора, которые не были урегулированы Сторонами путем переговоров, подлежат разрешению в Арбитражном суде г. Москвы в соответствии с законодательством Российской Федерации.</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13.7 Договора.</w:t>
      </w:r>
    </w:p>
    <w:p>
      <w:pPr>
        <w:pStyle w:val="ListParagraph"/>
        <w:widowControl/>
        <w:numPr>
          <w:ilvl w:val="1"/>
          <w:numId w:val="2"/>
        </w:numPr>
        <w:shd w:val="clear" w:color="auto" w:fill="FFFFFF"/>
        <w:tabs>
          <w:tab w:val="clear" w:pos="708"/>
          <w:tab w:val="left" w:pos="1134" w:leader="none"/>
          <w:tab w:val="left" w:pos="1276" w:leader="none"/>
        </w:tabs>
        <w:ind w:left="0" w:firstLine="709"/>
        <w:jc w:val="both"/>
        <w:rPr>
          <w:bCs/>
          <w:color w:val="auto"/>
          <w:sz w:val="24"/>
          <w:szCs w:val="24"/>
        </w:rPr>
      </w:pPr>
      <w:r>
        <w:rPr>
          <w:bCs/>
          <w:color w:val="auto"/>
          <w:sz w:val="24"/>
          <w:szCs w:val="24"/>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Normal"/>
        <w:numPr>
          <w:ilvl w:val="1"/>
          <w:numId w:val="2"/>
        </w:numPr>
        <w:shd w:val="clear" w:color="auto" w:fill="FFFFFF"/>
        <w:tabs>
          <w:tab w:val="clear" w:pos="708"/>
          <w:tab w:val="left" w:pos="1134" w:leader="none"/>
          <w:tab w:val="left" w:pos="1276" w:leader="none"/>
        </w:tabs>
        <w:ind w:left="0" w:firstLine="709"/>
        <w:jc w:val="both"/>
        <w:rPr>
          <w:color w:val="auto"/>
          <w:sz w:val="24"/>
          <w:szCs w:val="24"/>
        </w:rPr>
      </w:pPr>
      <w:r>
        <w:rPr>
          <w:bCs/>
          <w:color w:val="auto"/>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tabs>
          <w:tab w:val="clear" w:pos="708"/>
          <w:tab w:val="left" w:pos="1134" w:leader="none"/>
          <w:tab w:val="left" w:pos="1276" w:leader="none"/>
        </w:tabs>
        <w:ind w:left="709" w:hanging="0"/>
        <w:jc w:val="both"/>
        <w:rPr>
          <w:color w:val="auto"/>
          <w:sz w:val="24"/>
          <w:szCs w:val="24"/>
        </w:rPr>
      </w:pPr>
      <w:r>
        <w:rPr>
          <w:color w:val="auto"/>
          <w:sz w:val="24"/>
          <w:szCs w:val="24"/>
        </w:rPr>
      </w:r>
    </w:p>
    <w:p>
      <w:pPr>
        <w:pStyle w:val="Normal"/>
        <w:widowControl/>
        <w:numPr>
          <w:ilvl w:val="0"/>
          <w:numId w:val="2"/>
        </w:numPr>
        <w:shd w:val="clear" w:color="auto" w:fill="FFFFFF"/>
        <w:tabs>
          <w:tab w:val="clear" w:pos="708"/>
          <w:tab w:val="left" w:pos="284" w:leader="none"/>
        </w:tabs>
        <w:ind w:left="0" w:hanging="0"/>
        <w:jc w:val="center"/>
        <w:rPr>
          <w:b/>
          <w:bCs/>
          <w:color w:val="auto"/>
          <w:sz w:val="24"/>
          <w:szCs w:val="24"/>
        </w:rPr>
      </w:pPr>
      <w:r>
        <w:rPr>
          <w:b/>
          <w:bCs/>
          <w:color w:val="auto"/>
          <w:sz w:val="24"/>
          <w:szCs w:val="24"/>
        </w:rPr>
        <w:t>Особые положения</w:t>
      </w:r>
    </w:p>
    <w:p>
      <w:pPr>
        <w:pStyle w:val="Normal"/>
        <w:widowControl/>
        <w:shd w:val="clear" w:color="auto" w:fill="FFFFFF"/>
        <w:tabs>
          <w:tab w:val="clear" w:pos="708"/>
          <w:tab w:val="left" w:pos="0" w:leader="none"/>
        </w:tabs>
        <w:ind w:firstLine="709"/>
        <w:jc w:val="both"/>
        <w:rPr>
          <w:color w:val="auto"/>
        </w:rPr>
      </w:pPr>
      <w:bookmarkStart w:id="2" w:name="_Ref361337900"/>
      <w:r>
        <w:rPr>
          <w:bCs/>
          <w:color w:val="auto"/>
          <w:sz w:val="24"/>
          <w:szCs w:val="24"/>
        </w:rPr>
        <w:t xml:space="preserve">10.1. 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rStyle w:val="1"/>
            <w:bCs/>
            <w:color w:val="auto"/>
            <w:sz w:val="24"/>
            <w:szCs w:val="24"/>
            <w:u w:val="none"/>
          </w:rPr>
          <w:t>№18162/09</w:t>
        </w:r>
      </w:hyperlink>
      <w:r>
        <w:rPr>
          <w:bCs/>
          <w:color w:val="auto"/>
          <w:sz w:val="24"/>
          <w:szCs w:val="24"/>
        </w:rPr>
        <w:t xml:space="preserve"> и от 25.05.2010 </w:t>
      </w:r>
      <w:hyperlink r:id="rId3">
        <w:r>
          <w:rPr>
            <w:rStyle w:val="1"/>
            <w:bCs/>
            <w:color w:val="auto"/>
            <w:sz w:val="24"/>
            <w:szCs w:val="24"/>
            <w:u w:val="none"/>
          </w:rPr>
          <w:t>№15658/09</w:t>
        </w:r>
      </w:hyperlink>
      <w:r>
        <w:rPr>
          <w:bCs/>
          <w:color w:val="auto"/>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rStyle w:val="1"/>
            <w:bCs/>
            <w:color w:val="auto"/>
            <w:sz w:val="24"/>
            <w:szCs w:val="24"/>
            <w:u w:val="none"/>
          </w:rPr>
          <w:t>Критери</w:t>
        </w:r>
      </w:hyperlink>
      <w:bookmarkStart w:id="3" w:name="_Ref412544084"/>
      <w:bookmarkStart w:id="4" w:name="_Ref361337921"/>
      <w:bookmarkEnd w:id="2"/>
      <w:r>
        <w:rPr>
          <w:bCs/>
          <w:color w:val="auto"/>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bookmarkEnd w:id="3"/>
      <w:bookmarkEnd w:id="4"/>
    </w:p>
    <w:p>
      <w:pPr>
        <w:pStyle w:val="Normal"/>
        <w:widowControl/>
        <w:shd w:val="clear" w:color="auto" w:fill="FFFFFF"/>
        <w:tabs>
          <w:tab w:val="clear" w:pos="708"/>
          <w:tab w:val="left" w:pos="0" w:leader="none"/>
        </w:tabs>
        <w:ind w:firstLine="709"/>
        <w:jc w:val="both"/>
        <w:rPr>
          <w:bCs/>
          <w:color w:val="auto"/>
          <w:sz w:val="24"/>
          <w:szCs w:val="24"/>
        </w:rPr>
      </w:pPr>
      <w:r>
        <w:rPr>
          <w:bCs/>
          <w:color w:val="auto"/>
          <w:sz w:val="24"/>
          <w:szCs w:val="24"/>
        </w:rPr>
        <w:t>10.2. 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10.1 Договора, а также обеспечить прекращение участия таких организаций в исполнении Договора.</w:t>
      </w:r>
    </w:p>
    <w:p>
      <w:pPr>
        <w:pStyle w:val="Normal"/>
        <w:widowControl/>
        <w:shd w:val="clear" w:color="auto" w:fill="FFFFFF"/>
        <w:tabs>
          <w:tab w:val="clear" w:pos="708"/>
          <w:tab w:val="left" w:pos="0" w:leader="none"/>
        </w:tabs>
        <w:ind w:firstLine="709"/>
        <w:jc w:val="both"/>
        <w:rPr>
          <w:bCs/>
          <w:color w:val="auto"/>
          <w:sz w:val="24"/>
          <w:szCs w:val="24"/>
        </w:rPr>
      </w:pPr>
      <w:bookmarkStart w:id="5" w:name="_Ref412544160"/>
      <w:bookmarkStart w:id="6" w:name="_Ref361337948"/>
      <w:bookmarkEnd w:id="5"/>
      <w:bookmarkEnd w:id="6"/>
      <w:r>
        <w:rPr>
          <w:bCs/>
          <w:color w:val="auto"/>
          <w:sz w:val="24"/>
          <w:szCs w:val="24"/>
        </w:rPr>
        <w:t>10.3. В случае нарушения Поставщиком обязательств, установленных в п.п. 10.1, 10.2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pPr>
        <w:pStyle w:val="Normal"/>
        <w:widowControl/>
        <w:shd w:val="clear" w:color="auto" w:fill="FFFFFF"/>
        <w:tabs>
          <w:tab w:val="clear" w:pos="708"/>
          <w:tab w:val="left" w:pos="0" w:leader="none"/>
        </w:tabs>
        <w:ind w:firstLine="709"/>
        <w:jc w:val="both"/>
        <w:rPr>
          <w:bCs/>
          <w:color w:val="auto"/>
          <w:sz w:val="24"/>
          <w:szCs w:val="24"/>
        </w:rPr>
      </w:pPr>
      <w:bookmarkStart w:id="7" w:name="_Ref412544141"/>
      <w:bookmarkStart w:id="8" w:name="_Ref361337980"/>
      <w:bookmarkEnd w:id="7"/>
      <w:bookmarkEnd w:id="8"/>
      <w:r>
        <w:rPr>
          <w:bCs/>
          <w:color w:val="auto"/>
          <w:sz w:val="24"/>
          <w:szCs w:val="24"/>
        </w:rPr>
        <w:t>10.4.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п. п. 10.1, 10.2 Договора, сверх суммы штрафа.</w:t>
      </w:r>
    </w:p>
    <w:p>
      <w:pPr>
        <w:pStyle w:val="Normal"/>
        <w:widowControl/>
        <w:shd w:val="clear" w:color="auto" w:fill="FFFFFF"/>
        <w:tabs>
          <w:tab w:val="clear" w:pos="708"/>
          <w:tab w:val="left" w:pos="0" w:leader="none"/>
        </w:tabs>
        <w:ind w:firstLine="709"/>
        <w:jc w:val="both"/>
        <w:rPr>
          <w:bCs/>
          <w:color w:val="auto"/>
          <w:sz w:val="24"/>
          <w:szCs w:val="24"/>
        </w:rPr>
      </w:pPr>
      <w:bookmarkStart w:id="9" w:name="_Ref373243071"/>
      <w:bookmarkEnd w:id="9"/>
      <w:r>
        <w:rPr>
          <w:bCs/>
          <w:color w:val="auto"/>
          <w:sz w:val="24"/>
          <w:szCs w:val="24"/>
        </w:rPr>
        <w:t>10.5. Штраф, предусмотренный п. 10.4 Договора, оплачивается в течение 10 (десяти) рабочих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10.3 Договора.</w:t>
      </w:r>
    </w:p>
    <w:p>
      <w:pPr>
        <w:pStyle w:val="Normal"/>
        <w:widowControl/>
        <w:shd w:val="clear" w:color="auto" w:fill="FFFFFF"/>
        <w:tabs>
          <w:tab w:val="clear" w:pos="708"/>
          <w:tab w:val="left" w:pos="0" w:leader="none"/>
          <w:tab w:val="left" w:pos="1134" w:leader="none"/>
        </w:tabs>
        <w:ind w:firstLine="709"/>
        <w:jc w:val="both"/>
        <w:rPr>
          <w:bCs/>
          <w:color w:val="auto"/>
          <w:sz w:val="24"/>
          <w:szCs w:val="24"/>
        </w:rPr>
      </w:pPr>
      <w:bookmarkStart w:id="10" w:name="_Ref361337992"/>
      <w:bookmarkEnd w:id="10"/>
      <w:r>
        <w:rPr>
          <w:bCs/>
          <w:color w:val="auto"/>
          <w:sz w:val="24"/>
          <w:szCs w:val="24"/>
        </w:rPr>
        <w:t>10.6. 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10.4 Договора, при этом Покупатель не будет считаться просрочившим и/или нарушившим свои обязательства по Договору.</w:t>
      </w:r>
    </w:p>
    <w:p>
      <w:pPr>
        <w:pStyle w:val="Normal"/>
        <w:widowControl/>
        <w:shd w:val="clear" w:color="auto" w:fill="FFFFFF"/>
        <w:tabs>
          <w:tab w:val="clear" w:pos="708"/>
          <w:tab w:val="left" w:pos="0" w:leader="none"/>
        </w:tabs>
        <w:ind w:firstLine="709"/>
        <w:jc w:val="both"/>
        <w:rPr>
          <w:bCs/>
          <w:color w:val="auto"/>
          <w:sz w:val="24"/>
          <w:szCs w:val="24"/>
        </w:rPr>
      </w:pPr>
      <w:r>
        <w:rPr>
          <w:bCs/>
          <w:color w:val="auto"/>
          <w:sz w:val="24"/>
          <w:szCs w:val="24"/>
        </w:rPr>
        <w:t>10.7. Независимо от других положений Договора, обязательства по пунктам 10.4, 10.5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8"/>
          <w:tab w:val="left" w:pos="0" w:leader="none"/>
        </w:tabs>
        <w:ind w:firstLine="709"/>
        <w:jc w:val="both"/>
        <w:rPr>
          <w:bCs/>
          <w:color w:val="auto"/>
          <w:sz w:val="24"/>
          <w:szCs w:val="24"/>
        </w:rPr>
      </w:pPr>
      <w:r>
        <w:rPr>
          <w:bCs/>
          <w:color w:val="auto"/>
          <w:sz w:val="24"/>
          <w:szCs w:val="24"/>
        </w:rPr>
      </w:r>
    </w:p>
    <w:p>
      <w:pPr>
        <w:pStyle w:val="Normal"/>
        <w:numPr>
          <w:ilvl w:val="0"/>
          <w:numId w:val="2"/>
        </w:numPr>
        <w:shd w:val="clear" w:color="auto" w:fill="FFFFFF"/>
        <w:tabs>
          <w:tab w:val="clear" w:pos="708"/>
          <w:tab w:val="left" w:pos="426" w:leader="none"/>
        </w:tabs>
        <w:ind w:left="0" w:hanging="0"/>
        <w:jc w:val="center"/>
        <w:rPr>
          <w:b/>
          <w:color w:val="auto"/>
          <w:sz w:val="24"/>
          <w:szCs w:val="24"/>
        </w:rPr>
      </w:pPr>
      <w:r>
        <w:rPr>
          <w:b/>
          <w:color w:val="auto"/>
          <w:sz w:val="24"/>
          <w:szCs w:val="24"/>
        </w:rPr>
        <w:t>Антикоррупционная оговорка</w:t>
      </w:r>
    </w:p>
    <w:p>
      <w:pPr>
        <w:pStyle w:val="Normal"/>
        <w:shd w:val="clear" w:color="auto" w:fill="FFFFFF"/>
        <w:ind w:firstLine="709"/>
        <w:jc w:val="both"/>
        <w:rPr>
          <w:color w:val="auto"/>
          <w:sz w:val="24"/>
          <w:szCs w:val="24"/>
        </w:rPr>
      </w:pPr>
      <w:r>
        <w:rPr>
          <w:color w:val="auto"/>
          <w:sz w:val="24"/>
          <w:szCs w:val="24"/>
        </w:rPr>
        <w:t>11.1. Стороны принимают на себя обязательство обеспечить, чтобы при исполнении обязательств по Договору их аффилированные лица, работники или представители не выплачивали, не предлагали выплатить и не разрешали выплату каких-либо денежных средств или ценностей, прямо или косвенно, любым аффилированным лицам, работникам или представителям другой Стороны, а также лицам, аффилированным по отношению к таким работникам или представителям, для оказания влияния на действия или решения соответствующих лиц с целью получить какие-либо неправомерные преимущества или иные выгоды.</w:t>
      </w:r>
    </w:p>
    <w:p>
      <w:pPr>
        <w:pStyle w:val="Normal"/>
        <w:shd w:val="clear" w:color="auto" w:fill="FFFFFF"/>
        <w:ind w:firstLine="709"/>
        <w:jc w:val="both"/>
        <w:rPr>
          <w:color w:val="auto"/>
          <w:sz w:val="24"/>
          <w:szCs w:val="24"/>
        </w:rPr>
      </w:pPr>
      <w:r>
        <w:rPr>
          <w:color w:val="auto"/>
          <w:sz w:val="24"/>
          <w:szCs w:val="24"/>
        </w:rPr>
        <w:t xml:space="preserve">11.2. При исполнении своих обязательств по настоящему Договору, Стороны, их аффилированные лица, работники или посредники также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любые иные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pPr>
        <w:pStyle w:val="Normal"/>
        <w:shd w:val="clear" w:color="auto" w:fill="FFFFFF"/>
        <w:ind w:firstLine="709"/>
        <w:jc w:val="both"/>
        <w:rPr>
          <w:bCs/>
          <w:color w:val="auto"/>
          <w:sz w:val="24"/>
          <w:szCs w:val="24"/>
        </w:rPr>
      </w:pPr>
      <w:r>
        <w:rPr>
          <w:color w:val="auto"/>
          <w:sz w:val="24"/>
          <w:szCs w:val="24"/>
        </w:rPr>
        <w:t>11.3. В случае возникновения у Стороны обоснованных предположений, что произошло или может произойти нарушение каких-либо положений п. п. 11.2, 11.3 Договора, соответствующая Сторона обязуется уведомить другую Сторону о таких предположениях в письменной форме. В соответствующем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каких-либо положений п. п. 11.2, 11.3 Договора.</w:t>
      </w:r>
    </w:p>
    <w:p>
      <w:pPr>
        <w:pStyle w:val="Normal"/>
        <w:shd w:val="clear" w:color="auto" w:fill="FFFFFF"/>
        <w:ind w:firstLine="709"/>
        <w:jc w:val="both"/>
        <w:rPr>
          <w:sz w:val="24"/>
          <w:szCs w:val="24"/>
        </w:rPr>
      </w:pPr>
      <w:r>
        <w:rPr>
          <w:color w:val="auto"/>
          <w:sz w:val="24"/>
          <w:szCs w:val="24"/>
        </w:rPr>
        <w:t>11.4. После направления письменного уведомления соответствующая Сторона имеет право приостановить исполнение обязательств по Договору до получения подтверждения другой Стороны, что нарушения не произошло или не произойдет.</w:t>
      </w:r>
      <w:r>
        <w:rPr>
          <w:bCs/>
          <w:color w:val="auto"/>
          <w:sz w:val="24"/>
          <w:szCs w:val="24"/>
        </w:rPr>
        <w:t xml:space="preserve"> Соответствующее подтверждение должно быть направлено другой Стороной в течение 5 (пяти) рабочих дней с даты получения письменного уведомления.</w:t>
      </w:r>
      <w:r>
        <w:rPr>
          <w:color w:val="auto"/>
          <w:sz w:val="24"/>
          <w:szCs w:val="24"/>
        </w:rPr>
        <w:t xml:space="preserve"> </w:t>
      </w:r>
    </w:p>
    <w:p>
      <w:pPr>
        <w:pStyle w:val="Normal"/>
        <w:widowControl/>
        <w:shd w:val="clear" w:color="auto" w:fill="FFFFFF"/>
        <w:tabs>
          <w:tab w:val="clear" w:pos="708"/>
          <w:tab w:val="left" w:pos="1134" w:leader="none"/>
        </w:tabs>
        <w:ind w:firstLine="709"/>
        <w:jc w:val="both"/>
        <w:rPr>
          <w:sz w:val="24"/>
          <w:szCs w:val="24"/>
        </w:rPr>
      </w:pPr>
      <w:r>
        <w:rPr>
          <w:bCs/>
          <w:color w:val="auto"/>
          <w:sz w:val="24"/>
          <w:szCs w:val="24"/>
        </w:rPr>
        <w:t xml:space="preserve">11.5.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widowControl/>
        <w:shd w:val="clear" w:color="auto" w:fill="FFFFFF"/>
        <w:tabs>
          <w:tab w:val="clear" w:pos="708"/>
          <w:tab w:val="left" w:pos="1134" w:leader="none"/>
        </w:tabs>
        <w:ind w:firstLine="709"/>
        <w:jc w:val="both"/>
        <w:rPr>
          <w:sz w:val="24"/>
          <w:szCs w:val="24"/>
        </w:rPr>
      </w:pPr>
      <w:r>
        <w:rPr>
          <w:bCs/>
          <w:color w:val="auto"/>
          <w:sz w:val="24"/>
          <w:szCs w:val="24"/>
        </w:rPr>
        <w:t xml:space="preserve">11.6.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8"/>
          <w:tab w:val="left" w:pos="567" w:leader="none"/>
          <w:tab w:val="left" w:pos="1134" w:leader="none"/>
        </w:tabs>
        <w:ind w:firstLine="709"/>
        <w:jc w:val="both"/>
        <w:rPr>
          <w:sz w:val="24"/>
          <w:szCs w:val="24"/>
        </w:rPr>
      </w:pPr>
      <w:r>
        <w:rPr>
          <w:color w:val="auto"/>
          <w:sz w:val="24"/>
          <w:szCs w:val="24"/>
        </w:rPr>
        <w:t xml:space="preserve">11.7.  Каналы связи Линия доверия Группы РусГидро: </w:t>
      </w:r>
    </w:p>
    <w:p>
      <w:pPr>
        <w:pStyle w:val="Normal"/>
        <w:shd w:val="clear" w:color="auto" w:fill="FFFFFF"/>
        <w:tabs>
          <w:tab w:val="clear" w:pos="708"/>
          <w:tab w:val="left" w:pos="567" w:leader="none"/>
          <w:tab w:val="left" w:pos="1134" w:leader="none"/>
        </w:tabs>
        <w:ind w:firstLine="709"/>
        <w:jc w:val="both"/>
        <w:rPr>
          <w:sz w:val="24"/>
          <w:szCs w:val="24"/>
        </w:rPr>
      </w:pPr>
      <w:r>
        <w:rPr>
          <w:color w:val="auto"/>
          <w:sz w:val="24"/>
          <w:szCs w:val="24"/>
        </w:rPr>
        <w:t>11.7.1. Электронная почта: ld@rushydro.ru.</w:t>
      </w:r>
    </w:p>
    <w:p>
      <w:pPr>
        <w:pStyle w:val="Normal"/>
        <w:shd w:val="clear" w:color="auto" w:fill="FFFFFF"/>
        <w:tabs>
          <w:tab w:val="clear" w:pos="708"/>
          <w:tab w:val="left" w:pos="567" w:leader="none"/>
          <w:tab w:val="left" w:pos="1134" w:leader="none"/>
        </w:tabs>
        <w:ind w:firstLine="709"/>
        <w:jc w:val="both"/>
        <w:rPr>
          <w:sz w:val="24"/>
          <w:szCs w:val="24"/>
        </w:rPr>
      </w:pPr>
      <w:r>
        <w:rPr>
          <w:color w:val="auto"/>
          <w:sz w:val="24"/>
          <w:szCs w:val="24"/>
        </w:rPr>
        <w:t xml:space="preserve">11.7.2.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shd w:val="clear" w:color="auto" w:fill="FFFFFF"/>
        <w:ind w:firstLine="709"/>
        <w:jc w:val="both"/>
        <w:rPr>
          <w:sz w:val="24"/>
          <w:szCs w:val="24"/>
        </w:rPr>
      </w:pPr>
      <w:r>
        <w:rPr>
          <w:color w:val="auto"/>
          <w:sz w:val="24"/>
          <w:szCs w:val="24"/>
        </w:rPr>
        <w:t>11.7.3. Телефонный автоответчик (необходимо позвонить по телефону +7 (495) 785-09-37 (круглосуточно), дождаться сигнала о начале записи и оставить устное обращение).</w:t>
      </w:r>
    </w:p>
    <w:p>
      <w:pPr>
        <w:pStyle w:val="Normal"/>
        <w:shd w:val="clear" w:color="auto" w:fill="FFFFFF"/>
        <w:ind w:firstLine="709"/>
        <w:jc w:val="both"/>
        <w:rPr>
          <w:color w:val="auto"/>
          <w:sz w:val="24"/>
          <w:szCs w:val="24"/>
        </w:rPr>
      </w:pPr>
      <w:r>
        <w:rPr>
          <w:color w:val="auto"/>
          <w:sz w:val="24"/>
          <w:szCs w:val="24"/>
        </w:rPr>
      </w:r>
    </w:p>
    <w:p>
      <w:pPr>
        <w:pStyle w:val="Normal"/>
        <w:shd w:val="clear" w:color="auto" w:fill="FFFFFF"/>
        <w:ind w:firstLine="709"/>
        <w:jc w:val="center"/>
        <w:rPr>
          <w:color w:val="auto"/>
          <w:sz w:val="24"/>
          <w:szCs w:val="24"/>
        </w:rPr>
      </w:pPr>
      <w:r>
        <w:rPr>
          <w:b/>
          <w:bCs/>
          <w:color w:val="auto"/>
          <w:sz w:val="24"/>
          <w:szCs w:val="24"/>
        </w:rPr>
        <w:t>12. Прекращение (расторжение) Договора</w:t>
      </w:r>
    </w:p>
    <w:p>
      <w:pPr>
        <w:pStyle w:val="Normal"/>
        <w:shd w:val="clear" w:color="auto" w:fill="FFFFFF"/>
        <w:ind w:firstLine="709"/>
        <w:jc w:val="both"/>
        <w:rPr>
          <w:color w:val="auto"/>
          <w:sz w:val="24"/>
          <w:szCs w:val="24"/>
        </w:rPr>
      </w:pPr>
      <w:r>
        <w:rPr>
          <w:color w:val="auto"/>
          <w:sz w:val="24"/>
          <w:szCs w:val="24"/>
        </w:rPr>
        <w:t>12.1. 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Normal"/>
        <w:shd w:val="clear" w:color="auto" w:fill="FFFFFF"/>
        <w:ind w:firstLine="709"/>
        <w:jc w:val="both"/>
        <w:rPr>
          <w:color w:val="auto"/>
          <w:sz w:val="24"/>
          <w:szCs w:val="24"/>
        </w:rPr>
      </w:pPr>
      <w:r>
        <w:rPr>
          <w:color w:val="auto"/>
          <w:sz w:val="24"/>
          <w:szCs w:val="24"/>
        </w:rPr>
        <w:t xml:space="preserve">12.2. 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Normal"/>
        <w:shd w:val="clear" w:color="auto" w:fill="FFFFFF"/>
        <w:ind w:firstLine="709"/>
        <w:jc w:val="both"/>
        <w:rPr>
          <w:color w:val="auto"/>
          <w:sz w:val="24"/>
          <w:szCs w:val="24"/>
        </w:rPr>
      </w:pPr>
      <w:r>
        <w:rPr>
          <w:color w:val="auto"/>
          <w:sz w:val="24"/>
          <w:szCs w:val="24"/>
        </w:rPr>
        <w:t xml:space="preserve">12.3. В случае существенного нарушения Договора Поставщиком Покупатель вправе в одностороннем внесудебном порядке отказаться от Договора. </w:t>
      </w:r>
    </w:p>
    <w:p>
      <w:pPr>
        <w:pStyle w:val="Normal"/>
        <w:shd w:val="clear" w:color="auto" w:fill="FFFFFF"/>
        <w:ind w:firstLine="709"/>
        <w:jc w:val="both"/>
        <w:rPr>
          <w:color w:val="auto"/>
          <w:sz w:val="24"/>
          <w:szCs w:val="24"/>
        </w:rPr>
      </w:pPr>
      <w:r>
        <w:rPr>
          <w:color w:val="auto"/>
          <w:sz w:val="24"/>
          <w:szCs w:val="24"/>
        </w:rPr>
        <w:t xml:space="preserve">Стороны установили, что существенным нарушением Договора Поставщиком является: </w:t>
      </w:r>
    </w:p>
    <w:p>
      <w:pPr>
        <w:pStyle w:val="Normal"/>
        <w:shd w:val="clear" w:color="auto" w:fill="FFFFFF"/>
        <w:ind w:firstLine="709"/>
        <w:jc w:val="both"/>
        <w:rPr>
          <w:color w:val="auto"/>
          <w:sz w:val="24"/>
          <w:szCs w:val="24"/>
        </w:rPr>
      </w:pPr>
      <w:r>
        <w:rPr>
          <w:color w:val="auto"/>
          <w:sz w:val="24"/>
          <w:szCs w:val="24"/>
        </w:rPr>
        <w:t xml:space="preserve">  • </w:t>
      </w:r>
      <w:r>
        <w:rPr>
          <w:color w:val="auto"/>
          <w:sz w:val="24"/>
          <w:szCs w:val="24"/>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
        <w:shd w:val="clear" w:color="auto" w:fill="FFFFFF"/>
        <w:ind w:firstLine="709"/>
        <w:jc w:val="both"/>
        <w:rPr>
          <w:color w:val="auto"/>
          <w:sz w:val="24"/>
          <w:szCs w:val="24"/>
        </w:rPr>
      </w:pPr>
      <w:r>
        <w:rPr>
          <w:color w:val="auto"/>
          <w:sz w:val="24"/>
          <w:szCs w:val="24"/>
        </w:rPr>
        <w:t xml:space="preserve">  • </w:t>
      </w:r>
      <w:r>
        <w:rPr>
          <w:color w:val="auto"/>
          <w:sz w:val="24"/>
          <w:szCs w:val="24"/>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
        <w:shd w:val="clear" w:color="auto" w:fill="FFFFFF"/>
        <w:ind w:firstLine="709"/>
        <w:jc w:val="both"/>
        <w:rPr>
          <w:color w:val="auto"/>
          <w:sz w:val="24"/>
          <w:szCs w:val="24"/>
        </w:rPr>
      </w:pPr>
      <w:r>
        <w:rPr>
          <w:color w:val="auto"/>
          <w:sz w:val="24"/>
          <w:szCs w:val="24"/>
        </w:rPr>
        <w:t xml:space="preserve">  • </w:t>
      </w:r>
      <w:r>
        <w:rPr>
          <w:color w:val="auto"/>
          <w:sz w:val="24"/>
          <w:szCs w:val="24"/>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
        <w:shd w:val="clear" w:color="auto" w:fill="FFFFFF"/>
        <w:ind w:firstLine="709"/>
        <w:jc w:val="both"/>
        <w:rPr>
          <w:color w:val="auto"/>
          <w:sz w:val="24"/>
          <w:szCs w:val="24"/>
        </w:rPr>
      </w:pPr>
      <w:r>
        <w:rPr>
          <w:color w:val="auto"/>
          <w:sz w:val="24"/>
          <w:szCs w:val="24"/>
        </w:rPr>
        <w:t xml:space="preserve">   • </w:t>
      </w:r>
      <w:r>
        <w:rPr>
          <w:color w:val="auto"/>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10 Договора, и имеющих существенное значение для его заключения и исполнения. </w:t>
      </w:r>
    </w:p>
    <w:p>
      <w:pPr>
        <w:pStyle w:val="Normal"/>
        <w:shd w:val="clear" w:color="auto" w:fill="FFFFFF"/>
        <w:ind w:firstLine="737"/>
        <w:jc w:val="both"/>
        <w:rPr>
          <w:color w:val="auto"/>
          <w:sz w:val="24"/>
          <w:szCs w:val="24"/>
        </w:rPr>
      </w:pPr>
      <w:r>
        <w:rPr>
          <w:color w:val="auto"/>
          <w:sz w:val="24"/>
          <w:szCs w:val="24"/>
        </w:rPr>
        <w:t>12.4. В случае отказа Покупателя от Договора в случаях, предусмотренных пунктами 12.2,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w:t>
      </w:r>
    </w:p>
    <w:p>
      <w:pPr>
        <w:pStyle w:val="Normal"/>
        <w:shd w:val="clear" w:color="auto" w:fill="FFFFFF"/>
        <w:ind w:firstLine="709"/>
        <w:jc w:val="both"/>
        <w:rPr>
          <w:color w:val="auto"/>
          <w:sz w:val="24"/>
          <w:szCs w:val="24"/>
        </w:rPr>
      </w:pPr>
      <w:r>
        <w:rPr>
          <w:color w:val="auto"/>
          <w:sz w:val="24"/>
          <w:szCs w:val="24"/>
        </w:rPr>
        <w:t>12.5. С даты прекращения (расторжения) Договора Поставщик обязан прекратить поставку Товара.</w:t>
      </w:r>
    </w:p>
    <w:p>
      <w:pPr>
        <w:pStyle w:val="Normal"/>
        <w:shd w:val="clear" w:color="auto" w:fill="FFFFFF"/>
        <w:ind w:firstLine="709"/>
        <w:jc w:val="both"/>
        <w:rPr>
          <w:color w:val="auto"/>
          <w:sz w:val="24"/>
          <w:szCs w:val="24"/>
        </w:rPr>
      </w:pPr>
      <w:r>
        <w:rPr>
          <w:color w:val="auto"/>
          <w:sz w:val="24"/>
          <w:szCs w:val="24"/>
        </w:rPr>
        <w:t>12.6. При прекращении (расторжении) Договора по основаниям, указанным в настоящем разделе Договора, все обязательства Сторон по Договору считаются прекратившимися, за исключением обязательств по незавершенным расчетам, а также обязательств Поставщика по оплате неустойки, штрафов, возмещению убытков в случаях и размерах, предусмотренных Договором.</w:t>
      </w:r>
    </w:p>
    <w:p>
      <w:pPr>
        <w:pStyle w:val="Normal"/>
        <w:shd w:val="clear" w:color="auto" w:fill="FFFFFF"/>
        <w:ind w:firstLine="709"/>
        <w:jc w:val="both"/>
        <w:rPr>
          <w:color w:val="auto"/>
          <w:sz w:val="24"/>
          <w:szCs w:val="24"/>
        </w:rPr>
      </w:pPr>
      <w:r>
        <w:rPr>
          <w:color w:val="auto"/>
          <w:sz w:val="24"/>
          <w:szCs w:val="24"/>
        </w:rPr>
      </w:r>
    </w:p>
    <w:p>
      <w:pPr>
        <w:pStyle w:val="Normal"/>
        <w:shd w:val="clear" w:color="auto" w:fill="FFFFFF"/>
        <w:ind w:firstLine="709"/>
        <w:jc w:val="center"/>
        <w:rPr>
          <w:color w:val="auto"/>
          <w:sz w:val="24"/>
          <w:szCs w:val="24"/>
        </w:rPr>
      </w:pPr>
      <w:r>
        <w:rPr>
          <w:b/>
          <w:bCs/>
          <w:color w:val="auto"/>
          <w:sz w:val="24"/>
          <w:szCs w:val="24"/>
        </w:rPr>
        <w:t>13. Заключительные положения</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.1. Договор вступает в силу с даты его подписания Сторонами и действует до полного исполнения ими принятых на себя обязательств.</w:t>
      </w:r>
    </w:p>
    <w:p>
      <w:pPr>
        <w:pStyle w:val="Normal"/>
        <w:shd w:val="clear" w:color="auto" w:fill="FFFFFF"/>
        <w:ind w:firstLine="850"/>
        <w:jc w:val="both"/>
        <w:rPr>
          <w:color w:val="auto"/>
          <w:sz w:val="24"/>
          <w:szCs w:val="24"/>
        </w:rPr>
      </w:pPr>
      <w:r>
        <w:rPr>
          <w:color w:val="auto"/>
          <w:sz w:val="24"/>
          <w:szCs w:val="24"/>
        </w:rPr>
        <w:t>1</w:t>
      </w:r>
      <w:r>
        <w:rPr>
          <w:color w:val="auto"/>
          <w:sz w:val="24"/>
          <w:szCs w:val="24"/>
          <w:lang w:val="en-US"/>
        </w:rPr>
        <w:t>3</w:t>
      </w:r>
      <w:r>
        <w:rPr>
          <w:color w:val="auto"/>
          <w:sz w:val="24"/>
          <w:szCs w:val="24"/>
        </w:rPr>
        <w:t xml:space="preserve">.2. 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13.6 Договора. </w:t>
      </w:r>
    </w:p>
    <w:p>
      <w:pPr>
        <w:pStyle w:val="Normal"/>
        <w:shd w:val="clear" w:color="auto" w:fill="FFFFFF"/>
        <w:ind w:firstLine="850"/>
        <w:jc w:val="both"/>
        <w:rPr>
          <w:color w:val="auto"/>
          <w:sz w:val="24"/>
          <w:szCs w:val="24"/>
        </w:rPr>
      </w:pPr>
      <w:r>
        <w:rPr>
          <w:color w:val="auto"/>
          <w:sz w:val="24"/>
          <w:szCs w:val="24"/>
        </w:rPr>
        <w:t>1</w:t>
      </w:r>
      <w:r>
        <w:rPr>
          <w:color w:val="auto"/>
          <w:sz w:val="24"/>
          <w:szCs w:val="24"/>
          <w:lang w:val="en-US"/>
        </w:rPr>
        <w:t>3</w:t>
      </w:r>
      <w:r>
        <w:rPr>
          <w:color w:val="auto"/>
          <w:sz w:val="24"/>
          <w:szCs w:val="24"/>
        </w:rPr>
        <w:t>.3. Все приложения к Договору, а также любые изменения и дополнения, оформленные надлежащим образом, являются неотъемлемой частью Договора.</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.4. В случае наличия любых расхождений между содержанием Договора и приложений к нему, приоритет имеет текст Договора.</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.5. 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13.7 Договора.</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.6. 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13.7 Договора.</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.7. Письма, уведомления и / или сообщения направляются Стороне-получателю по адресу юридического лица, указанному в разделе 15 Договора, или в ранее полученном уведомлении Стороны об изменении адреса, одним из следующих способов, при этом документ будет считаться полученным:</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.7.1. Заказным почтовым отправлением с уведомлением о вручении – 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.7.2. Доставкой лично или курьером Стороны-отправителя – в дату и время фактического приема уведомления Стороной-получателем с отметкой о получении;</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.7.3. Посредством электронной почты (e-mail) – в дату направления электронного сообщения, зафиксированную на почтовом сервере отправителя.</w:t>
      </w:r>
    </w:p>
    <w:p>
      <w:pPr>
        <w:pStyle w:val="Normal"/>
        <w:shd w:val="clear" w:color="auto" w:fill="FFFFFF"/>
        <w:ind w:firstLine="794"/>
        <w:jc w:val="both"/>
        <w:rPr>
          <w:color w:val="auto"/>
          <w:sz w:val="24"/>
          <w:szCs w:val="24"/>
        </w:rPr>
      </w:pPr>
      <w:r>
        <w:rPr>
          <w:color w:val="auto"/>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13.7.1 – 13.7.2 Договора. </w:t>
      </w:r>
    </w:p>
    <w:p>
      <w:pPr>
        <w:pStyle w:val="Normal"/>
        <w:shd w:val="clear" w:color="auto" w:fill="FFFFFF"/>
        <w:ind w:firstLine="794"/>
        <w:jc w:val="both"/>
        <w:rPr>
          <w:color w:val="auto"/>
          <w:sz w:val="24"/>
          <w:szCs w:val="24"/>
        </w:rPr>
      </w:pPr>
      <w:r>
        <w:rPr>
          <w:color w:val="auto"/>
          <w:sz w:val="24"/>
          <w:szCs w:val="24"/>
        </w:rPr>
        <w:t xml:space="preserve">13.8. 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 xml:space="preserve">.9. Уступка (передача), в том числе в залог, прав (требований) к Покупателю 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 </w:t>
      </w:r>
    </w:p>
    <w:p>
      <w:pPr>
        <w:pStyle w:val="Normal"/>
        <w:shd w:val="clear" w:color="auto" w:fill="FFFFFF"/>
        <w:ind w:firstLine="794"/>
        <w:jc w:val="both"/>
        <w:rPr>
          <w:color w:val="auto"/>
          <w:sz w:val="24"/>
          <w:szCs w:val="24"/>
        </w:rPr>
      </w:pPr>
      <w:r>
        <w:rPr>
          <w:color w:val="auto"/>
          <w:sz w:val="24"/>
          <w:szCs w:val="24"/>
        </w:rPr>
        <w:t xml:space="preserve">13.10. Во всем остальном, что не урегулировано Договором, Стороны руководствуются законодательством Российской Федерации. </w:t>
      </w:r>
    </w:p>
    <w:p>
      <w:pPr>
        <w:pStyle w:val="Normal"/>
        <w:shd w:val="clear" w:color="auto" w:fill="FFFFFF"/>
        <w:ind w:firstLine="794"/>
        <w:jc w:val="both"/>
        <w:rPr>
          <w:color w:val="auto"/>
          <w:sz w:val="24"/>
          <w:szCs w:val="24"/>
        </w:rPr>
      </w:pPr>
      <w:r>
        <w:rPr>
          <w:color w:val="auto"/>
          <w:sz w:val="24"/>
          <w:szCs w:val="24"/>
        </w:rPr>
        <w:t>1</w:t>
      </w:r>
      <w:r>
        <w:rPr>
          <w:color w:val="auto"/>
          <w:sz w:val="24"/>
          <w:szCs w:val="24"/>
          <w:lang w:val="en-US"/>
        </w:rPr>
        <w:t>3</w:t>
      </w:r>
      <w:r>
        <w:rPr>
          <w:color w:val="auto"/>
          <w:sz w:val="24"/>
          <w:szCs w:val="24"/>
        </w:rPr>
        <w:t>.11. Договор составлен в 2 (двух) оригинальных экземплярах, имеющих равную юридическую силу, по 1 (одному) для каждой из Сторон.</w:t>
      </w:r>
    </w:p>
    <w:p>
      <w:pPr>
        <w:pStyle w:val="Normal"/>
        <w:shd w:val="clear" w:color="auto" w:fill="FFFFFF"/>
        <w:ind w:firstLine="709"/>
        <w:jc w:val="both"/>
        <w:rPr>
          <w:color w:val="auto"/>
        </w:rPr>
      </w:pPr>
      <w:r>
        <w:rPr>
          <w:color w:val="auto"/>
        </w:rPr>
      </w:r>
    </w:p>
    <w:p>
      <w:pPr>
        <w:pStyle w:val="Normal"/>
        <w:shd w:val="clear" w:color="auto" w:fill="FFFFFF"/>
        <w:tabs>
          <w:tab w:val="clear" w:pos="708"/>
          <w:tab w:val="left" w:pos="426" w:leader="none"/>
        </w:tabs>
        <w:jc w:val="center"/>
        <w:rPr>
          <w:b/>
          <w:color w:val="auto"/>
          <w:sz w:val="24"/>
          <w:szCs w:val="24"/>
        </w:rPr>
      </w:pPr>
      <w:r>
        <w:rPr>
          <w:b/>
          <w:color w:val="auto"/>
          <w:sz w:val="24"/>
          <w:szCs w:val="24"/>
        </w:rPr>
        <w:t>1</w:t>
      </w:r>
      <w:r>
        <w:rPr>
          <w:b/>
          <w:color w:val="auto"/>
          <w:sz w:val="24"/>
          <w:szCs w:val="24"/>
          <w:lang w:val="en-US"/>
        </w:rPr>
        <w:t>4</w:t>
      </w:r>
      <w:r>
        <w:rPr>
          <w:b/>
          <w:color w:val="auto"/>
          <w:sz w:val="24"/>
          <w:szCs w:val="24"/>
        </w:rPr>
        <w:t>. Приложения к Договору</w:t>
      </w:r>
    </w:p>
    <w:p>
      <w:pPr>
        <w:pStyle w:val="Heading3"/>
        <w:keepLines w:val="false"/>
        <w:spacing w:before="0" w:after="0"/>
        <w:ind w:firstLine="709"/>
        <w:jc w:val="both"/>
        <w:textAlignment w:val="baseline"/>
        <w:rPr>
          <w:rFonts w:ascii="Times New Roman" w:hAnsi="Times New Roman"/>
          <w:b w:val="false"/>
          <w:color w:val="auto"/>
          <w:sz w:val="24"/>
          <w:szCs w:val="24"/>
        </w:rPr>
      </w:pPr>
      <w:r>
        <w:rPr>
          <w:rFonts w:ascii="Times New Roman" w:hAnsi="Times New Roman"/>
          <w:b w:val="false"/>
          <w:color w:val="auto"/>
          <w:sz w:val="24"/>
          <w:szCs w:val="24"/>
        </w:rPr>
        <w:t>Приложение №1 – Спецификация.</w:t>
      </w:r>
    </w:p>
    <w:p>
      <w:pPr>
        <w:pStyle w:val="Heading3"/>
        <w:spacing w:before="0" w:after="0"/>
        <w:ind w:firstLine="709"/>
        <w:jc w:val="both"/>
        <w:textAlignment w:val="baseline"/>
        <w:rPr>
          <w:rFonts w:ascii="Times New Roman" w:hAnsi="Times New Roman"/>
          <w:b w:val="false"/>
          <w:color w:val="auto"/>
          <w:sz w:val="24"/>
          <w:szCs w:val="24"/>
        </w:rPr>
      </w:pPr>
      <w:r>
        <w:rPr>
          <w:rFonts w:ascii="Times New Roman" w:hAnsi="Times New Roman"/>
          <w:b w:val="false"/>
          <w:color w:val="auto"/>
          <w:sz w:val="24"/>
          <w:szCs w:val="24"/>
        </w:rPr>
        <w:t>Приложение № 2 –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Heading3"/>
        <w:keepLines w:val="false"/>
        <w:spacing w:before="0" w:after="0"/>
        <w:jc w:val="both"/>
        <w:textAlignment w:val="baseline"/>
        <w:rPr>
          <w:rFonts w:ascii="Times New Roman" w:hAnsi="Times New Roman"/>
          <w:b w:val="false"/>
          <w:color w:val="auto"/>
          <w:sz w:val="24"/>
          <w:szCs w:val="24"/>
        </w:rPr>
      </w:pPr>
      <w:r>
        <w:rPr>
          <w:rFonts w:ascii="Times New Roman" w:hAnsi="Times New Roman"/>
          <w:b w:val="false"/>
          <w:color w:val="auto"/>
          <w:sz w:val="24"/>
          <w:szCs w:val="24"/>
        </w:rPr>
      </w:r>
    </w:p>
    <w:p>
      <w:pPr>
        <w:pStyle w:val="ListParagraph"/>
        <w:numPr>
          <w:ilvl w:val="0"/>
          <w:numId w:val="4"/>
        </w:numPr>
        <w:shd w:val="clear" w:color="auto" w:fill="FFFFFF"/>
        <w:tabs>
          <w:tab w:val="clear" w:pos="708"/>
          <w:tab w:val="left" w:pos="426" w:leader="none"/>
        </w:tabs>
        <w:jc w:val="center"/>
        <w:rPr>
          <w:b/>
          <w:color w:val="auto"/>
          <w:sz w:val="24"/>
          <w:szCs w:val="24"/>
        </w:rPr>
      </w:pPr>
      <w:r>
        <w:rPr>
          <w:b/>
          <w:color w:val="auto"/>
          <w:sz w:val="24"/>
          <w:szCs w:val="24"/>
        </w:rPr>
        <w:t>Адреса, реквизиты и подписи Сторон</w:t>
      </w:r>
    </w:p>
    <w:tbl>
      <w:tblPr>
        <w:tblW w:w="9923"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5210"/>
        <w:gridCol w:w="4712"/>
      </w:tblGrid>
      <w:tr>
        <w:trPr/>
        <w:tc>
          <w:tcPr>
            <w:tcW w:w="5210" w:type="dxa"/>
            <w:tcBorders/>
            <w:shd w:color="auto" w:fill="auto" w:val="clear"/>
          </w:tcPr>
          <w:p>
            <w:pPr>
              <w:pStyle w:val="Normal"/>
              <w:widowControl w:val="false"/>
              <w:jc w:val="both"/>
              <w:rPr>
                <w:b/>
                <w:color w:val="auto"/>
                <w:sz w:val="24"/>
                <w:szCs w:val="24"/>
              </w:rPr>
            </w:pPr>
            <w:r>
              <w:rPr>
                <w:b/>
                <w:color w:val="auto"/>
                <w:sz w:val="24"/>
                <w:szCs w:val="24"/>
              </w:rPr>
              <w:t>ПОКУПАТЕЛЬ:</w:t>
            </w:r>
          </w:p>
        </w:tc>
        <w:tc>
          <w:tcPr>
            <w:tcW w:w="4712" w:type="dxa"/>
            <w:tcBorders/>
            <w:shd w:color="auto" w:fill="auto" w:val="clear"/>
          </w:tcPr>
          <w:p>
            <w:pPr>
              <w:pStyle w:val="Normal"/>
              <w:widowControl w:val="false"/>
              <w:jc w:val="both"/>
              <w:rPr>
                <w:b/>
                <w:color w:val="auto"/>
                <w:sz w:val="24"/>
                <w:szCs w:val="24"/>
              </w:rPr>
            </w:pPr>
            <w:r>
              <w:rPr>
                <w:b/>
                <w:color w:val="auto"/>
                <w:sz w:val="24"/>
                <w:szCs w:val="24"/>
              </w:rPr>
              <w:t>ПОСТАВЩИК:</w:t>
            </w:r>
          </w:p>
        </w:tc>
      </w:tr>
      <w:tr>
        <w:trPr/>
        <w:tc>
          <w:tcPr>
            <w:tcW w:w="5210" w:type="dxa"/>
            <w:tcBorders/>
            <w:shd w:color="auto" w:fill="auto" w:val="clear"/>
          </w:tcPr>
          <w:p>
            <w:pPr>
              <w:pStyle w:val="Normal"/>
              <w:widowControl w:val="false"/>
              <w:rPr>
                <w:color w:val="auto"/>
                <w:sz w:val="24"/>
                <w:szCs w:val="24"/>
              </w:rPr>
            </w:pPr>
            <w:r>
              <w:rPr>
                <w:color w:val="auto"/>
                <w:sz w:val="24"/>
                <w:szCs w:val="24"/>
              </w:rPr>
              <w:t>ООО «МГЭС Ставрополья и КЧР»</w:t>
            </w:r>
          </w:p>
          <w:p>
            <w:pPr>
              <w:pStyle w:val="Normal"/>
              <w:widowControl w:val="false"/>
              <w:rPr>
                <w:color w:val="auto"/>
                <w:sz w:val="24"/>
                <w:szCs w:val="24"/>
              </w:rPr>
            </w:pPr>
            <w:r>
              <w:rPr>
                <w:color w:val="auto"/>
                <w:sz w:val="24"/>
                <w:szCs w:val="24"/>
              </w:rPr>
              <w:t>Адрес юридического лица:</w:t>
            </w:r>
          </w:p>
          <w:p>
            <w:pPr>
              <w:pStyle w:val="Normal"/>
              <w:widowControl w:val="false"/>
              <w:rPr>
                <w:color w:val="auto"/>
                <w:sz w:val="24"/>
                <w:szCs w:val="24"/>
              </w:rPr>
            </w:pPr>
            <w:r>
              <w:rPr>
                <w:color w:val="auto"/>
                <w:sz w:val="24"/>
                <w:szCs w:val="24"/>
              </w:rPr>
              <w:t xml:space="preserve">357431, Ставропольский край, г. о. город-курорт Железноводск, п. Иноземцево, </w:t>
              <w:br/>
              <w:t>ул. Гагарина, д. 2Н, помещ. 35</w:t>
            </w:r>
          </w:p>
          <w:p>
            <w:pPr>
              <w:pStyle w:val="Normal"/>
              <w:widowControl w:val="false"/>
              <w:rPr>
                <w:color w:val="auto"/>
                <w:sz w:val="24"/>
                <w:szCs w:val="24"/>
              </w:rPr>
            </w:pPr>
            <w:r>
              <w:rPr>
                <w:color w:val="auto"/>
                <w:sz w:val="24"/>
                <w:szCs w:val="24"/>
              </w:rPr>
              <w:t>ОГРН: 1090917001867,</w:t>
            </w:r>
          </w:p>
          <w:p>
            <w:pPr>
              <w:pStyle w:val="Normal"/>
              <w:widowControl w:val="false"/>
              <w:rPr>
                <w:color w:val="auto"/>
                <w:sz w:val="24"/>
                <w:szCs w:val="24"/>
              </w:rPr>
            </w:pPr>
            <w:r>
              <w:rPr>
                <w:color w:val="auto"/>
                <w:sz w:val="24"/>
                <w:szCs w:val="24"/>
              </w:rPr>
              <w:t xml:space="preserve">ИНН 0917014406 КПП </w:t>
            </w:r>
            <w:r>
              <w:rPr>
                <w:bCs/>
                <w:color w:val="auto"/>
                <w:sz w:val="24"/>
                <w:szCs w:val="24"/>
              </w:rPr>
              <w:t>262701001</w:t>
            </w:r>
          </w:p>
          <w:p>
            <w:pPr>
              <w:pStyle w:val="Normal"/>
              <w:widowControl w:val="false"/>
              <w:rPr>
                <w:color w:val="auto"/>
                <w:sz w:val="24"/>
                <w:szCs w:val="24"/>
              </w:rPr>
            </w:pPr>
            <w:r>
              <w:rPr>
                <w:color w:val="auto"/>
                <w:sz w:val="24"/>
                <w:szCs w:val="24"/>
              </w:rPr>
              <w:t xml:space="preserve">р/с </w:t>
            </w:r>
            <w:r>
              <w:rPr>
                <w:bCs/>
                <w:color w:val="auto"/>
                <w:sz w:val="24"/>
                <w:szCs w:val="24"/>
              </w:rPr>
              <w:t>40702810100000038229</w:t>
            </w:r>
          </w:p>
          <w:p>
            <w:pPr>
              <w:pStyle w:val="Normal"/>
              <w:widowControl w:val="false"/>
              <w:rPr>
                <w:color w:val="auto"/>
                <w:sz w:val="24"/>
                <w:szCs w:val="24"/>
              </w:rPr>
            </w:pPr>
            <w:r>
              <w:rPr>
                <w:color w:val="auto"/>
                <w:sz w:val="24"/>
                <w:szCs w:val="24"/>
              </w:rPr>
              <w:t xml:space="preserve">в </w:t>
            </w:r>
            <w:r>
              <w:rPr>
                <w:bCs/>
                <w:color w:val="auto"/>
                <w:sz w:val="24"/>
                <w:szCs w:val="24"/>
              </w:rPr>
              <w:t>Банке ГПБ (АО) г. Москва</w:t>
            </w:r>
          </w:p>
          <w:p>
            <w:pPr>
              <w:pStyle w:val="Normal"/>
              <w:widowControl w:val="false"/>
              <w:rPr>
                <w:color w:val="auto"/>
                <w:sz w:val="24"/>
                <w:szCs w:val="24"/>
              </w:rPr>
            </w:pPr>
            <w:r>
              <w:rPr>
                <w:color w:val="auto"/>
                <w:sz w:val="24"/>
                <w:szCs w:val="24"/>
              </w:rPr>
              <w:t xml:space="preserve">к/с </w:t>
            </w:r>
            <w:r>
              <w:rPr>
                <w:bCs/>
                <w:color w:val="auto"/>
                <w:sz w:val="24"/>
                <w:szCs w:val="24"/>
              </w:rPr>
              <w:t>30101810200000000823</w:t>
            </w:r>
          </w:p>
          <w:p>
            <w:pPr>
              <w:pStyle w:val="Normal"/>
              <w:widowControl w:val="false"/>
              <w:rPr>
                <w:color w:val="auto"/>
                <w:sz w:val="24"/>
                <w:szCs w:val="24"/>
              </w:rPr>
            </w:pPr>
            <w:r>
              <w:rPr>
                <w:color w:val="auto"/>
                <w:sz w:val="24"/>
                <w:szCs w:val="24"/>
              </w:rPr>
              <w:t xml:space="preserve">БИК </w:t>
            </w:r>
            <w:r>
              <w:rPr>
                <w:bCs/>
                <w:color w:val="auto"/>
                <w:sz w:val="24"/>
                <w:szCs w:val="24"/>
              </w:rPr>
              <w:t>044525823</w:t>
            </w:r>
          </w:p>
          <w:p>
            <w:pPr>
              <w:pStyle w:val="Normal"/>
              <w:widowControl w:val="false"/>
              <w:rPr>
                <w:color w:val="auto"/>
                <w:sz w:val="24"/>
                <w:szCs w:val="24"/>
              </w:rPr>
            </w:pPr>
            <w:r>
              <w:rPr>
                <w:color w:val="auto"/>
                <w:sz w:val="24"/>
                <w:szCs w:val="24"/>
                <w:lang w:val="en-US"/>
              </w:rPr>
              <w:t>email</w:t>
            </w:r>
            <w:r>
              <w:rPr>
                <w:color w:val="auto"/>
                <w:sz w:val="24"/>
                <w:szCs w:val="24"/>
              </w:rPr>
              <w:t xml:space="preserve">: </w:t>
            </w:r>
            <w:r>
              <w:rPr>
                <w:color w:val="auto"/>
                <w:sz w:val="24"/>
                <w:szCs w:val="24"/>
                <w:lang w:val="en-US"/>
              </w:rPr>
              <w:t>UK</w:t>
            </w:r>
            <w:r>
              <w:rPr>
                <w:color w:val="auto"/>
                <w:sz w:val="24"/>
                <w:szCs w:val="24"/>
              </w:rPr>
              <w:t>_</w:t>
            </w:r>
            <w:r>
              <w:rPr>
                <w:color w:val="auto"/>
                <w:sz w:val="24"/>
                <w:szCs w:val="24"/>
                <w:lang w:val="en-US"/>
              </w:rPr>
              <w:t>GidroOGK</w:t>
            </w:r>
            <w:r>
              <w:rPr>
                <w:color w:val="auto"/>
                <w:sz w:val="24"/>
                <w:szCs w:val="24"/>
              </w:rPr>
              <w:t>-</w:t>
            </w:r>
            <w:r>
              <w:rPr>
                <w:color w:val="auto"/>
                <w:sz w:val="24"/>
                <w:szCs w:val="24"/>
                <w:lang w:val="en-US"/>
              </w:rPr>
              <w:t>YuG</w:t>
            </w:r>
            <w:r>
              <w:rPr>
                <w:color w:val="auto"/>
                <w:sz w:val="24"/>
                <w:szCs w:val="24"/>
              </w:rPr>
              <w:t>@</w:t>
            </w:r>
            <w:r>
              <w:rPr>
                <w:color w:val="auto"/>
                <w:sz w:val="24"/>
                <w:szCs w:val="24"/>
                <w:lang w:val="en-US"/>
              </w:rPr>
              <w:t>rushydro</w:t>
            </w:r>
            <w:r>
              <w:rPr>
                <w:color w:val="auto"/>
                <w:sz w:val="24"/>
                <w:szCs w:val="24"/>
              </w:rPr>
              <w:t>.</w:t>
            </w:r>
            <w:r>
              <w:rPr>
                <w:color w:val="auto"/>
                <w:sz w:val="24"/>
                <w:szCs w:val="24"/>
                <w:lang w:val="en-US"/>
              </w:rPr>
              <w:t>ru</w:t>
            </w:r>
          </w:p>
        </w:tc>
        <w:tc>
          <w:tcPr>
            <w:tcW w:w="4712" w:type="dxa"/>
            <w:tcBorders/>
            <w:shd w:color="auto" w:fill="auto" w:val="clear"/>
          </w:tcPr>
          <w:p>
            <w:pPr>
              <w:pStyle w:val="Normal"/>
              <w:widowControl w:val="false"/>
              <w:rPr>
                <w:color w:val="auto"/>
                <w:sz w:val="24"/>
                <w:szCs w:val="24"/>
                <w:u w:val="single"/>
              </w:rPr>
            </w:pPr>
            <w:r>
              <w:rPr>
                <w:color w:val="auto"/>
                <w:sz w:val="24"/>
                <w:szCs w:val="24"/>
                <w:u w:val="single"/>
              </w:rPr>
            </w:r>
          </w:p>
          <w:p>
            <w:pPr>
              <w:pStyle w:val="Normal"/>
              <w:widowControl w:val="false"/>
              <w:rPr>
                <w:color w:val="auto"/>
                <w:sz w:val="24"/>
                <w:szCs w:val="24"/>
              </w:rPr>
            </w:pPr>
            <w:r>
              <w:rPr>
                <w:color w:val="auto"/>
                <w:sz w:val="24"/>
                <w:szCs w:val="24"/>
              </w:rPr>
            </w:r>
          </w:p>
        </w:tc>
      </w:tr>
      <w:tr>
        <w:trPr/>
        <w:tc>
          <w:tcPr>
            <w:tcW w:w="5210" w:type="dxa"/>
            <w:tcBorders/>
            <w:shd w:color="auto" w:fill="auto" w:val="clear"/>
          </w:tcPr>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___________________/ __________ /</w:t>
            </w:r>
          </w:p>
          <w:p>
            <w:pPr>
              <w:pStyle w:val="Normal"/>
              <w:widowControl w:val="false"/>
              <w:rPr>
                <w:color w:val="auto"/>
                <w:sz w:val="24"/>
                <w:szCs w:val="24"/>
              </w:rPr>
            </w:pPr>
            <w:r>
              <w:rPr>
                <w:color w:val="auto"/>
                <w:sz w:val="24"/>
                <w:szCs w:val="24"/>
              </w:rPr>
              <w:t>мп</w:t>
            </w:r>
          </w:p>
        </w:tc>
        <w:tc>
          <w:tcPr>
            <w:tcW w:w="4712" w:type="dxa"/>
            <w:tcBorders/>
            <w:shd w:color="auto" w:fill="auto" w:val="clear"/>
          </w:tcPr>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_______________/ _________ /</w:t>
            </w:r>
          </w:p>
          <w:p>
            <w:pPr>
              <w:pStyle w:val="Normal"/>
              <w:widowControl w:val="false"/>
              <w:rPr>
                <w:color w:val="auto"/>
                <w:sz w:val="24"/>
                <w:szCs w:val="24"/>
              </w:rPr>
            </w:pPr>
            <w:r>
              <w:rPr>
                <w:color w:val="auto"/>
                <w:sz w:val="24"/>
                <w:szCs w:val="24"/>
              </w:rPr>
              <w:t>мп</w:t>
            </w:r>
          </w:p>
        </w:tc>
      </w:tr>
      <w:tr>
        <w:trPr/>
        <w:tc>
          <w:tcPr>
            <w:tcW w:w="5210" w:type="dxa"/>
            <w:tcBorders/>
            <w:shd w:color="auto" w:fill="auto" w:val="clear"/>
          </w:tcPr>
          <w:p>
            <w:pPr>
              <w:pStyle w:val="Normal"/>
              <w:widowControl w:val="false"/>
              <w:ind w:firstLine="709"/>
              <w:rPr>
                <w:color w:val="auto"/>
                <w:sz w:val="24"/>
                <w:szCs w:val="24"/>
              </w:rPr>
            </w:pPr>
            <w:r>
              <w:rPr>
                <w:color w:val="auto"/>
                <w:sz w:val="24"/>
                <w:szCs w:val="24"/>
              </w:rPr>
            </w:r>
          </w:p>
        </w:tc>
        <w:tc>
          <w:tcPr>
            <w:tcW w:w="4712" w:type="dxa"/>
            <w:tcBorders/>
            <w:shd w:color="auto" w:fill="auto" w:val="clear"/>
          </w:tcPr>
          <w:p>
            <w:pPr>
              <w:pStyle w:val="Normal"/>
              <w:widowControl w:val="false"/>
              <w:ind w:firstLine="709"/>
              <w:rPr>
                <w:color w:val="auto"/>
                <w:sz w:val="24"/>
                <w:szCs w:val="24"/>
              </w:rPr>
            </w:pPr>
            <w:r>
              <w:rPr>
                <w:color w:val="auto"/>
                <w:sz w:val="24"/>
                <w:szCs w:val="24"/>
              </w:rPr>
            </w:r>
          </w:p>
        </w:tc>
      </w:tr>
    </w:tbl>
    <w:p>
      <w:pPr>
        <w:pStyle w:val="Normal"/>
        <w:ind w:left="5103" w:firstLine="709"/>
        <w:rPr>
          <w:color w:val="auto"/>
          <w:sz w:val="22"/>
          <w:szCs w:val="22"/>
        </w:rPr>
      </w:pPr>
      <w:r>
        <w:rPr>
          <w:color w:val="auto"/>
          <w:sz w:val="22"/>
          <w:szCs w:val="22"/>
        </w:rPr>
      </w:r>
    </w:p>
    <w:p>
      <w:pPr>
        <w:pStyle w:val="Normal"/>
        <w:ind w:left="5103" w:firstLine="2694"/>
        <w:rPr>
          <w:color w:val="auto"/>
        </w:rPr>
      </w:pPr>
      <w:r>
        <w:rPr>
          <w:color w:val="auto"/>
        </w:rPr>
      </w:r>
      <w:r>
        <w:br w:type="page"/>
      </w:r>
    </w:p>
    <w:p>
      <w:pPr>
        <w:pStyle w:val="Normal"/>
        <w:ind w:left="5102" w:firstLine="1701"/>
        <w:rPr/>
      </w:pPr>
      <w:r>
        <w:rPr>
          <w:color w:val="auto"/>
        </w:rPr>
        <w:t>Приложение № 1</w:t>
      </w:r>
    </w:p>
    <w:p>
      <w:pPr>
        <w:pStyle w:val="Normal"/>
        <w:ind w:left="5102" w:firstLine="1701"/>
        <w:rPr/>
      </w:pPr>
      <w:r>
        <w:rPr>
          <w:color w:val="auto"/>
        </w:rPr>
        <w:t>к Договору поставки</w:t>
      </w:r>
    </w:p>
    <w:p>
      <w:pPr>
        <w:pStyle w:val="Normal"/>
        <w:ind w:left="5102" w:firstLine="1701"/>
        <w:rPr>
          <w:color w:val="auto"/>
          <w:sz w:val="22"/>
          <w:szCs w:val="22"/>
        </w:rPr>
      </w:pPr>
      <w:r>
        <w:rPr>
          <w:color w:val="auto"/>
        </w:rPr>
        <w:t>от ________ 202</w:t>
      </w:r>
      <w:r>
        <w:rPr>
          <w:color w:val="auto"/>
        </w:rPr>
        <w:t>7</w:t>
      </w:r>
      <w:r>
        <w:rPr>
          <w:color w:val="auto"/>
        </w:rPr>
        <w:t xml:space="preserve">  № </w:t>
      </w:r>
      <w:r>
        <w:rPr>
          <w:color w:val="auto"/>
          <w:sz w:val="22"/>
          <w:szCs w:val="22"/>
        </w:rPr>
        <w:t>______</w:t>
      </w:r>
    </w:p>
    <w:p>
      <w:pPr>
        <w:pStyle w:val="Normal"/>
        <w:ind w:firstLine="709"/>
        <w:rPr>
          <w:b/>
          <w:bCs/>
          <w:color w:val="auto"/>
          <w:sz w:val="24"/>
          <w:szCs w:val="24"/>
        </w:rPr>
      </w:pPr>
      <w:r>
        <w:rPr>
          <w:b/>
          <w:bCs/>
          <w:color w:val="auto"/>
          <w:sz w:val="24"/>
          <w:szCs w:val="24"/>
        </w:rPr>
      </w:r>
    </w:p>
    <w:p>
      <w:pPr>
        <w:pStyle w:val="Normal"/>
        <w:ind w:firstLine="709"/>
        <w:rPr>
          <w:b/>
          <w:bCs/>
          <w:color w:val="auto"/>
          <w:sz w:val="24"/>
          <w:szCs w:val="24"/>
        </w:rPr>
      </w:pPr>
      <w:r>
        <w:rPr>
          <w:b/>
          <w:bCs/>
          <w:color w:val="auto"/>
          <w:sz w:val="24"/>
          <w:szCs w:val="24"/>
        </w:rPr>
      </w:r>
    </w:p>
    <w:p>
      <w:pPr>
        <w:pStyle w:val="Normal"/>
        <w:jc w:val="center"/>
        <w:rPr>
          <w:b/>
          <w:color w:val="auto"/>
          <w:sz w:val="24"/>
          <w:szCs w:val="24"/>
        </w:rPr>
      </w:pPr>
      <w:r>
        <w:rPr>
          <w:b/>
          <w:color w:val="auto"/>
          <w:sz w:val="24"/>
          <w:szCs w:val="24"/>
        </w:rPr>
        <w:t>СПЕЦИФИКАЦИЯ</w:t>
      </w:r>
    </w:p>
    <w:p>
      <w:pPr>
        <w:pStyle w:val="Normal"/>
        <w:ind w:firstLine="709"/>
        <w:jc w:val="center"/>
        <w:rPr>
          <w:color w:val="auto"/>
        </w:rPr>
      </w:pPr>
      <w:r>
        <w:rPr>
          <w:color w:val="auto"/>
        </w:rPr>
      </w:r>
    </w:p>
    <w:tbl>
      <w:tblPr>
        <w:tblW w:w="9650" w:type="dxa"/>
        <w:jc w:val="left"/>
        <w:tblInd w:w="93" w:type="dxa"/>
        <w:tblLayout w:type="fixed"/>
        <w:tblCellMar>
          <w:top w:w="0" w:type="dxa"/>
          <w:left w:w="103" w:type="dxa"/>
          <w:bottom w:w="0" w:type="dxa"/>
          <w:right w:w="108" w:type="dxa"/>
        </w:tblCellMar>
        <w:tblLook w:noVBand="1" w:val="04a0" w:noHBand="0" w:lastColumn="0" w:firstColumn="1" w:lastRow="0" w:firstRow="1"/>
      </w:tblPr>
      <w:tblGrid>
        <w:gridCol w:w="579"/>
        <w:gridCol w:w="3115"/>
        <w:gridCol w:w="1135"/>
        <w:gridCol w:w="1843"/>
        <w:gridCol w:w="992"/>
        <w:gridCol w:w="1985"/>
      </w:tblGrid>
      <w:tr>
        <w:trPr/>
        <w:tc>
          <w:tcPr>
            <w:tcW w:w="5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right="-99" w:hanging="12"/>
              <w:jc w:val="center"/>
              <w:rPr>
                <w:bCs/>
                <w:color w:val="auto"/>
                <w:sz w:val="24"/>
                <w:szCs w:val="24"/>
                <w:lang w:val="en-US"/>
              </w:rPr>
            </w:pPr>
            <w:r>
              <w:rPr>
                <w:bCs/>
                <w:color w:val="auto"/>
                <w:sz w:val="24"/>
                <w:szCs w:val="24"/>
              </w:rPr>
              <w:t>№</w:t>
            </w:r>
            <w:r>
              <w:rPr>
                <w:bCs/>
                <w:color w:val="auto"/>
                <w:sz w:val="24"/>
                <w:szCs w:val="24"/>
              </w:rPr>
              <w:br/>
            </w:r>
            <w:r>
              <w:rPr>
                <w:bCs/>
                <w:color w:val="auto"/>
                <w:sz w:val="24"/>
                <w:szCs w:val="24"/>
                <w:lang w:val="en-US"/>
              </w:rPr>
              <w:t>п.п.</w:t>
            </w:r>
          </w:p>
        </w:tc>
        <w:tc>
          <w:tcPr>
            <w:tcW w:w="311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bCs/>
                <w:color w:val="auto"/>
                <w:sz w:val="24"/>
                <w:szCs w:val="24"/>
              </w:rPr>
            </w:pPr>
            <w:r>
              <w:rPr>
                <w:bCs/>
                <w:color w:val="auto"/>
                <w:sz w:val="24"/>
                <w:szCs w:val="24"/>
              </w:rPr>
              <w:t>Наименование Товара</w:t>
            </w:r>
          </w:p>
        </w:tc>
        <w:tc>
          <w:tcPr>
            <w:tcW w:w="113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bCs/>
                <w:color w:val="auto"/>
                <w:sz w:val="24"/>
                <w:szCs w:val="24"/>
              </w:rPr>
            </w:pPr>
            <w:r>
              <w:rPr>
                <w:bCs/>
                <w:color w:val="auto"/>
                <w:sz w:val="24"/>
                <w:szCs w:val="24"/>
              </w:rPr>
              <w:t>Ед.</w:t>
            </w:r>
          </w:p>
          <w:p>
            <w:pPr>
              <w:pStyle w:val="Normal"/>
              <w:widowControl w:val="false"/>
              <w:ind w:hanging="12"/>
              <w:jc w:val="center"/>
              <w:rPr>
                <w:bCs/>
                <w:color w:val="auto"/>
                <w:sz w:val="24"/>
                <w:szCs w:val="24"/>
              </w:rPr>
            </w:pPr>
            <w:r>
              <w:rPr>
                <w:bCs/>
                <w:color w:val="auto"/>
                <w:sz w:val="24"/>
                <w:szCs w:val="24"/>
              </w:rPr>
              <w:t>изм.</w:t>
            </w:r>
          </w:p>
        </w:tc>
        <w:tc>
          <w:tcPr>
            <w:tcW w:w="184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bCs/>
                <w:color w:val="auto"/>
                <w:sz w:val="24"/>
                <w:szCs w:val="24"/>
              </w:rPr>
            </w:pPr>
            <w:r>
              <w:rPr>
                <w:bCs/>
                <w:color w:val="auto"/>
                <w:sz w:val="24"/>
                <w:szCs w:val="24"/>
              </w:rPr>
              <w:t>Стоимость за единицу Товара, руб., без НДС</w:t>
            </w:r>
          </w:p>
        </w:tc>
        <w:tc>
          <w:tcPr>
            <w:tcW w:w="992"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ind w:hanging="12"/>
              <w:jc w:val="center"/>
              <w:rPr>
                <w:bCs/>
                <w:color w:val="auto"/>
                <w:sz w:val="24"/>
                <w:szCs w:val="24"/>
              </w:rPr>
            </w:pPr>
            <w:r>
              <w:rPr>
                <w:bCs/>
                <w:color w:val="auto"/>
                <w:sz w:val="24"/>
                <w:szCs w:val="24"/>
              </w:rPr>
              <w:t>Коли-</w:t>
            </w:r>
          </w:p>
          <w:p>
            <w:pPr>
              <w:pStyle w:val="Normal"/>
              <w:widowControl w:val="false"/>
              <w:ind w:hanging="12"/>
              <w:jc w:val="center"/>
              <w:rPr>
                <w:bCs/>
                <w:color w:val="auto"/>
                <w:sz w:val="24"/>
                <w:szCs w:val="24"/>
              </w:rPr>
            </w:pPr>
            <w:r>
              <w:rPr>
                <w:bCs/>
                <w:color w:val="auto"/>
                <w:sz w:val="24"/>
                <w:szCs w:val="24"/>
              </w:rPr>
              <w:t>чество</w:t>
            </w:r>
          </w:p>
        </w:tc>
        <w:tc>
          <w:tcPr>
            <w:tcW w:w="198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bCs/>
                <w:color w:val="auto"/>
                <w:sz w:val="24"/>
                <w:szCs w:val="24"/>
              </w:rPr>
            </w:pPr>
            <w:r>
              <w:rPr>
                <w:bCs/>
                <w:color w:val="auto"/>
                <w:sz w:val="24"/>
                <w:szCs w:val="24"/>
              </w:rPr>
              <w:t>Общая стоимость</w:t>
            </w:r>
          </w:p>
          <w:p>
            <w:pPr>
              <w:pStyle w:val="Normal"/>
              <w:widowControl w:val="false"/>
              <w:ind w:hanging="12"/>
              <w:jc w:val="center"/>
              <w:rPr>
                <w:bCs/>
                <w:color w:val="auto"/>
                <w:sz w:val="24"/>
                <w:szCs w:val="24"/>
              </w:rPr>
            </w:pPr>
            <w:r>
              <w:rPr>
                <w:bCs/>
                <w:color w:val="auto"/>
                <w:sz w:val="24"/>
                <w:szCs w:val="24"/>
              </w:rPr>
              <w:t>Товара, руб.,</w:t>
            </w:r>
          </w:p>
          <w:p>
            <w:pPr>
              <w:pStyle w:val="Normal"/>
              <w:widowControl w:val="false"/>
              <w:ind w:hanging="12"/>
              <w:jc w:val="center"/>
              <w:rPr>
                <w:bCs/>
                <w:color w:val="auto"/>
                <w:sz w:val="24"/>
                <w:szCs w:val="24"/>
              </w:rPr>
            </w:pPr>
            <w:r>
              <w:rPr>
                <w:bCs/>
                <w:color w:val="auto"/>
                <w:sz w:val="24"/>
                <w:szCs w:val="24"/>
              </w:rPr>
              <w:t>без НДС</w:t>
            </w:r>
          </w:p>
        </w:tc>
      </w:tr>
      <w:tr>
        <w:trPr>
          <w:trHeight w:val="423" w:hRule="atLeast"/>
        </w:trPr>
        <w:tc>
          <w:tcPr>
            <w:tcW w:w="5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ListParagraph"/>
              <w:widowControl w:val="false"/>
              <w:tabs>
                <w:tab w:val="clear" w:pos="708"/>
                <w:tab w:val="left" w:pos="321" w:leader="none"/>
              </w:tabs>
              <w:spacing w:before="0" w:after="0"/>
              <w:ind w:left="0" w:hanging="12"/>
              <w:contextualSpacing w:val="false"/>
              <w:jc w:val="center"/>
              <w:rPr>
                <w:bCs/>
                <w:color w:val="auto"/>
                <w:sz w:val="24"/>
                <w:szCs w:val="24"/>
              </w:rPr>
            </w:pPr>
            <w:r>
              <w:rPr>
                <w:bCs/>
                <w:color w:val="auto"/>
                <w:sz w:val="24"/>
                <w:szCs w:val="24"/>
              </w:rPr>
              <w:t>1</w:t>
            </w:r>
          </w:p>
        </w:tc>
        <w:tc>
          <w:tcPr>
            <w:tcW w:w="31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Style26"/>
              <w:widowControl w:val="false"/>
              <w:ind w:hanging="12"/>
              <w:jc w:val="center"/>
              <w:rPr>
                <w:color w:val="auto"/>
                <w:sz w:val="24"/>
                <w:szCs w:val="24"/>
              </w:rPr>
            </w:pPr>
            <w:r>
              <w:rPr>
                <w:color w:val="auto"/>
                <w:sz w:val="24"/>
                <w:szCs w:val="24"/>
              </w:rPr>
              <w:t>Бумага Снегурочка (или эквивалент) А4</w:t>
            </w:r>
          </w:p>
        </w:tc>
        <w:tc>
          <w:tcPr>
            <w:tcW w:w="113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color w:val="auto"/>
                <w:sz w:val="24"/>
                <w:szCs w:val="24"/>
                <w:lang w:val="en-US"/>
              </w:rPr>
            </w:pPr>
            <w:r>
              <w:rPr>
                <w:color w:val="auto"/>
                <w:sz w:val="24"/>
                <w:szCs w:val="24"/>
                <w:lang w:val="en-US"/>
              </w:rPr>
              <w:t>ш</w:t>
            </w:r>
            <w:r>
              <w:rPr>
                <w:color w:val="auto"/>
                <w:sz w:val="24"/>
                <w:szCs w:val="24"/>
              </w:rPr>
              <w:t>т</w:t>
            </w:r>
            <w:r>
              <w:rPr>
                <w:color w:val="auto"/>
                <w:sz w:val="24"/>
                <w:szCs w:val="24"/>
                <w:lang w:val="en-US"/>
              </w:rPr>
              <w:t>.</w:t>
            </w:r>
          </w:p>
        </w:tc>
        <w:tc>
          <w:tcPr>
            <w:tcW w:w="184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Style26"/>
              <w:widowControl w:val="false"/>
              <w:ind w:hanging="12"/>
              <w:jc w:val="center"/>
              <w:rPr>
                <w:color w:val="auto"/>
              </w:rPr>
            </w:pPr>
            <w:r>
              <w:rPr>
                <w:color w:val="auto"/>
              </w:rPr>
            </w:r>
          </w:p>
        </w:tc>
        <w:tc>
          <w:tcPr>
            <w:tcW w:w="992"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ind w:hanging="12"/>
              <w:jc w:val="center"/>
              <w:rPr>
                <w:color w:val="auto"/>
              </w:rPr>
            </w:pPr>
            <w:r>
              <w:rPr>
                <w:color w:val="000000"/>
                <w:sz w:val="24"/>
                <w:szCs w:val="24"/>
                <w:shd w:fill="auto" w:val="clear"/>
              </w:rPr>
              <w:t>120</w:t>
            </w:r>
          </w:p>
        </w:tc>
        <w:tc>
          <w:tcPr>
            <w:tcW w:w="198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color w:val="auto"/>
              </w:rPr>
            </w:pPr>
            <w:r>
              <w:rPr>
                <w:color w:val="auto"/>
              </w:rPr>
            </w:r>
          </w:p>
        </w:tc>
      </w:tr>
      <w:tr>
        <w:trPr>
          <w:trHeight w:val="402" w:hRule="atLeast"/>
        </w:trPr>
        <w:tc>
          <w:tcPr>
            <w:tcW w:w="579"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ListParagraph"/>
              <w:widowControl w:val="false"/>
              <w:tabs>
                <w:tab w:val="clear" w:pos="708"/>
                <w:tab w:val="left" w:pos="321" w:leader="none"/>
              </w:tabs>
              <w:spacing w:before="0" w:after="0"/>
              <w:ind w:left="0" w:hanging="12"/>
              <w:contextualSpacing w:val="false"/>
              <w:rPr>
                <w:bCs/>
                <w:color w:val="auto"/>
                <w:sz w:val="24"/>
                <w:szCs w:val="24"/>
              </w:rPr>
            </w:pPr>
            <w:r>
              <w:rPr>
                <w:bCs/>
                <w:color w:val="auto"/>
                <w:sz w:val="24"/>
                <w:szCs w:val="24"/>
              </w:rPr>
            </w:r>
          </w:p>
        </w:tc>
        <w:tc>
          <w:tcPr>
            <w:tcW w:w="3115" w:type="dxa"/>
            <w:tcBorders>
              <w:top w:val="single" w:sz="4" w:space="0" w:color="000001"/>
              <w:left w:val="single" w:sz="4" w:space="0" w:color="000001"/>
              <w:bottom w:val="single" w:sz="4" w:space="0" w:color="000001"/>
              <w:right w:val="single" w:sz="4" w:space="0" w:color="00000A"/>
            </w:tcBorders>
            <w:shd w:color="auto" w:fill="auto" w:val="clear"/>
            <w:vAlign w:val="center"/>
          </w:tcPr>
          <w:p>
            <w:pPr>
              <w:pStyle w:val="Style26"/>
              <w:widowControl w:val="false"/>
              <w:ind w:hanging="12"/>
              <w:jc w:val="right"/>
              <w:rPr>
                <w:color w:val="auto"/>
                <w:sz w:val="24"/>
                <w:szCs w:val="24"/>
              </w:rPr>
            </w:pPr>
            <w:r>
              <w:rPr>
                <w:color w:val="auto"/>
                <w:sz w:val="24"/>
                <w:szCs w:val="24"/>
              </w:rPr>
              <w:t>ИТОГО:</w:t>
            </w:r>
          </w:p>
        </w:tc>
        <w:tc>
          <w:tcPr>
            <w:tcW w:w="113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color w:val="auto"/>
                <w:sz w:val="24"/>
                <w:szCs w:val="24"/>
              </w:rPr>
            </w:pPr>
            <w:r>
              <w:rPr>
                <w:color w:val="auto"/>
                <w:sz w:val="24"/>
                <w:szCs w:val="24"/>
              </w:rPr>
            </w:r>
          </w:p>
        </w:tc>
        <w:tc>
          <w:tcPr>
            <w:tcW w:w="1843"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Style26"/>
              <w:widowControl w:val="false"/>
              <w:ind w:hanging="12"/>
              <w:jc w:val="center"/>
              <w:rPr>
                <w:color w:val="auto"/>
                <w:sz w:val="24"/>
                <w:szCs w:val="24"/>
                <w:highlight w:val="none"/>
                <w:shd w:fill="auto" w:val="clear"/>
              </w:rPr>
            </w:pPr>
            <w:r>
              <w:rPr>
                <w:color w:val="000000"/>
                <w:sz w:val="24"/>
                <w:szCs w:val="24"/>
                <w:shd w:fill="auto" w:val="clear"/>
              </w:rPr>
            </w:r>
          </w:p>
        </w:tc>
        <w:tc>
          <w:tcPr>
            <w:tcW w:w="992" w:type="dxa"/>
            <w:tcBorders>
              <w:top w:val="single" w:sz="4" w:space="0" w:color="00000A"/>
              <w:left w:val="single" w:sz="4" w:space="0" w:color="00000A"/>
              <w:bottom w:val="single" w:sz="4" w:space="0" w:color="00000A"/>
              <w:right w:val="single" w:sz="4" w:space="0" w:color="00000A"/>
            </w:tcBorders>
            <w:vAlign w:val="center"/>
          </w:tcPr>
          <w:p>
            <w:pPr>
              <w:pStyle w:val="Normal"/>
              <w:widowControl w:val="false"/>
              <w:ind w:hanging="12"/>
              <w:jc w:val="center"/>
              <w:rPr>
                <w:color w:val="auto"/>
                <w:sz w:val="24"/>
                <w:szCs w:val="24"/>
                <w:highlight w:val="none"/>
                <w:shd w:fill="auto" w:val="clear"/>
              </w:rPr>
            </w:pPr>
            <w:r>
              <w:rPr>
                <w:color w:val="000000"/>
                <w:sz w:val="24"/>
                <w:szCs w:val="24"/>
                <w:shd w:fill="auto" w:val="clear"/>
              </w:rPr>
            </w:r>
          </w:p>
        </w:tc>
        <w:tc>
          <w:tcPr>
            <w:tcW w:w="1985" w:type="dxa"/>
            <w:tcBorders>
              <w:top w:val="single" w:sz="4" w:space="0" w:color="00000A"/>
              <w:left w:val="single" w:sz="4" w:space="0" w:color="00000A"/>
              <w:bottom w:val="single" w:sz="4" w:space="0" w:color="00000A"/>
              <w:right w:val="single" w:sz="4" w:space="0" w:color="00000A"/>
            </w:tcBorders>
            <w:shd w:color="auto" w:fill="auto" w:val="clear"/>
            <w:vAlign w:val="center"/>
          </w:tcPr>
          <w:p>
            <w:pPr>
              <w:pStyle w:val="Normal"/>
              <w:widowControl w:val="false"/>
              <w:ind w:hanging="12"/>
              <w:jc w:val="center"/>
              <w:rPr>
                <w:color w:val="auto"/>
              </w:rPr>
            </w:pPr>
            <w:r>
              <w:rPr>
                <w:color w:val="auto"/>
              </w:rPr>
            </w:r>
          </w:p>
        </w:tc>
      </w:tr>
    </w:tbl>
    <w:p>
      <w:pPr>
        <w:pStyle w:val="Normal"/>
        <w:ind w:firstLine="709"/>
        <w:rPr>
          <w:color w:val="auto"/>
          <w:sz w:val="24"/>
          <w:szCs w:val="24"/>
        </w:rPr>
      </w:pPr>
      <w:r>
        <w:rPr>
          <w:color w:val="auto"/>
          <w:sz w:val="24"/>
          <w:szCs w:val="24"/>
        </w:rPr>
      </w:r>
    </w:p>
    <w:p>
      <w:pPr>
        <w:pStyle w:val="Normal"/>
        <w:ind w:firstLine="709"/>
        <w:jc w:val="both"/>
        <w:rPr>
          <w:color w:val="auto"/>
          <w:sz w:val="24"/>
          <w:szCs w:val="24"/>
        </w:rPr>
      </w:pPr>
      <w:r>
        <w:rPr>
          <w:color w:val="auto"/>
          <w:sz w:val="24"/>
          <w:szCs w:val="24"/>
        </w:rPr>
      </w:r>
    </w:p>
    <w:p>
      <w:pPr>
        <w:pStyle w:val="Normal"/>
        <w:jc w:val="center"/>
        <w:rPr>
          <w:color w:val="auto"/>
          <w:sz w:val="24"/>
          <w:szCs w:val="24"/>
        </w:rPr>
      </w:pPr>
      <w:r>
        <w:rPr>
          <w:color w:val="auto"/>
          <w:sz w:val="24"/>
          <w:szCs w:val="24"/>
        </w:rPr>
      </w:r>
    </w:p>
    <w:p>
      <w:pPr>
        <w:pStyle w:val="Normal"/>
        <w:jc w:val="center"/>
        <w:rPr>
          <w:color w:val="auto"/>
          <w:sz w:val="24"/>
          <w:szCs w:val="24"/>
        </w:rPr>
      </w:pPr>
      <w:r>
        <w:rPr>
          <w:color w:val="auto"/>
          <w:sz w:val="24"/>
          <w:szCs w:val="24"/>
        </w:rPr>
      </w:r>
    </w:p>
    <w:p>
      <w:pPr>
        <w:pStyle w:val="Normal"/>
        <w:jc w:val="center"/>
        <w:rPr>
          <w:b/>
          <w:color w:val="auto"/>
          <w:sz w:val="24"/>
          <w:szCs w:val="24"/>
        </w:rPr>
      </w:pPr>
      <w:r>
        <w:rPr>
          <w:b/>
          <w:color w:val="auto"/>
          <w:sz w:val="24"/>
          <w:szCs w:val="24"/>
        </w:rPr>
        <w:t>Подписи Сторон</w:t>
      </w:r>
    </w:p>
    <w:p>
      <w:pPr>
        <w:pStyle w:val="Normal"/>
        <w:jc w:val="center"/>
        <w:rPr>
          <w:color w:val="auto"/>
          <w:sz w:val="24"/>
          <w:szCs w:val="24"/>
        </w:rPr>
      </w:pPr>
      <w:r>
        <w:rPr>
          <w:color w:val="auto"/>
          <w:sz w:val="24"/>
          <w:szCs w:val="24"/>
        </w:rPr>
      </w:r>
    </w:p>
    <w:tbl>
      <w:tblPr>
        <w:tblW w:w="957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785"/>
        <w:gridCol w:w="4785"/>
      </w:tblGrid>
      <w:tr>
        <w:trPr/>
        <w:tc>
          <w:tcPr>
            <w:tcW w:w="4785" w:type="dxa"/>
            <w:tcBorders/>
            <w:shd w:color="auto" w:fill="auto" w:val="clear"/>
          </w:tcPr>
          <w:p>
            <w:pPr>
              <w:pStyle w:val="Normal"/>
              <w:widowControl w:val="false"/>
              <w:suppressAutoHyphens w:val="true"/>
              <w:bidi w:val="0"/>
              <w:spacing w:before="0" w:after="0"/>
              <w:ind w:left="0" w:right="0" w:hanging="0"/>
              <w:jc w:val="left"/>
              <w:rPr>
                <w:b/>
                <w:color w:val="auto"/>
                <w:sz w:val="24"/>
                <w:szCs w:val="24"/>
              </w:rPr>
            </w:pPr>
            <w:r>
              <w:rPr>
                <w:b/>
                <w:color w:val="auto"/>
                <w:sz w:val="24"/>
                <w:szCs w:val="24"/>
              </w:rPr>
              <w:t>От Покупателя:</w:t>
            </w:r>
          </w:p>
        </w:tc>
        <w:tc>
          <w:tcPr>
            <w:tcW w:w="4785" w:type="dxa"/>
            <w:tcBorders/>
            <w:shd w:color="auto" w:fill="auto" w:val="clear"/>
          </w:tcPr>
          <w:p>
            <w:pPr>
              <w:pStyle w:val="Normal"/>
              <w:widowControl w:val="false"/>
              <w:suppressAutoHyphens w:val="true"/>
              <w:bidi w:val="0"/>
              <w:spacing w:before="0" w:after="0"/>
              <w:ind w:left="113" w:right="113" w:hanging="0"/>
              <w:jc w:val="left"/>
              <w:rPr>
                <w:b/>
                <w:color w:val="auto"/>
                <w:sz w:val="24"/>
                <w:szCs w:val="24"/>
              </w:rPr>
            </w:pPr>
            <w:r>
              <w:rPr>
                <w:b/>
                <w:color w:val="auto"/>
                <w:sz w:val="24"/>
                <w:szCs w:val="24"/>
              </w:rPr>
              <w:t>От Поставщика:</w:t>
            </w:r>
          </w:p>
        </w:tc>
      </w:tr>
      <w:tr>
        <w:trPr/>
        <w:tc>
          <w:tcPr>
            <w:tcW w:w="4785" w:type="dxa"/>
            <w:tcBorders/>
            <w:shd w:color="auto" w:fill="auto" w:val="clear"/>
          </w:tcPr>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______________________/</w:t>
            </w:r>
            <w:r>
              <w:rPr>
                <w:color w:val="auto"/>
              </w:rPr>
              <w:t xml:space="preserve"> ___________</w:t>
            </w:r>
            <w:r>
              <w:rPr>
                <w:color w:val="auto"/>
                <w:sz w:val="24"/>
                <w:szCs w:val="24"/>
              </w:rPr>
              <w:t>/</w:t>
            </w:r>
          </w:p>
          <w:p>
            <w:pPr>
              <w:pStyle w:val="Normal"/>
              <w:widowControl w:val="false"/>
              <w:rPr>
                <w:color w:val="auto"/>
                <w:sz w:val="24"/>
                <w:szCs w:val="24"/>
              </w:rPr>
            </w:pPr>
            <w:r>
              <w:rPr>
                <w:color w:val="auto"/>
                <w:sz w:val="24"/>
                <w:szCs w:val="24"/>
              </w:rPr>
              <w:t>м.п.</w:t>
            </w:r>
          </w:p>
        </w:tc>
        <w:tc>
          <w:tcPr>
            <w:tcW w:w="4785" w:type="dxa"/>
            <w:tcBorders/>
            <w:shd w:color="auto" w:fill="auto" w:val="clear"/>
          </w:tcPr>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_______________/ _____________ /</w:t>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м.п.</w:t>
            </w:r>
          </w:p>
        </w:tc>
      </w:tr>
    </w:tbl>
    <w:p>
      <w:pPr>
        <w:pStyle w:val="Normal"/>
        <w:widowControl/>
        <w:ind w:firstLine="709"/>
        <w:rPr>
          <w:color w:val="auto"/>
          <w:sz w:val="22"/>
          <w:szCs w:val="22"/>
        </w:rPr>
      </w:pPr>
      <w:r>
        <w:rPr>
          <w:color w:val="auto"/>
          <w:sz w:val="22"/>
          <w:szCs w:val="22"/>
        </w:rPr>
      </w:r>
      <w:r>
        <w:br w:type="page"/>
      </w:r>
    </w:p>
    <w:p>
      <w:pPr>
        <w:pStyle w:val="Normal"/>
        <w:widowControl w:val="false"/>
        <w:suppressAutoHyphens w:val="true"/>
        <w:bidi w:val="0"/>
        <w:spacing w:before="0" w:after="0"/>
        <w:ind w:left="0" w:right="0" w:firstLine="6463"/>
        <w:jc w:val="left"/>
        <w:rPr/>
      </w:pPr>
      <w:r>
        <w:rPr>
          <w:color w:val="000000"/>
        </w:rPr>
        <w:t>Приложение № 2</w:t>
      </w:r>
    </w:p>
    <w:p>
      <w:pPr>
        <w:pStyle w:val="Normal"/>
        <w:widowControl w:val="false"/>
        <w:suppressAutoHyphens w:val="true"/>
        <w:bidi w:val="0"/>
        <w:spacing w:before="0" w:after="0"/>
        <w:ind w:left="0" w:right="0" w:firstLine="6463"/>
        <w:jc w:val="left"/>
        <w:rPr/>
      </w:pPr>
      <w:r>
        <w:rPr>
          <w:color w:val="000000"/>
        </w:rPr>
        <w:t xml:space="preserve">к </w:t>
      </w:r>
      <w:r>
        <w:rPr>
          <w:color w:val="000000"/>
          <w:lang w:val="en-US"/>
        </w:rPr>
        <w:t>д</w:t>
      </w:r>
      <w:r>
        <w:rPr>
          <w:color w:val="000000"/>
        </w:rPr>
        <w:t>оговору поставки</w:t>
      </w:r>
    </w:p>
    <w:p>
      <w:pPr>
        <w:pStyle w:val="Normal"/>
        <w:widowControl w:val="false"/>
        <w:suppressAutoHyphens w:val="true"/>
        <w:bidi w:val="0"/>
        <w:spacing w:before="0" w:after="0"/>
        <w:ind w:left="0" w:right="0" w:firstLine="6463"/>
        <w:jc w:val="left"/>
        <w:rPr/>
      </w:pPr>
      <w:r>
        <w:rPr>
          <w:color w:val="000000"/>
        </w:rPr>
        <w:t>от _________ 202</w:t>
      </w:r>
      <w:r>
        <w:rPr>
          <w:color w:val="000000"/>
        </w:rPr>
        <w:t>7</w:t>
      </w:r>
      <w:r>
        <w:rPr>
          <w:color w:val="000000"/>
        </w:rPr>
        <w:t xml:space="preserve"> №_____</w:t>
      </w:r>
    </w:p>
    <w:p>
      <w:pPr>
        <w:pStyle w:val="Normal"/>
        <w:widowControl/>
        <w:shd w:val="clear" w:color="auto" w:fill="FFFFFF"/>
        <w:tabs>
          <w:tab w:val="clear" w:pos="708"/>
          <w:tab w:val="left" w:pos="1418" w:leader="none"/>
        </w:tabs>
        <w:spacing w:before="0" w:after="0"/>
        <w:ind w:firstLine="709"/>
        <w:contextualSpacing/>
        <w:jc w:val="center"/>
        <w:rPr>
          <w:bCs/>
          <w:color w:val="000000"/>
          <w:sz w:val="24"/>
          <w:szCs w:val="24"/>
        </w:rPr>
      </w:pPr>
      <w:r>
        <w:rPr>
          <w:bCs/>
          <w:color w:val="000000"/>
          <w:sz w:val="24"/>
          <w:szCs w:val="24"/>
        </w:rPr>
      </w:r>
    </w:p>
    <w:p>
      <w:pPr>
        <w:pStyle w:val="Normal"/>
        <w:widowControl/>
        <w:ind w:firstLine="709"/>
        <w:rPr>
          <w:rFonts w:eastAsia="Calibri"/>
          <w:color w:val="000000"/>
          <w:sz w:val="24"/>
          <w:szCs w:val="24"/>
          <w:lang w:eastAsia="en-US"/>
        </w:rPr>
      </w:pPr>
      <w:r>
        <w:rPr>
          <w:rFonts w:eastAsia="Calibri"/>
          <w:color w:val="000000"/>
          <w:sz w:val="24"/>
          <w:szCs w:val="24"/>
          <w:lang w:eastAsia="en-US"/>
        </w:rPr>
      </w:r>
    </w:p>
    <w:p>
      <w:pPr>
        <w:pStyle w:val="Normal"/>
        <w:jc w:val="center"/>
        <w:rPr>
          <w:b/>
          <w:bCs/>
          <w:color w:val="000000"/>
          <w:sz w:val="24"/>
          <w:szCs w:val="24"/>
        </w:rPr>
      </w:pPr>
      <w:r>
        <w:rPr>
          <w:b/>
          <w:bCs/>
          <w:color w:val="000000"/>
          <w:sz w:val="24"/>
          <w:szCs w:val="24"/>
        </w:rPr>
        <w:t>Размер ответственности Поставщика за нарушения</w:t>
      </w:r>
    </w:p>
    <w:p>
      <w:pPr>
        <w:pStyle w:val="Normal"/>
        <w:jc w:val="center"/>
        <w:rPr>
          <w:b/>
          <w:bCs/>
          <w:color w:val="000000"/>
          <w:sz w:val="24"/>
          <w:szCs w:val="24"/>
        </w:rPr>
      </w:pPr>
      <w:r>
        <w:rPr>
          <w:b/>
          <w:bCs/>
          <w:color w:val="000000"/>
          <w:sz w:val="24"/>
          <w:szCs w:val="24"/>
        </w:rPr>
        <w:t>пропускного и внутриобъектового режима, требований охраны труда,</w:t>
      </w:r>
    </w:p>
    <w:p>
      <w:pPr>
        <w:pStyle w:val="Normal"/>
        <w:jc w:val="center"/>
        <w:rPr>
          <w:b/>
          <w:color w:val="000000"/>
          <w:sz w:val="24"/>
          <w:szCs w:val="24"/>
        </w:rPr>
      </w:pPr>
      <w:r>
        <w:rPr>
          <w:b/>
          <w:bCs/>
          <w:color w:val="000000"/>
          <w:sz w:val="24"/>
          <w:szCs w:val="24"/>
        </w:rPr>
        <w:t>пожарной и промышленной безопасности</w:t>
      </w:r>
    </w:p>
    <w:p>
      <w:pPr>
        <w:pStyle w:val="Normal"/>
        <w:rPr>
          <w:b/>
          <w:color w:val="000000"/>
          <w:sz w:val="24"/>
          <w:szCs w:val="24"/>
        </w:rPr>
      </w:pPr>
      <w:r>
        <w:rPr>
          <w:b/>
          <w:color w:val="000000"/>
          <w:sz w:val="24"/>
          <w:szCs w:val="24"/>
        </w:rPr>
      </w:r>
    </w:p>
    <w:tbl>
      <w:tblPr>
        <w:tblW w:w="5000" w:type="pct"/>
        <w:jc w:val="left"/>
        <w:tblInd w:w="339" w:type="dxa"/>
        <w:tblLayout w:type="fixed"/>
        <w:tblCellMar>
          <w:top w:w="0" w:type="dxa"/>
          <w:left w:w="108" w:type="dxa"/>
          <w:bottom w:w="0" w:type="dxa"/>
          <w:right w:w="108" w:type="dxa"/>
        </w:tblCellMar>
        <w:tblLook w:noVBand="1" w:val="04a0" w:noHBand="0" w:lastColumn="0" w:firstColumn="1" w:lastRow="0" w:firstRow="1"/>
      </w:tblPr>
      <w:tblGrid>
        <w:gridCol w:w="3822"/>
        <w:gridCol w:w="5815"/>
      </w:tblGrid>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b/>
                <w:color w:val="000000"/>
                <w:sz w:val="24"/>
                <w:szCs w:val="24"/>
              </w:rPr>
            </w:pPr>
            <w:r>
              <w:rPr>
                <w:b/>
                <w:color w:val="000000"/>
                <w:sz w:val="24"/>
                <w:szCs w:val="24"/>
              </w:rPr>
              <w:t>Виды нарушений</w:t>
            </w:r>
          </w:p>
        </w:tc>
        <w:tc>
          <w:tcPr>
            <w:tcW w:w="5815" w:type="dxa"/>
            <w:tcBorders>
              <w:top w:val="single" w:sz="4" w:space="0" w:color="000000"/>
              <w:left w:val="single" w:sz="4" w:space="0" w:color="000000"/>
              <w:bottom w:val="single" w:sz="4" w:space="0" w:color="000000"/>
              <w:right w:val="single" w:sz="4" w:space="0" w:color="000000"/>
            </w:tcBorders>
          </w:tcPr>
          <w:p>
            <w:pPr>
              <w:pStyle w:val="Normal"/>
              <w:widowControl w:val="false"/>
              <w:rPr>
                <w:b/>
                <w:color w:val="000000"/>
                <w:sz w:val="24"/>
                <w:szCs w:val="24"/>
              </w:rPr>
            </w:pPr>
            <w:r>
              <w:rPr>
                <w:b/>
                <w:color w:val="000000"/>
                <w:sz w:val="24"/>
                <w:szCs w:val="24"/>
              </w:rPr>
              <w:t>Штрафные санкции</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1. Нарушение правил пожарной безопасности (ППБ):</w:t>
            </w:r>
          </w:p>
        </w:tc>
        <w:tc>
          <w:tcPr>
            <w:tcW w:w="581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b/>
                <w:color w:val="000000"/>
                <w:sz w:val="24"/>
                <w:szCs w:val="24"/>
              </w:rPr>
            </w:pPr>
            <w:r>
              <w:rPr>
                <w:color w:val="000000"/>
                <w:sz w:val="24"/>
                <w:szCs w:val="24"/>
              </w:rPr>
              <w:t>1.1. Нарушение ППБ без возникновения пожара</w:t>
            </w:r>
            <w:bookmarkStart w:id="11" w:name="_GoBack"/>
            <w:bookmarkEnd w:id="11"/>
          </w:p>
        </w:tc>
        <w:tc>
          <w:tcPr>
            <w:tcW w:w="581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25 000 (Двадцать пять тысяч) рублей за каждый случай нарушения.</w:t>
            </w:r>
          </w:p>
          <w:p>
            <w:pPr>
              <w:pStyle w:val="Normal"/>
              <w:widowControl w:val="false"/>
              <w:jc w:val="both"/>
              <w:rPr>
                <w:color w:val="000000"/>
                <w:sz w:val="24"/>
                <w:szCs w:val="24"/>
              </w:rPr>
            </w:pPr>
            <w:r>
              <w:rPr>
                <w:color w:val="000000"/>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1.2. Нарушение ППБ, ставшее причиной возникновения пожара, не причинившего ущерб имуществу Покупателя</w:t>
            </w:r>
          </w:p>
        </w:tc>
        <w:tc>
          <w:tcPr>
            <w:tcW w:w="581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50 000 (Пятьдесят тысяч) рублей за каждый случай нарушения.</w:t>
            </w:r>
          </w:p>
          <w:p>
            <w:pPr>
              <w:pStyle w:val="Normal"/>
              <w:widowControl w:val="false"/>
              <w:jc w:val="both"/>
              <w:rPr>
                <w:color w:val="000000"/>
                <w:sz w:val="24"/>
                <w:szCs w:val="24"/>
              </w:rPr>
            </w:pPr>
            <w:r>
              <w:rPr>
                <w:color w:val="000000"/>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1.3. Нарушение ППБ, ставшее причиной возникновения пожара, причинившего ущерб имуществу Покупателя.</w:t>
            </w:r>
          </w:p>
        </w:tc>
        <w:tc>
          <w:tcPr>
            <w:tcW w:w="581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 xml:space="preserve"> </w:t>
            </w:r>
            <w:r>
              <w:rPr>
                <w:color w:val="000000"/>
                <w:sz w:val="24"/>
                <w:szCs w:val="24"/>
              </w:rPr>
              <w:t>250 000 (Двести пятьдесят тысяч) рублей за каждый случай нарушения.</w:t>
            </w:r>
          </w:p>
        </w:tc>
      </w:tr>
      <w:tr>
        <w:trPr/>
        <w:tc>
          <w:tcPr>
            <w:tcW w:w="382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4"/>
                <w:szCs w:val="24"/>
              </w:rPr>
            </w:pPr>
            <w:r>
              <w:rPr>
                <w:color w:val="000000"/>
                <w:sz w:val="24"/>
                <w:szCs w:val="24"/>
              </w:rPr>
              <w:t>2.</w:t>
            </w:r>
            <w:r>
              <w:rPr>
                <w:b/>
                <w:color w:val="000000"/>
                <w:sz w:val="24"/>
                <w:szCs w:val="24"/>
              </w:rPr>
              <w:t xml:space="preserve"> </w:t>
            </w:r>
            <w:r>
              <w:rPr>
                <w:color w:val="000000"/>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5"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color w:val="000000"/>
                <w:sz w:val="24"/>
                <w:szCs w:val="24"/>
              </w:rPr>
            </w:pPr>
            <w:r>
              <w:rPr>
                <w:color w:val="000000"/>
                <w:sz w:val="24"/>
                <w:szCs w:val="24"/>
              </w:rPr>
              <w:t>- 50 000 (Пятьдесят тысяч) рублей за каждый случай нарушения;</w:t>
            </w:r>
          </w:p>
          <w:p>
            <w:pPr>
              <w:pStyle w:val="Normal"/>
              <w:widowControl w:val="false"/>
              <w:jc w:val="both"/>
              <w:rPr>
                <w:color w:val="000000"/>
                <w:sz w:val="24"/>
                <w:szCs w:val="24"/>
              </w:rPr>
            </w:pPr>
            <w:r>
              <w:rPr>
                <w:color w:val="000000"/>
                <w:sz w:val="24"/>
                <w:szCs w:val="24"/>
              </w:rPr>
              <w:t>- 500 (Пятьсот) рублей в случае утраты или приведения в негодность электронного пропуска, выданного Покупателем.</w:t>
            </w:r>
          </w:p>
          <w:p>
            <w:pPr>
              <w:pStyle w:val="Normal"/>
              <w:widowControl w:val="false"/>
              <w:jc w:val="both"/>
              <w:rPr>
                <w:color w:val="000000"/>
                <w:sz w:val="24"/>
                <w:szCs w:val="24"/>
              </w:rPr>
            </w:pPr>
            <w:r>
              <w:rPr>
                <w:color w:val="000000"/>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color w:val="000000"/>
          <w:sz w:val="24"/>
          <w:szCs w:val="24"/>
        </w:rPr>
      </w:pPr>
      <w:r>
        <w:rPr>
          <w:color w:val="000000"/>
          <w:sz w:val="24"/>
          <w:szCs w:val="24"/>
        </w:rPr>
      </w:r>
    </w:p>
    <w:p>
      <w:pPr>
        <w:pStyle w:val="Normal"/>
        <w:numPr>
          <w:ilvl w:val="0"/>
          <w:numId w:val="0"/>
        </w:numPr>
        <w:ind w:left="0" w:hanging="0"/>
        <w:jc w:val="center"/>
        <w:outlineLvl w:val="0"/>
        <w:rPr>
          <w:b/>
          <w:bCs/>
          <w:color w:val="000000"/>
          <w:sz w:val="24"/>
          <w:szCs w:val="24"/>
        </w:rPr>
      </w:pPr>
      <w:r>
        <w:rPr>
          <w:b/>
          <w:bCs/>
          <w:color w:val="000000"/>
          <w:sz w:val="24"/>
          <w:szCs w:val="24"/>
        </w:rPr>
        <w:t>ПОДПИСИ СТОРОН:</w:t>
      </w:r>
    </w:p>
    <w:p>
      <w:pPr>
        <w:pStyle w:val="Normal"/>
        <w:numPr>
          <w:ilvl w:val="0"/>
          <w:numId w:val="0"/>
        </w:numPr>
        <w:ind w:left="0" w:hanging="0"/>
        <w:jc w:val="center"/>
        <w:outlineLvl w:val="0"/>
        <w:rPr>
          <w:b/>
          <w:bCs/>
          <w:color w:val="000000"/>
          <w:sz w:val="24"/>
          <w:szCs w:val="24"/>
        </w:rPr>
      </w:pPr>
      <w:r>
        <w:rPr>
          <w:b/>
          <w:bCs/>
          <w:color w:val="000000"/>
          <w:sz w:val="24"/>
          <w:szCs w:val="24"/>
        </w:rPr>
      </w:r>
    </w:p>
    <w:tbl>
      <w:tblPr>
        <w:tblW w:w="9781" w:type="dxa"/>
        <w:jc w:val="left"/>
        <w:tblInd w:w="392" w:type="dxa"/>
        <w:tblLayout w:type="fixed"/>
        <w:tblCellMar>
          <w:top w:w="0" w:type="dxa"/>
          <w:left w:w="108" w:type="dxa"/>
          <w:bottom w:w="0" w:type="dxa"/>
          <w:right w:w="108" w:type="dxa"/>
        </w:tblCellMar>
        <w:tblLook w:noVBand="0" w:val="0000" w:noHBand="0" w:lastColumn="0" w:firstColumn="0" w:lastRow="0" w:firstRow="0"/>
      </w:tblPr>
      <w:tblGrid>
        <w:gridCol w:w="4819"/>
        <w:gridCol w:w="4961"/>
      </w:tblGrid>
      <w:tr>
        <w:trPr/>
        <w:tc>
          <w:tcPr>
            <w:tcW w:w="4819" w:type="dxa"/>
            <w:tcBorders/>
            <w:shd w:color="auto" w:fill="auto" w:val="clear"/>
          </w:tcPr>
          <w:p>
            <w:pPr>
              <w:pStyle w:val="Normal"/>
              <w:widowControl w:val="false"/>
              <w:ind w:firstLine="709"/>
              <w:rPr>
                <w:b/>
                <w:color w:val="auto"/>
                <w:sz w:val="24"/>
                <w:szCs w:val="24"/>
              </w:rPr>
            </w:pPr>
            <w:r>
              <w:rPr>
                <w:b/>
                <w:color w:val="auto"/>
                <w:sz w:val="24"/>
                <w:szCs w:val="24"/>
              </w:rPr>
              <w:t>От Покупателя:</w:t>
            </w:r>
          </w:p>
        </w:tc>
        <w:tc>
          <w:tcPr>
            <w:tcW w:w="4961" w:type="dxa"/>
            <w:tcBorders/>
            <w:shd w:color="auto" w:fill="auto" w:val="clear"/>
          </w:tcPr>
          <w:p>
            <w:pPr>
              <w:pStyle w:val="Normal"/>
              <w:widowControl w:val="false"/>
              <w:ind w:firstLine="709"/>
              <w:rPr>
                <w:b/>
                <w:color w:val="auto"/>
                <w:sz w:val="24"/>
                <w:szCs w:val="24"/>
              </w:rPr>
            </w:pPr>
            <w:r>
              <w:rPr>
                <w:b/>
                <w:color w:val="auto"/>
                <w:sz w:val="24"/>
                <w:szCs w:val="24"/>
              </w:rPr>
              <w:t>От Поставщика:</w:t>
            </w:r>
          </w:p>
        </w:tc>
      </w:tr>
      <w:tr>
        <w:trPr/>
        <w:tc>
          <w:tcPr>
            <w:tcW w:w="4819" w:type="dxa"/>
            <w:tcBorders/>
            <w:shd w:color="auto" w:fill="auto" w:val="clear"/>
          </w:tcPr>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r>
          </w:p>
          <w:p>
            <w:pPr>
              <w:pStyle w:val="Normal"/>
              <w:widowControl w:val="false"/>
              <w:rPr>
                <w:color w:val="auto"/>
                <w:sz w:val="24"/>
                <w:szCs w:val="24"/>
              </w:rPr>
            </w:pPr>
            <w:r>
              <w:rPr>
                <w:color w:val="auto"/>
                <w:sz w:val="24"/>
                <w:szCs w:val="24"/>
              </w:rPr>
              <w:t>______________________/</w:t>
            </w:r>
            <w:r>
              <w:rPr>
                <w:color w:val="auto"/>
              </w:rPr>
              <w:t xml:space="preserve"> _____________</w:t>
            </w:r>
            <w:r>
              <w:rPr>
                <w:color w:val="auto"/>
                <w:sz w:val="24"/>
                <w:szCs w:val="24"/>
              </w:rPr>
              <w:t xml:space="preserve"> /</w:t>
            </w:r>
          </w:p>
          <w:p>
            <w:pPr>
              <w:pStyle w:val="Normal"/>
              <w:widowControl w:val="false"/>
              <w:rPr>
                <w:color w:val="auto"/>
                <w:sz w:val="24"/>
                <w:szCs w:val="24"/>
              </w:rPr>
            </w:pPr>
            <w:r>
              <w:rPr>
                <w:color w:val="auto"/>
                <w:sz w:val="24"/>
                <w:szCs w:val="24"/>
              </w:rPr>
              <w:t>м.п.</w:t>
            </w:r>
          </w:p>
        </w:tc>
        <w:tc>
          <w:tcPr>
            <w:tcW w:w="4961" w:type="dxa"/>
            <w:tcBorders/>
            <w:shd w:color="auto" w:fill="auto" w:val="clear"/>
          </w:tcPr>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jc w:val="both"/>
              <w:rPr>
                <w:color w:val="auto"/>
                <w:sz w:val="24"/>
                <w:szCs w:val="24"/>
              </w:rPr>
            </w:pPr>
            <w:r>
              <w:rPr>
                <w:color w:val="auto"/>
                <w:sz w:val="24"/>
                <w:szCs w:val="24"/>
              </w:rPr>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_______________/ _________ /</w:t>
            </w:r>
          </w:p>
          <w:p>
            <w:pPr>
              <w:pStyle w:val="Normal"/>
              <w:widowControl w:val="false"/>
              <w:tabs>
                <w:tab w:val="clear" w:pos="708"/>
                <w:tab w:val="left" w:pos="5387" w:leader="none"/>
                <w:tab w:val="left" w:pos="5529" w:leader="none"/>
              </w:tabs>
              <w:spacing w:lineRule="auto" w:line="276"/>
              <w:rPr>
                <w:color w:val="auto"/>
                <w:sz w:val="24"/>
                <w:szCs w:val="24"/>
              </w:rPr>
            </w:pPr>
            <w:r>
              <w:rPr>
                <w:color w:val="auto"/>
                <w:sz w:val="24"/>
                <w:szCs w:val="24"/>
              </w:rPr>
              <w:t>м.п.</w:t>
            </w:r>
          </w:p>
        </w:tc>
      </w:tr>
    </w:tbl>
    <w:p>
      <w:pPr>
        <w:pStyle w:val="Normal"/>
        <w:rPr/>
      </w:pPr>
      <w:r>
        <w:rPr/>
      </w:r>
    </w:p>
    <w:sectPr>
      <w:footnotePr>
        <w:numFmt w:val="decimal"/>
      </w:footnotePr>
      <w:type w:val="nextPage"/>
      <w:pgSz w:w="11906" w:h="16838"/>
      <w:pgMar w:left="1444" w:right="824" w:gutter="0" w:header="0" w:top="1238" w:footer="0" w:bottom="1200"/>
      <w:pgNumType w:fmt="decimal"/>
      <w:formProt w:val="false"/>
      <w:textDirection w:val="lrTb"/>
      <w:docGrid w:type="default" w:linePitch="360" w:charSpace="4915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3">
    <w:p>
      <w:pPr>
        <w:pStyle w:val="FootnoteText"/>
        <w:jc w:val="both"/>
        <w:rPr/>
      </w:pPr>
      <w:r>
        <w:rPr>
          <w:rStyle w:val="Style14"/>
        </w:rPr>
        <w:footnoteRef/>
      </w:r>
      <w:r>
        <w:rPr/>
        <w:t xml:space="preserve"> </w:t>
      </w:r>
      <w:r>
        <w:rPr/>
        <w:t>В случае, если Контрагент – МСП и применяется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142"/>
        </w:tabs>
        <w:ind w:left="1142" w:hanging="432"/>
      </w:pPr>
      <w:rPr>
        <w:sz w:val="24"/>
        <w:b w:val="false"/>
        <w:szCs w:val="24"/>
      </w:rPr>
    </w:lvl>
    <w:lvl w:ilvl="2">
      <w:start w:val="1"/>
      <w:numFmt w:val="decimal"/>
      <w:lvlText w:val="%1.%2.%3."/>
      <w:lvlJc w:val="left"/>
      <w:pPr>
        <w:tabs>
          <w:tab w:val="num" w:pos="1440"/>
        </w:tabs>
        <w:ind w:left="122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0"/>
        </w:tabs>
        <w:ind w:left="1287" w:hanging="360"/>
      </w:pPr>
      <w:rPr>
        <w:rFonts w:ascii="Symbol" w:hAnsi="Symbol" w:cs="Symbol" w:hint="default"/>
        <w:sz w:val="24"/>
        <w:b/>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5"/>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10"/>
  <w:revisionView w:insDel="0" w:formatting="0"/>
  <w:defaultTabStop w:val="708"/>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98765c"/>
    <w:pPr>
      <w:widowControl w:val="false"/>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ing1">
    <w:name w:val="Heading 1"/>
    <w:basedOn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qFormat/>
    <w:rsid w:val="001b1bd9"/>
    <w:pPr>
      <w:keepNext w:val="true"/>
      <w:keepLines/>
      <w:spacing w:before="200" w:after="0"/>
      <w:outlineLvl w:val="2"/>
    </w:pPr>
    <w:rPr>
      <w:rFonts w:ascii="Cambria" w:hAnsi="Cambria"/>
      <w:b/>
      <w:bCs/>
      <w:color w:val="4F81BD"/>
    </w:rPr>
  </w:style>
  <w:style w:type="character" w:styleId="DefaultParagraphFont" w:default="1">
    <w:name w:val="Default Paragraph Font"/>
    <w:uiPriority w:val="1"/>
    <w:semiHidden/>
    <w:unhideWhenUsed/>
    <w:qFormat/>
    <w:rPr/>
  </w:style>
  <w:style w:type="character" w:styleId="Style7" w:customStyle="1">
    <w:name w:val="Название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qFormat/>
    <w:rsid w:val="00d36934"/>
    <w:rPr/>
  </w:style>
  <w:style w:type="character" w:styleId="Style10" w:customStyle="1">
    <w:name w:val="Тема примечания Знак"/>
    <w:qFormat/>
    <w:rsid w:val="00d36934"/>
    <w:rPr>
      <w:b/>
      <w:bCs/>
    </w:rPr>
  </w:style>
  <w:style w:type="character" w:styleId="31" w:customStyle="1">
    <w:name w:val="Основной текст 3 Знак1"/>
    <w:link w:val="BodyText3"/>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qFormat/>
    <w:rsid w:val="000449a5"/>
    <w:rPr/>
  </w:style>
  <w:style w:type="character" w:styleId="1" w:customStyle="1">
    <w:name w:val="Гиперссылка1"/>
    <w:uiPriority w:val="99"/>
    <w:unhideWhenUsed/>
    <w:qFormat/>
    <w:rsid w:val="00b512fd"/>
    <w:rPr>
      <w:color w:val="0000FF"/>
      <w:u w:val="single"/>
    </w:rPr>
  </w:style>
  <w:style w:type="character" w:styleId="Iniiaiieoeoo" w:customStyle="1">
    <w:name w:val="Iniiaiie o?eoo"/>
    <w:qFormat/>
    <w:rsid w:val="001a182c"/>
    <w:rPr/>
  </w:style>
  <w:style w:type="character" w:styleId="Style16" w:customStyle="1">
    <w:name w:val="Абзац списка Знак"/>
    <w:link w:val="ListParagraph"/>
    <w:uiPriority w:val="34"/>
    <w:qFormat/>
    <w:locked/>
    <w:rsid w:val="00fc671b"/>
    <w:rPr>
      <w:color w:val="00000A"/>
    </w:rPr>
  </w:style>
  <w:style w:type="character" w:styleId="Hyperlink">
    <w:name w:val="Hyperlink"/>
    <w:rPr>
      <w:color w:val="000080"/>
      <w:u w:val="single"/>
    </w:rPr>
  </w:style>
  <w:style w:type="character" w:styleId="Linenumber1" w:customStyle="1">
    <w:name w:val="line number1"/>
    <w:qFormat/>
    <w:rPr/>
  </w:style>
  <w:style w:type="character" w:styleId="Linenumber2">
    <w:name w:val="line number2"/>
    <w:qFormat/>
    <w:rPr/>
  </w:style>
  <w:style w:type="character" w:styleId="LineNumber">
    <w:name w:val="Line Number"/>
    <w:rPr/>
  </w:style>
  <w:style w:type="character" w:styleId="Style17">
    <w:name w:val="Символ концевой сноски"/>
    <w:qFormat/>
    <w:rPr>
      <w:vertAlign w:val="superscript"/>
    </w:rPr>
  </w:style>
  <w:style w:type="character" w:styleId="EndnoteReference">
    <w:name w:val="Endnote Reference"/>
    <w:rPr>
      <w:vertAlign w:val="superscript"/>
    </w:rPr>
  </w:style>
  <w:style w:type="character" w:styleId="Linenumber3">
    <w:name w:val="line number3"/>
    <w:qFormat/>
    <w:rPr/>
  </w:style>
  <w:style w:type="paragraph" w:styleId="Style18">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084bde"/>
    <w:pPr>
      <w:spacing w:before="0" w:after="120"/>
    </w:pPr>
    <w:rPr/>
  </w:style>
  <w:style w:type="paragraph" w:styleId="List">
    <w:name w:val="List"/>
    <w:basedOn w:val="BodyText"/>
    <w:rsid w:val="001a182c"/>
    <w:pPr/>
    <w:rPr>
      <w:rFonts w:cs="Mangal"/>
    </w:rPr>
  </w:style>
  <w:style w:type="paragraph" w:styleId="Caption">
    <w:name w:val="Caption"/>
    <w:basedOn w:val="Normal"/>
    <w:qFormat/>
    <w:pPr>
      <w:suppressLineNumbers/>
      <w:spacing w:before="120" w:after="120"/>
    </w:pPr>
    <w:rPr>
      <w:i/>
      <w:iCs/>
      <w:sz w:val="24"/>
      <w:szCs w:val="24"/>
    </w:rPr>
  </w:style>
  <w:style w:type="paragraph" w:styleId="Style19">
    <w:name w:val="Указатель"/>
    <w:basedOn w:val="Normal"/>
    <w:qFormat/>
    <w:pPr>
      <w:suppressLineNumbers/>
    </w:pPr>
    <w:rPr/>
  </w:style>
  <w:style w:type="paragraph" w:styleId="Title">
    <w:name w:val="Title"/>
    <w:basedOn w:val="Normal"/>
    <w:next w:val="BodyText"/>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rsid w:val="001a182c"/>
    <w:pPr>
      <w:suppressLineNumbers/>
    </w:pPr>
    <w:rPr>
      <w:rFonts w:cs="Mangal"/>
    </w:rPr>
  </w:style>
  <w:style w:type="paragraph" w:styleId="Caption11" w:customStyle="1">
    <w:name w:val="caption11"/>
    <w:basedOn w:val="Normal"/>
    <w:qFormat/>
    <w:pPr>
      <w:suppressLineNumbers/>
      <w:spacing w:before="120" w:after="120"/>
    </w:pPr>
    <w:rPr>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Caption1111" w:customStyle="1">
    <w:name w:val="caption1111"/>
    <w:basedOn w:val="Normal"/>
    <w:qFormat/>
    <w:pPr>
      <w:suppressLineNumbers/>
      <w:spacing w:before="120" w:after="120"/>
    </w:pPr>
    <w:rPr>
      <w:i/>
      <w:iCs/>
      <w:sz w:val="24"/>
      <w:szCs w:val="24"/>
    </w:rPr>
  </w:style>
  <w:style w:type="paragraph" w:styleId="11" w:customStyle="1">
    <w:name w:val="Заголовок1"/>
    <w:basedOn w:val="Normal"/>
    <w:next w:val="BodyText"/>
    <w:qFormat/>
    <w:rsid w:val="001a182c"/>
    <w:pPr>
      <w:keepNext w:val="true"/>
      <w:spacing w:before="240" w:after="120"/>
    </w:pPr>
    <w:rPr>
      <w:rFonts w:ascii="Liberation Sans" w:hAnsi="Liberation Sans" w:eastAsia="Lucida Sans Unicode" w:cs="Mangal"/>
      <w:sz w:val="28"/>
      <w:szCs w:val="28"/>
    </w:rPr>
  </w:style>
  <w:style w:type="paragraph" w:styleId="Caption11111" w:customStyle="1">
    <w:name w:val="caption11111"/>
    <w:basedOn w:val="Normal"/>
    <w:qFormat/>
    <w:rsid w:val="001a182c"/>
    <w:pPr>
      <w:suppressLineNumbers/>
      <w:spacing w:before="120" w:after="120"/>
    </w:pPr>
    <w:rPr>
      <w:rFonts w:cs="Mangal"/>
      <w:i/>
      <w:iCs/>
      <w:sz w:val="24"/>
      <w:szCs w:val="24"/>
    </w:rPr>
  </w:style>
  <w:style w:type="paragraph" w:styleId="Style20" w:customStyle="1">
    <w:name w:val="Таблицы (моноширинный)"/>
    <w:basedOn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1" w:customStyle="1">
    <w:name w:val="Колонтитул"/>
    <w:basedOn w:val="Normal"/>
    <w:qFormat/>
    <w:pPr/>
    <w:rPr/>
  </w:style>
  <w:style w:type="paragraph" w:styleId="Footer">
    <w:name w:val="Footer"/>
    <w:basedOn w:val="Normal"/>
    <w:rsid w:val="008b02a1"/>
    <w:pPr>
      <w:tabs>
        <w:tab w:val="clear" w:pos="708"/>
        <w:tab w:val="center" w:pos="4677" w:leader="none"/>
        <w:tab w:val="right" w:pos="9355" w:leader="none"/>
      </w:tabs>
    </w:pPr>
    <w:rPr/>
  </w:style>
  <w:style w:type="paragraph" w:styleId="BodyText3">
    <w:name w:val="Body Text 3"/>
    <w:basedOn w:val="Normal"/>
    <w:link w:val="31"/>
    <w:qFormat/>
    <w:rsid w:val="005a0965"/>
    <w:pPr>
      <w:spacing w:before="0" w:after="120"/>
    </w:pPr>
    <w:rPr>
      <w:sz w:val="16"/>
      <w:szCs w:val="16"/>
    </w:rPr>
  </w:style>
  <w:style w:type="paragraph" w:styleId="Annotationtext">
    <w:name w:val="annotation text"/>
    <w:basedOn w:val="Normal"/>
    <w:qFormat/>
    <w:rsid w:val="00d36934"/>
    <w:pPr/>
    <w:rPr/>
  </w:style>
  <w:style w:type="paragraph" w:styleId="Annotationsubject">
    <w:name w:val="annotation subject"/>
    <w:basedOn w:val="Annotationtext"/>
    <w:qFormat/>
    <w:rsid w:val="00d36934"/>
    <w:pPr/>
    <w:rPr>
      <w:b/>
      <w:bCs/>
    </w:rPr>
  </w:style>
  <w:style w:type="paragraph" w:styleId="ListParagraph">
    <w:name w:val="List Paragraph"/>
    <w:basedOn w:val="Normal"/>
    <w:link w:val="Style16"/>
    <w:uiPriority w:val="34"/>
    <w:qFormat/>
    <w:rsid w:val="00ec6e7d"/>
    <w:pPr>
      <w:spacing w:before="0" w:after="0"/>
      <w:ind w:left="720" w:hanging="0"/>
      <w:contextualSpacing/>
    </w:pPr>
    <w:rPr/>
  </w:style>
  <w:style w:type="paragraph" w:styleId="Style22"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3" w:customStyle="1">
    <w:name w:val="Подпункт договора"/>
    <w:basedOn w:val="Normal"/>
    <w:qFormat/>
    <w:rsid w:val="00d31bfd"/>
    <w:pPr>
      <w:widowControl/>
      <w:tabs>
        <w:tab w:val="clear" w:pos="708"/>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right="19772" w:firstLine="720"/>
      <w:jc w:val="left"/>
    </w:pPr>
    <w:rPr>
      <w:rFonts w:ascii="Arial" w:hAnsi="Arial" w:eastAsia="Times New Roman" w:cs="Times New Roman"/>
      <w:color w:val="00000A"/>
      <w:kern w:val="0"/>
      <w:sz w:val="32"/>
      <w:szCs w:val="20"/>
      <w:lang w:val="ru-RU" w:eastAsia="en-US" w:bidi="ar-SA"/>
    </w:rPr>
  </w:style>
  <w:style w:type="paragraph" w:styleId="BodyTextIndent">
    <w:name w:val="Body Text Indent"/>
    <w:basedOn w:val="Normal"/>
    <w:rsid w:val="00e00bca"/>
    <w:pPr>
      <w:spacing w:before="0" w:after="120"/>
      <w:ind w:left="283" w:hanging="0"/>
    </w:pPr>
    <w:rPr/>
  </w:style>
  <w:style w:type="paragraph" w:styleId="Style24"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uiPriority w:val="99"/>
    <w:qFormat/>
    <w:rsid w:val="00f47c6a"/>
    <w:pPr/>
    <w:rPr/>
  </w:style>
  <w:style w:type="paragraph" w:styleId="ListBullet3">
    <w:name w:val="List Bullet 3"/>
    <w:basedOn w:val="Normal"/>
    <w:uiPriority w:val="99"/>
    <w:unhideWhenUsed/>
    <w:qFormat/>
    <w:rsid w:val="00fa3bf9"/>
    <w:pPr>
      <w:widowControl/>
      <w:tabs>
        <w:tab w:val="clear" w:pos="708"/>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8"/>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00000A"/>
      <w:kern w:val="0"/>
      <w:sz w:val="20"/>
      <w:szCs w:val="20"/>
      <w:lang w:val="ru-RU" w:eastAsia="ru-RU" w:bidi="ar-SA"/>
    </w:rPr>
  </w:style>
  <w:style w:type="paragraph" w:styleId="Header">
    <w:name w:val="Header"/>
    <w:basedOn w:val="Normal"/>
    <w:rsid w:val="000449a5"/>
    <w:pPr>
      <w:tabs>
        <w:tab w:val="clear" w:pos="708"/>
        <w:tab w:val="center" w:pos="4677" w:leader="none"/>
        <w:tab w:val="right" w:pos="9355" w:leader="none"/>
      </w:tabs>
    </w:pPr>
    <w:rPr/>
  </w:style>
  <w:style w:type="paragraph" w:styleId="Style25" w:customStyle="1">
    <w:name w:val="Пункт договора"/>
    <w:basedOn w:val="Normal"/>
    <w:qFormat/>
    <w:rsid w:val="00e65842"/>
    <w:pPr>
      <w:jc w:val="both"/>
    </w:pPr>
    <w:rPr>
      <w:rFonts w:ascii="Arial" w:hAnsi="Arial"/>
    </w:rPr>
  </w:style>
  <w:style w:type="paragraph" w:styleId="12" w:customStyle="1">
    <w:name w:val="Знак Знак Знак Знак Знак Знак Знак Знак Знак1"/>
    <w:basedOn w:val="Normal"/>
    <w:qFormat/>
    <w:rsid w:val="00e211ec"/>
    <w:pPr>
      <w:widowControl/>
      <w:spacing w:lineRule="exact" w:line="240" w:before="0" w:after="160"/>
      <w:jc w:val="both"/>
    </w:pPr>
    <w:rPr>
      <w:rFonts w:ascii="Verdana" w:hAnsi="Verdana"/>
      <w:sz w:val="22"/>
      <w:lang w:val="en-US" w:eastAsia="en-US"/>
    </w:rPr>
  </w:style>
  <w:style w:type="paragraph" w:styleId="ConsPlusNormal" w:customStyle="1">
    <w:name w:val="ConsPlusNormal"/>
    <w:qFormat/>
    <w:rsid w:val="00f5322c"/>
    <w:pPr>
      <w:widowControl w:val="false"/>
      <w:suppressAutoHyphens w:val="true"/>
      <w:bidi w:val="0"/>
      <w:spacing w:before="0" w:after="0"/>
      <w:jc w:val="left"/>
    </w:pPr>
    <w:rPr>
      <w:rFonts w:ascii="Arial" w:hAnsi="Arial" w:eastAsia="" w:cs="Arial" w:eastAsiaTheme="minorEastAsia"/>
      <w:color w:val="00000A"/>
      <w:kern w:val="0"/>
      <w:sz w:val="20"/>
      <w:szCs w:val="20"/>
      <w:lang w:val="ru-RU" w:eastAsia="ru-RU" w:bidi="ar-SA"/>
    </w:rPr>
  </w:style>
  <w:style w:type="paragraph" w:styleId="Style26" w:customStyle="1">
    <w:name w:val="Содержимое таблицы"/>
    <w:basedOn w:val="Normal"/>
    <w:qFormat/>
    <w:rsid w:val="001a182c"/>
    <w:pPr/>
    <w:rPr/>
  </w:style>
  <w:style w:type="paragraph" w:styleId="Style27" w:customStyle="1">
    <w:name w:val="Заголовок таблицы"/>
    <w:basedOn w:val="Style26"/>
    <w:qFormat/>
    <w:pPr>
      <w:suppressLineNumbers/>
      <w:jc w:val="center"/>
    </w:pPr>
    <w:rPr>
      <w:b/>
      <w:bCs/>
    </w:rPr>
  </w:style>
  <w:style w:type="paragraph" w:styleId="Caption111111">
    <w:name w:val="caption111111"/>
    <w:basedOn w:val="Normal"/>
    <w:qFormat/>
    <w:pPr>
      <w:suppressLineNumbers/>
      <w:spacing w:before="120" w:after="120"/>
    </w:pPr>
    <w:rPr>
      <w:rFonts w:cs="Mangal"/>
      <w:i/>
      <w:iCs/>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3A3E4-AC93-4580-A190-7BD6EE486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Application>AlterOffice/3.4.0.9$Linux_X86_64 LibreOffice_project/b8daf9e823b1a5463a2f48435ddc2e8696e7d4fc</Application>
  <AppVersion>15.0000</AppVersion>
  <Pages>12</Pages>
  <Words>4279</Words>
  <Characters>30242</Characters>
  <CharactersWithSpaces>34314</CharactersWithSpaces>
  <Paragraphs>216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2025-12-04T14:55:00Z</dcterms:created>
  <dc:creator>tsypilev_ag</dc:creator>
  <dc:description/>
  <dc:language>ru-RU</dc:language>
  <cp:lastModifiedBy>Диана Исуфовна Аркелова</cp:lastModifiedBy>
  <cp:lastPrinted>2025-12-04T14:55:00Z</cp:lastPrinted>
  <dcterms:modified xsi:type="dcterms:W3CDTF">2026-09-28T16:21:51Z</dcterms:modified>
  <cp:revision>17</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