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Технические требования к продукции</w:t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 xml:space="preserve"> </w:t>
      </w:r>
      <w:r>
        <w:rPr>
          <w:rFonts w:eastAsia="Calibri"/>
          <w:b/>
          <w:bCs/>
          <w:color w:val="000000"/>
          <w:sz w:val="24"/>
          <w:szCs w:val="24"/>
        </w:rPr>
        <w:t xml:space="preserve">(в том числе, сведения об объеме, месте, сроках поставляемой продукции) 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393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0"/>
        <w:gridCol w:w="2610"/>
        <w:gridCol w:w="1531"/>
        <w:gridCol w:w="7090"/>
        <w:gridCol w:w="817"/>
        <w:gridCol w:w="926"/>
      </w:tblGrid>
      <w:tr>
        <w:trPr>
          <w:trHeight w:val="1260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Марка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Технические характеристики (описание)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>
        <w:trPr>
          <w:trHeight w:val="315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 xml:space="preserve">Сталь листовая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" w:cs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Ст3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>Сталь листовая Ст3, толщина 3 мм ГОСТ 19903-74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м2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1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>Труба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" w:cs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электросварная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>Труба 76х3,5 (Ду-65, Дн-76) стальная электросварная прямошовная ГОСТ 10704-91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м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1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>Вязальная проволока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" w:cs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Оцинкованная термообработанная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>Вязальная проволока Оцинкованная термообработанная толщина 1 мм, длина 50м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шт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2</w:t>
            </w:r>
          </w:p>
        </w:tc>
      </w:tr>
    </w:tbl>
    <w:p>
      <w:pPr>
        <w:pStyle w:val="Normal"/>
        <w:widowControl w:val="fals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Условия поставки</w:t>
      </w:r>
      <w:r>
        <w:rPr>
          <w:bCs/>
          <w:color w:val="000000"/>
          <w:sz w:val="24"/>
          <w:szCs w:val="24"/>
        </w:rPr>
        <w:t>: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54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2253"/>
        <w:gridCol w:w="13192"/>
      </w:tblGrid>
      <w:tr>
        <w:trPr>
          <w:trHeight w:val="21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Требования к поставке продукции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Продукция должна быть новой, ранее не использованной, </w:t>
            </w:r>
            <w:r>
              <w:rPr>
                <w:sz w:val="22"/>
                <w:szCs w:val="22"/>
              </w:rPr>
              <w:t>не бывшей в употреблении, не восстановленной после ремонта, не выставочным экземпляром, технически исправной.</w:t>
            </w:r>
          </w:p>
          <w:p>
            <w:pPr>
              <w:pStyle w:val="ListParagraph"/>
              <w:widowControl w:val="false"/>
              <w:ind w:hanging="0" w:left="0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 качеству и комплектности должна соответствовать действующим на момент поставки ТУ или ГОСТ, указанным в соответствующих сертификатах.</w:t>
            </w:r>
          </w:p>
        </w:tc>
      </w:tr>
      <w:tr>
        <w:trPr>
          <w:trHeight w:val="619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Место поставки продукции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676730, Амурская область, пгт Талакан, Склад ТМЦ Филиала ПАО «РусГидро» - «Бурейская ГЭС»</w:t>
            </w:r>
          </w:p>
        </w:tc>
      </w:tr>
      <w:tr>
        <w:trPr>
          <w:trHeight w:val="444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Условия поставки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продукции производится Поставщиком (транспортом поставщика, за его счет) на склад Заказчика</w:t>
            </w:r>
          </w:p>
        </w:tc>
      </w:tr>
      <w:tr>
        <w:trPr>
          <w:trHeight w:val="570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Срок поставки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  <w:tab w:val="left" w:pos="1418" w:leader="none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Начало: день, следующий за днем подписания Сторонами договора.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  <w:tab w:val="left" w:pos="1418" w:leader="none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 поставки  45 дней.</w:t>
            </w:r>
          </w:p>
        </w:tc>
      </w:tr>
      <w:tr>
        <w:trPr>
          <w:trHeight w:val="1253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Гарантийный срок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Поставщик гарантирует соответствие продукции требованиям нормативно-технической документации (конструкторской документации) в течение гарантийного срока, установленного заводом изготовителем, исчисляемого с даты подписания соответствующих актов, товарных накладных (ТОРГ-12), при соблюдении условий транспортирования, правил хранения на складе. При этом гарантийное обслуживание осуществляется специалистами поставщика бесплатно в течение всего указанного гарантийного срока.</w:t>
            </w:r>
          </w:p>
        </w:tc>
      </w:tr>
    </w:tbl>
    <w:p>
      <w:pPr>
        <w:pStyle w:val="Normal"/>
        <w:rPr>
          <w:bCs/>
          <w:color w:val="000000"/>
        </w:rPr>
      </w:pPr>
      <w:r>
        <w:rPr>
          <w:bCs/>
          <w:color w:val="000000"/>
        </w:rPr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552e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4552e9"/>
    <w:pPr>
      <w:keepNext w:val="true"/>
      <w:jc w:val="center"/>
      <w:outlineLvl w:val="0"/>
    </w:pPr>
    <w:rPr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4552e9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7414aa"/>
    <w:rPr>
      <w:rFonts w:ascii="Segoe UI" w:hAnsi="Segoe UI" w:eastAsia="Times New Roman" w:cs="Segoe UI"/>
      <w:sz w:val="18"/>
      <w:szCs w:val="18"/>
      <w:lang w:eastAsia="ru-RU"/>
    </w:rPr>
  </w:style>
  <w:style w:type="character" w:styleId="Style9">
    <w:name w:val="Маркеры"/>
    <w:qFormat/>
    <w:rPr>
      <w:rFonts w:ascii="OpenSymbol" w:hAnsi="OpenSymbol" w:eastAsia="OpenSymbol" w:cs="OpenSymbol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4552e9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7414aa"/>
    <w:pPr/>
    <w:rPr>
      <w:rFonts w:ascii="Segoe UI" w:hAnsi="Segoe UI" w:cs="Segoe UI"/>
      <w:sz w:val="18"/>
      <w:szCs w:val="18"/>
    </w:rPr>
  </w:style>
  <w:style w:type="paragraph" w:styleId="Style1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3" w:customStyle="1">
    <w:name w:val="Заголовок таблицы"/>
    <w:basedOn w:val="Style12"/>
    <w:qFormat/>
    <w:pPr>
      <w:jc w:val="center"/>
    </w:pPr>
    <w:rPr>
      <w:b/>
      <w:bCs/>
    </w:rPr>
  </w:style>
  <w:style w:type="paragraph" w:styleId="Style14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42372031971">
    <w:name w:val="42372031971"/>
    <w:qFormat/>
  </w:style>
  <w:style w:type="numbering" w:styleId="41791161231">
    <w:name w:val="4179116123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Application>AlterOffice/2026.2.0.0$Linux_X86_64 LibreOffice_project/bc4ef1adf80b36c7a6365f8ed6cbf29021361edd</Application>
  <AppVersion>15.0000</AppVersion>
  <Pages>2</Pages>
  <Words>210</Words>
  <Characters>1476</Characters>
  <CharactersWithSpaces>1645</CharactersWithSpaces>
  <Paragraphs>45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2023-02-15T02:36:00Z</dcterms:created>
  <dc:creator>Воронина Юлия Викторовна</dc:creator>
  <dc:description/>
  <dc:language>ru-RU</dc:language>
  <cp:lastModifiedBy>karlovvv@corp.gidroogk.com</cp:lastModifiedBy>
  <cp:lastPrinted>2024-10-04T02:27:00Z</cp:lastPrinted>
  <dcterms:modified xsi:type="dcterms:W3CDTF">2026-09-29T09:30:47Z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