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hd w:val="clear" w:color="auto" w:fill="FFFFFF"/>
        <w:tabs>
          <w:tab w:val="left" w:pos="7371" w:leader="none"/>
        </w:tabs>
        <w:spacing w:before="0" w:after="0"/>
        <w:ind w:left="7080" w:hanging="0"/>
        <w:contextualSpacing/>
        <w:rPr>
          <w:sz w:val="26"/>
          <w:szCs w:val="26"/>
          <w:lang w:val="en-US"/>
        </w:rPr>
      </w:pPr>
      <w:r>
        <w:rPr>
          <w:sz w:val="26"/>
          <w:szCs w:val="26"/>
        </w:rPr>
        <w:t xml:space="preserve">Приложение № </w:t>
      </w:r>
      <w:r>
        <w:rPr>
          <w:sz w:val="26"/>
          <w:szCs w:val="26"/>
          <w:lang w:val="en-US"/>
        </w:rPr>
        <w:t>2</w:t>
      </w:r>
    </w:p>
    <w:p>
      <w:pPr>
        <w:pStyle w:val="Normal"/>
        <w:widowControl w:val="false"/>
        <w:shd w:val="clear" w:color="auto" w:fill="FFFFFF"/>
        <w:tabs>
          <w:tab w:val="left" w:pos="7371" w:leader="none"/>
        </w:tabs>
        <w:spacing w:before="0" w:after="0"/>
        <w:ind w:left="7080" w:hanging="0"/>
        <w:contextualSpacing/>
        <w:rPr/>
      </w:pPr>
      <w:r>
        <w:rPr>
          <w:sz w:val="26"/>
          <w:szCs w:val="26"/>
        </w:rPr>
        <w:t>к ТТ</w:t>
      </w:r>
    </w:p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>Регламент по координированию опор ВЛ и ТП</w:t>
      </w:r>
    </w:p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 xml:space="preserve">в системе координат </w:t>
      </w:r>
      <w:r>
        <w:rPr>
          <w:b/>
          <w:sz w:val="26"/>
          <w:szCs w:val="26"/>
          <w:lang w:val="en-US"/>
        </w:rPr>
        <w:t>WGS</w:t>
      </w:r>
      <w:r>
        <w:rPr>
          <w:b/>
          <w:sz w:val="26"/>
          <w:szCs w:val="26"/>
        </w:rPr>
        <w:t>-84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Понятия и определения.</w:t>
      </w:r>
    </w:p>
    <w:p>
      <w:pPr>
        <w:pStyle w:val="Normal"/>
        <w:ind w:firstLine="540"/>
        <w:jc w:val="both"/>
        <w:rPr/>
      </w:pPr>
      <w:r>
        <w:rPr>
          <w:b/>
          <w:bCs/>
          <w:sz w:val="26"/>
          <w:szCs w:val="26"/>
        </w:rPr>
        <w:t>GPS</w:t>
      </w:r>
      <w:r>
        <w:rPr>
          <w:sz w:val="26"/>
          <w:szCs w:val="26"/>
        </w:rPr>
        <w:t xml:space="preserve"> (</w:t>
      </w:r>
      <w:hyperlink r:id="rId2">
        <w:r>
          <w:rPr>
            <w:rStyle w:val="Style14"/>
            <w:color w:val="00000A"/>
            <w:sz w:val="26"/>
            <w:szCs w:val="26"/>
          </w:rPr>
          <w:t>англ.</w:t>
        </w:r>
      </w:hyperlink>
      <w:r>
        <w:rPr>
          <w:sz w:val="26"/>
          <w:szCs w:val="26"/>
        </w:rPr>
        <w:t> </w:t>
      </w:r>
      <w:r>
        <w:rPr>
          <w:i/>
          <w:iCs/>
          <w:sz w:val="26"/>
          <w:szCs w:val="26"/>
          <w:lang w:val="en"/>
        </w:rPr>
        <w:t>Global</w:t>
      </w:r>
      <w:r>
        <w:rPr>
          <w:i/>
          <w:iCs/>
          <w:sz w:val="26"/>
          <w:szCs w:val="26"/>
        </w:rPr>
        <w:t xml:space="preserve"> </w:t>
      </w:r>
      <w:r>
        <w:rPr>
          <w:i/>
          <w:iCs/>
          <w:sz w:val="26"/>
          <w:szCs w:val="26"/>
          <w:lang w:val="en"/>
        </w:rPr>
        <w:t>Positioning</w:t>
      </w:r>
      <w:r>
        <w:rPr>
          <w:i/>
          <w:iCs/>
          <w:sz w:val="26"/>
          <w:szCs w:val="26"/>
        </w:rPr>
        <w:t xml:space="preserve"> </w:t>
      </w:r>
      <w:r>
        <w:rPr>
          <w:i/>
          <w:iCs/>
          <w:sz w:val="26"/>
          <w:szCs w:val="26"/>
          <w:lang w:val="en"/>
        </w:rPr>
        <w:t>System</w:t>
      </w:r>
      <w:r>
        <w:rPr>
          <w:sz w:val="26"/>
          <w:szCs w:val="26"/>
        </w:rPr>
        <w:t xml:space="preserve">) – </w:t>
      </w:r>
      <w:hyperlink r:id="rId3">
        <w:r>
          <w:rPr>
            <w:rStyle w:val="Style14"/>
            <w:color w:val="00000A"/>
            <w:sz w:val="26"/>
            <w:szCs w:val="26"/>
          </w:rPr>
          <w:t>спутниковая система навигации</w:t>
        </w:r>
      </w:hyperlink>
      <w:r>
        <w:rPr>
          <w:sz w:val="26"/>
          <w:szCs w:val="26"/>
        </w:rPr>
        <w:t xml:space="preserve">, обеспечивающая измерение расстояния, времени и определяющая местоположение во всемирной системе координат </w:t>
      </w:r>
      <w:hyperlink r:id="rId4">
        <w:r>
          <w:rPr>
            <w:rStyle w:val="Style14"/>
            <w:b/>
            <w:color w:val="00000A"/>
            <w:sz w:val="26"/>
            <w:szCs w:val="26"/>
          </w:rPr>
          <w:t>WGS-84</w:t>
        </w:r>
      </w:hyperlink>
      <w:r>
        <w:rPr>
          <w:sz w:val="26"/>
          <w:szCs w:val="26"/>
        </w:rPr>
        <w:t xml:space="preserve"> (</w:t>
      </w:r>
      <w:hyperlink r:id="rId5">
        <w:r>
          <w:rPr>
            <w:rStyle w:val="Style14"/>
            <w:color w:val="00000A"/>
            <w:sz w:val="26"/>
            <w:szCs w:val="26"/>
          </w:rPr>
          <w:t>англ.</w:t>
        </w:r>
      </w:hyperlink>
      <w:r>
        <w:rPr>
          <w:sz w:val="26"/>
          <w:szCs w:val="26"/>
        </w:rPr>
        <w:t> </w:t>
      </w:r>
      <w:r>
        <w:rPr>
          <w:i/>
          <w:iCs/>
          <w:sz w:val="26"/>
          <w:szCs w:val="26"/>
          <w:lang w:val="en"/>
        </w:rPr>
        <w:t>World Geodetic System 1984</w:t>
      </w:r>
      <w:r>
        <w:rPr>
          <w:sz w:val="26"/>
          <w:szCs w:val="26"/>
        </w:rPr>
        <w:t>).</w:t>
      </w:r>
    </w:p>
    <w:p>
      <w:pPr>
        <w:pStyle w:val="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Порядок проведения работ:</w:t>
      </w:r>
    </w:p>
    <w:p>
      <w:pPr>
        <w:pStyle w:val="Normal"/>
        <w:numPr>
          <w:ilvl w:val="1"/>
          <w:numId w:val="1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Выезд на место.</w:t>
      </w:r>
    </w:p>
    <w:p>
      <w:pPr>
        <w:pStyle w:val="Normal"/>
        <w:numPr>
          <w:ilvl w:val="1"/>
          <w:numId w:val="1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Получение координат под объектами: ВЛ-6/10, ВЛ-0,4 кВ и ТП.</w:t>
      </w:r>
    </w:p>
    <w:p>
      <w:pPr>
        <w:pStyle w:val="Normal"/>
        <w:numPr>
          <w:ilvl w:val="1"/>
          <w:numId w:val="1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Внесение полученных данных в таблицу в формате </w:t>
      </w:r>
      <w:r>
        <w:rPr>
          <w:bCs/>
          <w:sz w:val="26"/>
          <w:szCs w:val="26"/>
          <w:lang w:val="en-US"/>
        </w:rPr>
        <w:t>xls</w:t>
      </w:r>
      <w:r>
        <w:rPr>
          <w:bCs/>
          <w:sz w:val="26"/>
          <w:szCs w:val="26"/>
        </w:rPr>
        <w:t xml:space="preserve"> в электронном виде для работы в программе </w:t>
      </w:r>
      <w:r>
        <w:rPr>
          <w:bCs/>
          <w:sz w:val="26"/>
          <w:szCs w:val="26"/>
          <w:lang w:val="en-US"/>
        </w:rPr>
        <w:t>Microsoft</w:t>
      </w:r>
      <w:r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  <w:lang w:val="en-US"/>
        </w:rPr>
        <w:t>Excel</w:t>
      </w:r>
      <w:r>
        <w:rPr>
          <w:bCs/>
          <w:sz w:val="26"/>
          <w:szCs w:val="26"/>
        </w:rPr>
        <w:t>.</w:t>
      </w:r>
    </w:p>
    <w:p>
      <w:pPr>
        <w:pStyle w:val="Normal"/>
        <w:numPr>
          <w:ilvl w:val="1"/>
          <w:numId w:val="1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Формат (образец) таблицы для заполнения сведений (к таблице прилагать файл формата </w:t>
      </w:r>
      <w:r>
        <w:rPr>
          <w:bCs/>
          <w:sz w:val="26"/>
          <w:szCs w:val="26"/>
          <w:lang w:val="en-US"/>
        </w:rPr>
        <w:t>gpx</w:t>
      </w:r>
      <w:r>
        <w:rPr>
          <w:bCs/>
          <w:sz w:val="26"/>
          <w:szCs w:val="26"/>
        </w:rPr>
        <w:t xml:space="preserve"> с указанием наименования заявителей):</w:t>
      </w:r>
    </w:p>
    <w:p>
      <w:pPr>
        <w:pStyle w:val="Normal"/>
        <w:ind w:left="540" w:hang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ind w:left="540" w:hanging="0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Дата и номер договора на технологическое присоединение</w:t>
      </w:r>
    </w:p>
    <w:p>
      <w:pPr>
        <w:pStyle w:val="Normal"/>
        <w:ind w:left="540" w:hanging="0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(если это доп. соглашение, то указывать № доп. соглашения)</w:t>
      </w:r>
    </w:p>
    <w:p>
      <w:pPr>
        <w:pStyle w:val="Normal"/>
        <w:ind w:left="540" w:hanging="0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ind w:left="540" w:hang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Наименование населённого пункта, района Приморского края</w:t>
      </w:r>
    </w:p>
    <w:p>
      <w:pPr>
        <w:pStyle w:val="Normal"/>
        <w:ind w:left="540" w:hanging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tbl>
      <w:tblPr>
        <w:tblW w:w="9728" w:type="dxa"/>
        <w:jc w:val="left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2021"/>
        <w:gridCol w:w="1683"/>
        <w:gridCol w:w="495"/>
        <w:gridCol w:w="1920"/>
        <w:gridCol w:w="3609"/>
      </w:tblGrid>
      <w:tr>
        <w:trPr/>
        <w:tc>
          <w:tcPr>
            <w:tcW w:w="2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Наименование, ФИО заявителя</w:t>
            </w: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Улица,</w:t>
            </w:r>
          </w:p>
          <w:p>
            <w:pPr>
              <w:pStyle w:val="Normal"/>
              <w:jc w:val="center"/>
              <w:rPr>
                <w:b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номер дома заявителя</w:t>
            </w:r>
          </w:p>
        </w:tc>
        <w:tc>
          <w:tcPr>
            <w:tcW w:w="24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Номера опор (если это не опора, указать и расшифровать что это; если опора состоит из нескольких стоек, то указывать стойку опоры и стойки подкосов</w:t>
            </w:r>
          </w:p>
        </w:tc>
        <w:tc>
          <w:tcPr>
            <w:tcW w:w="3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rPr>
                <w:b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Координаты в формате </w:t>
            </w:r>
            <w:r>
              <w:rPr>
                <w:b/>
                <w:bCs/>
                <w:sz w:val="26"/>
                <w:szCs w:val="26"/>
                <w:u w:val="single"/>
              </w:rPr>
              <w:t>широта,долгота</w:t>
            </w:r>
            <w:r>
              <w:rPr>
                <w:b/>
                <w:bCs/>
                <w:sz w:val="26"/>
                <w:szCs w:val="26"/>
              </w:rPr>
              <w:t xml:space="preserve">. </w:t>
            </w:r>
          </w:p>
          <w:p>
            <w:pPr>
              <w:pStyle w:val="Normal"/>
              <w:rPr>
                <w:b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Пример:</w:t>
            </w:r>
          </w:p>
          <w:p>
            <w:pPr>
              <w:pStyle w:val="Normal"/>
              <w:rPr>
                <w:b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43.123456,135.123456 (цифры примерные, точки и запятые именно в таком виде, пробелов между широтой и долготой нет)</w:t>
            </w:r>
          </w:p>
        </w:tc>
      </w:tr>
      <w:tr>
        <w:trPr/>
        <w:tc>
          <w:tcPr>
            <w:tcW w:w="202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Иванов И.И.</w:t>
            </w:r>
          </w:p>
        </w:tc>
        <w:tc>
          <w:tcPr>
            <w:tcW w:w="168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ул. Вторая, дом 1</w:t>
            </w:r>
          </w:p>
        </w:tc>
        <w:tc>
          <w:tcPr>
            <w:tcW w:w="49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стойка опоры</w:t>
            </w:r>
          </w:p>
        </w:tc>
        <w:tc>
          <w:tcPr>
            <w:tcW w:w="3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43.123456,135.123456</w:t>
            </w:r>
          </w:p>
        </w:tc>
      </w:tr>
      <w:tr>
        <w:trPr/>
        <w:tc>
          <w:tcPr>
            <w:tcW w:w="202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</w:p>
        </w:tc>
        <w:tc>
          <w:tcPr>
            <w:tcW w:w="168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</w:p>
        </w:tc>
        <w:tc>
          <w:tcPr>
            <w:tcW w:w="49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</w:p>
        </w:tc>
        <w:tc>
          <w:tcPr>
            <w:tcW w:w="1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стойка подкоса</w:t>
            </w:r>
          </w:p>
        </w:tc>
        <w:tc>
          <w:tcPr>
            <w:tcW w:w="3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43.123678,135.123678</w:t>
            </w:r>
          </w:p>
        </w:tc>
      </w:tr>
      <w:tr>
        <w:trPr/>
        <w:tc>
          <w:tcPr>
            <w:tcW w:w="202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</w:p>
        </w:tc>
        <w:tc>
          <w:tcPr>
            <w:tcW w:w="168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</w:p>
        </w:tc>
        <w:tc>
          <w:tcPr>
            <w:tcW w:w="49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</w:p>
        </w:tc>
        <w:tc>
          <w:tcPr>
            <w:tcW w:w="1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стойка подкоса</w:t>
            </w:r>
          </w:p>
        </w:tc>
        <w:tc>
          <w:tcPr>
            <w:tcW w:w="3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43.123789,135.123789</w:t>
            </w:r>
          </w:p>
        </w:tc>
      </w:tr>
      <w:tr>
        <w:trPr/>
        <w:tc>
          <w:tcPr>
            <w:tcW w:w="202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</w:p>
        </w:tc>
        <w:tc>
          <w:tcPr>
            <w:tcW w:w="168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3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43.123456,135.123456</w:t>
            </w:r>
          </w:p>
        </w:tc>
      </w:tr>
      <w:tr>
        <w:trPr/>
        <w:tc>
          <w:tcPr>
            <w:tcW w:w="202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</w:p>
        </w:tc>
        <w:tc>
          <w:tcPr>
            <w:tcW w:w="168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ТП</w:t>
            </w:r>
          </w:p>
        </w:tc>
        <w:tc>
          <w:tcPr>
            <w:tcW w:w="3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>
                <w:bCs/>
                <w:sz w:val="26"/>
                <w:szCs w:val="26"/>
              </w:rPr>
              <w:t>43.123456,135.123456</w:t>
            </w:r>
          </w:p>
        </w:tc>
      </w:tr>
      <w:tr>
        <w:trPr/>
        <w:tc>
          <w:tcPr>
            <w:tcW w:w="2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ООО, ОАО, ИП и др.юр.лица</w:t>
            </w: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ул. Первая, дом 2</w:t>
            </w:r>
          </w:p>
        </w:tc>
        <w:tc>
          <w:tcPr>
            <w:tcW w:w="24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3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43.123456,135.123456</w:t>
            </w:r>
          </w:p>
        </w:tc>
      </w:tr>
    </w:tbl>
    <w:p>
      <w:pPr>
        <w:pStyle w:val="Normal"/>
        <w:ind w:firstLine="54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ФИО и тел. специалиста, который снимал координаты</w:t>
      </w:r>
    </w:p>
    <w:p>
      <w:pPr>
        <w:pStyle w:val="Normal"/>
        <w:ind w:firstLine="126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 Прочее:</w:t>
      </w:r>
    </w:p>
    <w:p>
      <w:pPr>
        <w:pStyle w:val="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3.1. Объекты координируются только вновь построенные.</w:t>
      </w:r>
    </w:p>
    <w:p>
      <w:pPr>
        <w:pStyle w:val="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3.2. Класс напряжения объектов: 6-10 кВ и 0,4 кВ.</w:t>
      </w:r>
    </w:p>
    <w:p>
      <w:pPr>
        <w:pStyle w:val="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3.3. Стойку опоры, стойки подкосов, ТП координировать одной точкой.</w:t>
      </w:r>
    </w:p>
    <w:p>
      <w:pPr>
        <w:pStyle w:val="Normal"/>
        <w:suppressAutoHyphens w:val="true"/>
        <w:ind w:firstLine="13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uppressAutoHyphens w:val="true"/>
        <w:ind w:right="-365" w:hanging="0"/>
        <w:jc w:val="center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header="0" w:top="567" w:footer="0" w:bottom="426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lvlText w:val="%1.%2."/>
      <w:lvlJc w:val="left"/>
      <w:pPr>
        <w:ind w:left="1260" w:hanging="720"/>
      </w:pPr>
    </w:lvl>
    <w:lvl w:ilvl="2">
      <w:start w:val="1"/>
      <w:numFmt w:val="decimal"/>
      <w:lvlText w:val="%1.%2.%3."/>
      <w:lvlJc w:val="left"/>
      <w:pPr>
        <w:ind w:left="1260" w:hanging="720"/>
      </w:pPr>
    </w:lvl>
    <w:lvl w:ilvl="3">
      <w:start w:val="1"/>
      <w:numFmt w:val="decimal"/>
      <w:lvlText w:val="%1.%2.%3.%4."/>
      <w:lvlJc w:val="left"/>
      <w:pPr>
        <w:ind w:left="1620" w:hanging="1080"/>
      </w:pPr>
    </w:lvl>
    <w:lvl w:ilvl="4">
      <w:start w:val="1"/>
      <w:numFmt w:val="decimal"/>
      <w:lvlText w:val="%1.%2.%3.%4.%5."/>
      <w:lvlJc w:val="left"/>
      <w:pPr>
        <w:ind w:left="1620" w:hanging="1080"/>
      </w:pPr>
    </w:lvl>
    <w:lvl w:ilvl="5">
      <w:start w:val="1"/>
      <w:numFmt w:val="decimal"/>
      <w:lvlText w:val="%1.%2.%3.%4.%5.%6."/>
      <w:lvlJc w:val="left"/>
      <w:pPr>
        <w:ind w:left="1980" w:hanging="1440"/>
      </w:pPr>
    </w:lvl>
    <w:lvl w:ilvl="6">
      <w:start w:val="1"/>
      <w:numFmt w:val="decimal"/>
      <w:lvlText w:val="%1.%2.%3.%4.%5.%6.%7."/>
      <w:lvlJc w:val="left"/>
      <w:pPr>
        <w:ind w:left="1980" w:hanging="1440"/>
      </w:pPr>
    </w:lvl>
    <w:lvl w:ilvl="7">
      <w:start w:val="1"/>
      <w:numFmt w:val="decimal"/>
      <w:lvlText w:val="%1.%2.%3.%4.%5.%6.%7.%8."/>
      <w:lvlJc w:val="left"/>
      <w:pPr>
        <w:ind w:left="2340" w:hanging="1800"/>
      </w:pPr>
    </w:lvl>
    <w:lvl w:ilvl="8">
      <w:start w:val="1"/>
      <w:numFmt w:val="decimal"/>
      <w:lvlText w:val="%1.%2.%3.%4.%5.%6.%7.%8.%9."/>
      <w:lvlJc w:val="left"/>
      <w:pPr>
        <w:ind w:left="2340" w:hanging="180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82628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semiHidden/>
    <w:unhideWhenUsed/>
    <w:rsid w:val="00182628"/>
    <w:rPr>
      <w:color w:val="0000FF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Lohit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ru.wikipedia.org/wiki/&#1040;&#1085;&#1075;&#1083;&#1080;&#1081;&#1089;&#1082;&#1080;&#1081;_&#1103;&#1079;&#1099;&#1082;" TargetMode="External"/><Relationship Id="rId3" Type="http://schemas.openxmlformats.org/officeDocument/2006/relationships/hyperlink" Target="http://ru.wikipedia.org/wiki/&#1057;&#1087;&#1091;&#1090;&#1085;&#1080;&#1082;&#1086;&#1074;&#1072;&#1103;_&#1089;&#1080;&#1089;&#1090;&#1077;&#1084;&#1072;_&#1085;&#1072;&#1074;&#1080;&#1075;&#1072;&#1094;&#1080;&#1080;" TargetMode="External"/><Relationship Id="rId4" Type="http://schemas.openxmlformats.org/officeDocument/2006/relationships/hyperlink" Target="http://ru.wikipedia.org/wiki/WGS_84" TargetMode="External"/><Relationship Id="rId5" Type="http://schemas.openxmlformats.org/officeDocument/2006/relationships/hyperlink" Target="http://ru.wikipedia.org/wiki/&#1040;&#1085;&#1075;&#1083;&#1080;&#1081;&#1089;&#1082;&#1080;&#1081;_&#1103;&#1079;&#1099;&#1082;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LibreOffice/5.3.6.1$Linux_X86_64 LibreOffice_project/30$Build-1</Application>
  <Pages>1</Pages>
  <Words>236</Words>
  <Characters>1478</Characters>
  <CharactersWithSpaces>1667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2024-10-03T23:21:00Z</dcterms:created>
  <dc:creator>Пастухов Алексей Валерьевич</dc:creator>
  <dc:description/>
  <dc:language>ru-RU</dc:language>
  <cp:lastModifiedBy/>
  <dcterms:modified xsi:type="dcterms:W3CDTF">2024-10-04T10:21:42Z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