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0421" w:type="dxa"/>
        <w:jc w:val="left"/>
        <w:tblInd w:w="-95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208"/>
        <w:gridCol w:w="5212"/>
      </w:tblGrid>
      <w:tr>
        <w:trPr>
          <w:trHeight w:val="2025" w:hRule="atLeast"/>
        </w:trPr>
        <w:tc>
          <w:tcPr>
            <w:tcW w:w="5208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/>
              <w:ind w:hanging="0"/>
              <w:rPr/>
            </w:pPr>
            <w:r>
              <w:rPr/>
            </w:r>
          </w:p>
        </w:tc>
        <w:tc>
          <w:tcPr>
            <w:tcW w:w="5212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/>
              <w:ind w:hanging="11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«УТВЕРЖДАЮ»</w:t>
            </w:r>
          </w:p>
          <w:p>
            <w:pPr>
              <w:pStyle w:val="Normal"/>
              <w:widowControl w:val="false"/>
              <w:spacing w:lineRule="auto" w:line="240"/>
              <w:ind w:hanging="11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Инициатор договора</w:t>
            </w:r>
          </w:p>
          <w:p>
            <w:pPr>
              <w:pStyle w:val="Normal"/>
              <w:widowControl w:val="false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r>
              <w:rPr>
                <w:sz w:val="24"/>
                <w:szCs w:val="24"/>
              </w:rPr>
              <w:t>Директор Южного Филиала</w:t>
            </w:r>
          </w:p>
          <w:p>
            <w:pPr>
              <w:pStyle w:val="Normal"/>
              <w:widowControl w:val="false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</w:t>
            </w:r>
            <w:r>
              <w:rPr>
                <w:sz w:val="24"/>
                <w:szCs w:val="24"/>
              </w:rPr>
              <w:t>АО «ТК РусГидро»</w:t>
            </w:r>
          </w:p>
          <w:p>
            <w:pPr>
              <w:pStyle w:val="Normal"/>
              <w:widowControl w:val="false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 В.А. Изотов</w:t>
            </w:r>
          </w:p>
          <w:p>
            <w:pPr>
              <w:pStyle w:val="Normal"/>
              <w:widowControl w:val="false"/>
              <w:spacing w:lineRule="auto" w:line="240"/>
              <w:ind w:hanging="0"/>
              <w:jc w:val="right"/>
              <w:rPr/>
            </w:pPr>
            <w:r>
              <w:rPr>
                <w:sz w:val="26"/>
                <w:szCs w:val="26"/>
              </w:rPr>
              <w:t>«___» ________ 2026   года</w:t>
            </w:r>
          </w:p>
        </w:tc>
      </w:tr>
    </w:tbl>
    <w:p>
      <w:pPr>
        <w:pStyle w:val="11"/>
        <w:numPr>
          <w:ilvl w:val="0"/>
          <w:numId w:val="0"/>
        </w:numPr>
        <w:spacing w:before="0" w:after="0"/>
        <w:ind w:hanging="0" w:left="0"/>
        <w:jc w:val="center"/>
        <w:outlineLvl w:val="9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</w:r>
    </w:p>
    <w:p>
      <w:pPr>
        <w:pStyle w:val="11"/>
        <w:numPr>
          <w:ilvl w:val="0"/>
          <w:numId w:val="0"/>
        </w:numPr>
        <w:spacing w:before="0" w:after="0"/>
        <w:ind w:hanging="0" w:left="0"/>
        <w:jc w:val="center"/>
        <w:outlineLvl w:val="9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Запрос технико-коммерческих предложений в рамках</w:t>
      </w:r>
    </w:p>
    <w:p>
      <w:pPr>
        <w:pStyle w:val="11"/>
        <w:numPr>
          <w:ilvl w:val="0"/>
          <w:numId w:val="0"/>
        </w:numPr>
        <w:spacing w:before="0" w:after="0"/>
        <w:ind w:hanging="0" w:left="0"/>
        <w:jc w:val="center"/>
        <w:outlineLvl w:val="9"/>
        <w:rPr/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закупочной процедуры </w:t>
      </w:r>
      <w:r>
        <w:rPr>
          <w:rFonts w:eastAsia="Times New Roman" w:cs="Times New Roman" w:ascii="Times New Roman" w:hAnsi="Times New Roman"/>
          <w:b/>
          <w:bCs/>
          <w:color w:val="auto"/>
          <w:kern w:val="2"/>
          <w:sz w:val="24"/>
          <w:szCs w:val="24"/>
          <w:u w:val="none"/>
          <w:lang w:val="ru-RU" w:eastAsia="ru-RU" w:bidi="ar-SA"/>
        </w:rPr>
        <w:t xml:space="preserve"> ОКПД 2: </w:t>
      </w:r>
      <w:r>
        <w:rPr>
          <w:rStyle w:val="Strong"/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333333"/>
          <w:spacing w:val="0"/>
          <w:kern w:val="2"/>
          <w:sz w:val="24"/>
          <w:szCs w:val="24"/>
          <w:u w:val="none"/>
          <w:shd w:fill="auto" w:val="clear"/>
          <w:lang w:val="ru-RU" w:eastAsia="ru-RU" w:bidi="ar-SA"/>
        </w:rPr>
        <w:t>29.10.</w:t>
      </w:r>
      <w:r>
        <w:rPr>
          <w:rStyle w:val="Strong"/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333333"/>
          <w:spacing w:val="0"/>
          <w:kern w:val="2"/>
          <w:sz w:val="24"/>
          <w:szCs w:val="24"/>
          <w:u w:val="none"/>
          <w:shd w:fill="auto" w:val="clear"/>
          <w:lang w:val="ru-RU" w:eastAsia="ru-RU" w:bidi="ar-SA"/>
        </w:rPr>
        <w:t>30</w:t>
      </w:r>
      <w:r>
        <w:rPr>
          <w:rStyle w:val="Strong"/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333333"/>
          <w:spacing w:val="0"/>
          <w:kern w:val="2"/>
          <w:sz w:val="24"/>
          <w:szCs w:val="24"/>
          <w:u w:val="none"/>
          <w:shd w:fill="auto" w:val="clear"/>
          <w:lang w:val="ru-RU" w:eastAsia="ru-RU" w:bidi="ar-SA"/>
        </w:rPr>
        <w:t>.</w:t>
      </w:r>
      <w:r>
        <w:rPr>
          <w:rStyle w:val="Strong"/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333333"/>
          <w:spacing w:val="0"/>
          <w:kern w:val="2"/>
          <w:sz w:val="24"/>
          <w:szCs w:val="24"/>
          <w:u w:val="none"/>
          <w:shd w:fill="auto" w:val="clear"/>
          <w:lang w:val="ru-RU" w:eastAsia="ru-RU" w:bidi="ar-SA"/>
        </w:rPr>
        <w:t>130</w:t>
      </w:r>
      <w:r>
        <w:rPr>
          <w:rStyle w:val="Strong"/>
          <w:rFonts w:eastAsia="Times New Roman" w:cs="YS Text;apple-system" w:ascii="YS Text;apple-system" w:hAnsi="YS Text;apple-system"/>
          <w:b/>
          <w:i w:val="false"/>
          <w:caps w:val="false"/>
          <w:smallCaps w:val="false"/>
          <w:color w:val="333333"/>
          <w:spacing w:val="0"/>
          <w:kern w:val="2"/>
          <w:sz w:val="24"/>
          <w:szCs w:val="24"/>
          <w:u w:val="none"/>
          <w:shd w:fill="auto" w:val="clear"/>
          <w:lang w:val="ru-RU" w:eastAsia="ru-RU" w:bidi="ar-SA"/>
        </w:rPr>
        <w:t xml:space="preserve"> </w:t>
      </w:r>
      <w:r>
        <w:rPr>
          <w:rFonts w:eastAsia="Times New Roman" w:cs="Times New Roman" w:ascii="Times New Roman" w:hAnsi="Times New Roman"/>
          <w:b/>
          <w:bCs/>
          <w:color w:val="000000"/>
          <w:kern w:val="2"/>
          <w:sz w:val="24"/>
          <w:szCs w:val="24"/>
          <w:u w:val="none"/>
          <w:shd w:fill="auto" w:val="clear"/>
          <w:lang w:val="ru-RU" w:eastAsia="ru-RU" w:bidi="ar-SA"/>
        </w:rPr>
        <w:t xml:space="preserve">Поставка </w:t>
      </w:r>
      <w:r>
        <w:rPr>
          <w:rFonts w:eastAsia="Times New Roman" w:cs="Times New Roman" w:ascii="Times New Roman" w:hAnsi="Times New Roman"/>
          <w:b/>
          <w:bCs/>
          <w:color w:val="000000"/>
          <w:kern w:val="2"/>
          <w:sz w:val="24"/>
          <w:szCs w:val="24"/>
          <w:u w:val="none"/>
          <w:shd w:fill="auto" w:val="clear"/>
          <w:lang w:val="ru-RU" w:eastAsia="ru-RU" w:bidi="ar-SA"/>
        </w:rPr>
        <w:t xml:space="preserve"> автобусов малого класса не менее 14 мест</w:t>
      </w:r>
      <w:r>
        <w:rPr>
          <w:rStyle w:val="Hyperlink"/>
          <w:rFonts w:eastAsia="Times New Roman" w:cs="Times New Roman" w:ascii="Times New Roman" w:hAnsi="Times New Roman"/>
          <w:b/>
          <w:bCs/>
          <w:color w:val="auto"/>
          <w:kern w:val="2"/>
          <w:sz w:val="24"/>
          <w:szCs w:val="24"/>
          <w:u w:val="none"/>
          <w:lang w:val="ru-RU" w:eastAsia="ru-RU" w:bidi="ar-SA"/>
        </w:rPr>
        <w:t xml:space="preserve"> для нужд Южного филиала АО "ТК РусГидро"</w:t>
      </w:r>
    </w:p>
    <w:p>
      <w:pPr>
        <w:pStyle w:val="11"/>
        <w:numPr>
          <w:ilvl w:val="0"/>
          <w:numId w:val="0"/>
        </w:numPr>
        <w:spacing w:before="0" w:after="0"/>
        <w:ind w:hanging="0" w:left="0"/>
        <w:jc w:val="center"/>
        <w:outlineLvl w:val="9"/>
        <w:rPr>
          <w:rFonts w:ascii="Times New Roman" w:hAnsi="Times New Roman" w:eastAsia="Times New Roman" w:cs="Times New Roman"/>
          <w:b/>
          <w:bCs/>
          <w:color w:val="auto"/>
          <w:kern w:val="2"/>
          <w:sz w:val="24"/>
          <w:szCs w:val="24"/>
          <w:lang w:val="ru-RU" w:eastAsia="ru-RU" w:bidi="ar-SA"/>
        </w:rPr>
      </w:pPr>
      <w:r>
        <w:rPr>
          <w:rFonts w:eastAsia="Times New Roman" w:cs="Times New Roman" w:ascii="Times New Roman" w:hAnsi="Times New Roman"/>
          <w:b/>
          <w:bCs/>
          <w:color w:val="auto"/>
          <w:kern w:val="2"/>
          <w:sz w:val="24"/>
          <w:szCs w:val="24"/>
          <w:lang w:val="ru-RU" w:eastAsia="ru-RU" w:bidi="ar-SA"/>
        </w:rPr>
      </w:r>
    </w:p>
    <w:p>
      <w:pPr>
        <w:pStyle w:val="Normal"/>
        <w:widowControl/>
        <w:numPr>
          <w:ilvl w:val="0"/>
          <w:numId w:val="0"/>
        </w:numPr>
        <w:bidi w:val="0"/>
        <w:spacing w:lineRule="auto" w:line="240" w:before="120" w:after="0"/>
        <w:ind w:hanging="0" w:left="0" w:right="0"/>
        <w:jc w:val="both"/>
        <w:rPr/>
      </w:pPr>
      <w:r>
        <w:rPr>
          <w:sz w:val="24"/>
          <w:szCs w:val="24"/>
        </w:rPr>
        <w:t xml:space="preserve">     </w:t>
      </w:r>
      <w:r>
        <w:rPr>
          <w:sz w:val="24"/>
          <w:szCs w:val="24"/>
        </w:rPr>
        <w:t>Акционерное общество «Транспортная компания РусГидро»</w:t>
      </w:r>
      <w:r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 xml:space="preserve">(далее – Заказчик) сообщает о проведении анализа технико-коммерческих предложений потенциальных поставщиков в рамках закупочной процедуры по лоту </w:t>
      </w:r>
      <w:r>
        <w:rPr>
          <w:rStyle w:val="Style8"/>
          <w:rFonts w:eastAsia="Times New Roman" w:cs="Times New Roman"/>
          <w:b/>
          <w:bCs/>
          <w:color w:val="000000"/>
          <w:kern w:val="2"/>
          <w:sz w:val="24"/>
          <w:szCs w:val="24"/>
          <w:u w:val="none"/>
          <w:shd w:fill="auto" w:val="clear"/>
          <w:lang w:val="ru-RU" w:eastAsia="ru-RU" w:bidi="ar-SA"/>
        </w:rPr>
        <w:t xml:space="preserve"> </w:t>
      </w:r>
      <w:r>
        <w:rPr>
          <w:rStyle w:val="Style8"/>
          <w:rFonts w:eastAsia="Times New Roman" w:cs="Times New Roman"/>
          <w:b w:val="false"/>
          <w:bCs w:val="false"/>
          <w:i w:val="false"/>
          <w:iCs w:val="false"/>
          <w:color w:val="000000"/>
          <w:kern w:val="2"/>
          <w:sz w:val="24"/>
          <w:szCs w:val="24"/>
          <w:u w:val="none"/>
          <w:shd w:fill="auto" w:val="clear"/>
          <w:lang w:val="ru-RU" w:eastAsia="ru-RU" w:bidi="ar-SA"/>
        </w:rPr>
        <w:t xml:space="preserve">ОКПД 2: </w:t>
      </w:r>
      <w:r>
        <w:rPr>
          <w:rStyle w:val="Strong"/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333333"/>
          <w:spacing w:val="0"/>
          <w:kern w:val="2"/>
          <w:sz w:val="24"/>
          <w:szCs w:val="24"/>
          <w:u w:val="none"/>
          <w:shd w:fill="auto" w:val="clear"/>
          <w:lang w:val="ru-RU" w:eastAsia="ru-RU" w:bidi="ar-SA"/>
        </w:rPr>
        <w:t>29.10.</w:t>
      </w:r>
      <w:r>
        <w:rPr>
          <w:rStyle w:val="Strong"/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333333"/>
          <w:spacing w:val="0"/>
          <w:kern w:val="2"/>
          <w:sz w:val="24"/>
          <w:szCs w:val="24"/>
          <w:u w:val="none"/>
          <w:shd w:fill="auto" w:val="clear"/>
          <w:lang w:val="ru-RU" w:eastAsia="ru-RU" w:bidi="ar-SA"/>
        </w:rPr>
        <w:t>30</w:t>
      </w:r>
      <w:r>
        <w:rPr>
          <w:rStyle w:val="Strong"/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333333"/>
          <w:spacing w:val="0"/>
          <w:kern w:val="2"/>
          <w:sz w:val="24"/>
          <w:szCs w:val="24"/>
          <w:u w:val="none"/>
          <w:shd w:fill="auto" w:val="clear"/>
          <w:lang w:val="ru-RU" w:eastAsia="ru-RU" w:bidi="ar-SA"/>
        </w:rPr>
        <w:t>.</w:t>
      </w:r>
      <w:r>
        <w:rPr>
          <w:rStyle w:val="Strong"/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333333"/>
          <w:spacing w:val="0"/>
          <w:kern w:val="2"/>
          <w:sz w:val="24"/>
          <w:szCs w:val="24"/>
          <w:u w:val="none"/>
          <w:shd w:fill="auto" w:val="clear"/>
          <w:lang w:val="ru-RU" w:eastAsia="ru-RU" w:bidi="ar-SA"/>
        </w:rPr>
        <w:t>130</w:t>
      </w:r>
      <w:r>
        <w:rPr>
          <w:rStyle w:val="Strong"/>
          <w:rFonts w:eastAsia="Times New Roman" w:cs="YS Text;apple-system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333333"/>
          <w:spacing w:val="0"/>
          <w:kern w:val="2"/>
          <w:sz w:val="24"/>
          <w:szCs w:val="24"/>
          <w:u w:val="none"/>
          <w:shd w:fill="auto" w:val="clear"/>
          <w:lang w:val="ru-RU" w:eastAsia="ru-RU" w:bidi="ar-SA"/>
        </w:rPr>
        <w:t xml:space="preserve"> </w:t>
      </w:r>
      <w:r>
        <w:rPr>
          <w:rStyle w:val="Style8"/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0"/>
          <w:kern w:val="2"/>
          <w:sz w:val="24"/>
          <w:szCs w:val="24"/>
          <w:u w:val="none"/>
          <w:shd w:fill="auto" w:val="clear"/>
          <w:lang w:val="ru-RU" w:eastAsia="ru-RU" w:bidi="ar-SA"/>
        </w:rPr>
        <w:t xml:space="preserve">Поставка </w:t>
      </w:r>
      <w:r>
        <w:rPr>
          <w:rStyle w:val="Style8"/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0"/>
          <w:kern w:val="2"/>
          <w:sz w:val="24"/>
          <w:szCs w:val="24"/>
          <w:u w:val="none"/>
          <w:shd w:fill="auto" w:val="clear"/>
          <w:lang w:val="ru-RU" w:eastAsia="ru-RU" w:bidi="ar-SA"/>
        </w:rPr>
        <w:t xml:space="preserve"> автобусов малого класса не менее 14 мест</w:t>
      </w:r>
      <w:r>
        <w:rPr>
          <w:rStyle w:val="Hyperlink"/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2"/>
          <w:sz w:val="24"/>
          <w:szCs w:val="24"/>
          <w:u w:val="none"/>
          <w:shd w:fill="auto" w:val="clear"/>
          <w:lang w:val="ru-RU" w:eastAsia="ru-RU" w:bidi="ar-SA"/>
        </w:rPr>
        <w:t xml:space="preserve"> для нуж</w:t>
      </w:r>
      <w:r>
        <w:rPr>
          <w:rStyle w:val="Hyperlink"/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2"/>
          <w:sz w:val="24"/>
          <w:szCs w:val="24"/>
          <w:u w:val="none"/>
          <w:shd w:fill="auto" w:val="clear"/>
          <w:lang w:val="ru-RU" w:eastAsia="ru-RU" w:bidi="ar-SA"/>
        </w:rPr>
        <w:t>д Южного филиала АО "Т</w:t>
      </w:r>
      <w:r>
        <w:rPr>
          <w:rStyle w:val="Hyperlink"/>
          <w:rFonts w:eastAsia="Times New Roman" w:cs="Times New Roman"/>
          <w:b w:val="false"/>
          <w:bCs/>
          <w:i w:val="false"/>
          <w:caps w:val="false"/>
          <w:smallCaps w:val="false"/>
          <w:color w:val="000000"/>
          <w:spacing w:val="0"/>
          <w:kern w:val="2"/>
          <w:sz w:val="24"/>
          <w:szCs w:val="24"/>
          <w:u w:val="none"/>
          <w:shd w:fill="auto" w:val="clear"/>
          <w:lang w:val="ru-RU" w:eastAsia="ru-RU" w:bidi="ar-SA"/>
        </w:rPr>
        <w:t>К РусГидро"</w:t>
      </w:r>
      <w:r>
        <w:rPr>
          <w:rFonts w:eastAsia="Times New Roman" w:cs="Times New Roman"/>
          <w:color w:val="000000"/>
          <w:kern w:val="0"/>
          <w:sz w:val="24"/>
          <w:szCs w:val="24"/>
          <w:shd w:fill="auto" w:val="clear"/>
          <w:lang w:val="ru-RU" w:eastAsia="ru-RU" w:bidi="ar-SA"/>
        </w:rPr>
        <w:t>.</w:t>
      </w:r>
    </w:p>
    <w:p>
      <w:pPr>
        <w:pStyle w:val="Normal"/>
        <w:widowControl/>
        <w:numPr>
          <w:ilvl w:val="0"/>
          <w:numId w:val="0"/>
        </w:numPr>
        <w:bidi w:val="0"/>
        <w:spacing w:lineRule="auto" w:line="240" w:before="120" w:after="0"/>
        <w:ind w:hanging="0" w:left="0" w:right="0"/>
        <w:jc w:val="both"/>
        <w:rPr>
          <w:rFonts w:ascii="Times New Roman" w:hAnsi="Times New Roman"/>
        </w:rPr>
      </w:pPr>
      <w:r>
        <w:rPr>
          <w:sz w:val="24"/>
          <w:szCs w:val="24"/>
        </w:rPr>
        <w:t xml:space="preserve">   </w:t>
      </w:r>
      <w:r>
        <w:rPr>
          <w:sz w:val="24"/>
          <w:szCs w:val="24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>
      <w:pPr>
        <w:pStyle w:val="Normal"/>
        <w:widowControl/>
        <w:numPr>
          <w:ilvl w:val="0"/>
          <w:numId w:val="0"/>
        </w:numPr>
        <w:bidi w:val="0"/>
        <w:spacing w:lineRule="auto" w:line="240" w:before="120" w:after="0"/>
        <w:ind w:hanging="0" w:left="0" w:right="0"/>
        <w:jc w:val="both"/>
        <w:rPr>
          <w:rFonts w:ascii="Times New Roman" w:hAnsi="Times New Roman"/>
        </w:rPr>
      </w:pPr>
      <w:r>
        <w:rPr>
          <w:sz w:val="24"/>
          <w:szCs w:val="24"/>
        </w:rPr>
        <w:t xml:space="preserve">    </w:t>
      </w:r>
      <w:r>
        <w:rPr>
          <w:sz w:val="24"/>
          <w:szCs w:val="24"/>
        </w:rPr>
        <w:t>Единственным критерием выбора контрагента, с которым впоследствии будет заключен    договор при условии соответствия технико-коммерческого предложения поставщика установленным требованиям Заказчика (см. приложения к настоящему запросу), является цена договора (без учета НДС).</w:t>
      </w:r>
    </w:p>
    <w:p>
      <w:pPr>
        <w:pStyle w:val="Normal"/>
        <w:widowControl/>
        <w:numPr>
          <w:ilvl w:val="0"/>
          <w:numId w:val="0"/>
        </w:numPr>
        <w:bidi w:val="0"/>
        <w:spacing w:lineRule="auto" w:line="240" w:before="120" w:after="0"/>
        <w:ind w:hanging="0" w:left="0" w:right="0"/>
        <w:jc w:val="both"/>
        <w:rPr>
          <w:rFonts w:ascii="Times New Roman" w:hAnsi="Times New Roman"/>
        </w:rPr>
      </w:pPr>
      <w:r>
        <w:rPr>
          <w:sz w:val="24"/>
          <w:szCs w:val="24"/>
        </w:rPr>
        <w:t xml:space="preserve">   </w:t>
      </w:r>
      <w:r>
        <w:rPr>
          <w:sz w:val="24"/>
          <w:szCs w:val="24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widowControl/>
        <w:numPr>
          <w:ilvl w:val="0"/>
          <w:numId w:val="0"/>
        </w:numPr>
        <w:bidi w:val="0"/>
        <w:spacing w:lineRule="auto" w:line="240" w:before="120" w:after="0"/>
        <w:ind w:hanging="0" w:left="0" w:right="0"/>
        <w:jc w:val="both"/>
        <w:rPr>
          <w:rFonts w:ascii="Times New Roman" w:hAnsi="Times New Roman"/>
        </w:rPr>
      </w:pPr>
      <w:r>
        <w:rPr>
          <w:sz w:val="24"/>
          <w:szCs w:val="24"/>
        </w:rPr>
        <w:t xml:space="preserve">   </w:t>
      </w:r>
      <w:r>
        <w:rPr>
          <w:sz w:val="24"/>
          <w:szCs w:val="24"/>
        </w:rPr>
        <w:t>Ответ с технико-коммерческим предложением должен содержать следующую информацию: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120" w:after="0"/>
        <w:ind w:hanging="0" w:left="567"/>
        <w:rPr>
          <w:rFonts w:ascii="Times New Roman" w:hAnsi="Times New Roman"/>
        </w:rPr>
      </w:pPr>
      <w:r>
        <w:rPr>
          <w:sz w:val="24"/>
          <w:szCs w:val="24"/>
        </w:rPr>
        <w:t>- дату направления предложения;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120" w:after="0"/>
        <w:ind w:hanging="0" w:left="567"/>
        <w:rPr>
          <w:rFonts w:ascii="Times New Roman" w:hAnsi="Times New Roman"/>
        </w:rPr>
      </w:pPr>
      <w:r>
        <w:rPr>
          <w:sz w:val="24"/>
          <w:szCs w:val="24"/>
        </w:rPr>
        <w:t>- полное наименование Поставщика, с указанием организационно-правовой формы (для юридических лиц);</w:t>
      </w:r>
    </w:p>
    <w:p>
      <w:pPr>
        <w:sectPr>
          <w:type w:val="nextPage"/>
          <w:pgSz w:w="11906" w:h="16838"/>
          <w:pgMar w:left="1701" w:right="850" w:gutter="0" w:header="0" w:top="1134" w:footer="0" w:bottom="1134"/>
          <w:pgNumType w:fmt="decimal"/>
          <w:formProt w:val="false"/>
          <w:textDirection w:val="lrTb"/>
          <w:docGrid w:type="default" w:linePitch="360" w:charSpace="0"/>
        </w:sectPr>
        <w:pStyle w:val="Normal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120" w:after="0"/>
        <w:ind w:hanging="0" w:left="567"/>
        <w:rPr/>
      </w:pPr>
      <w:r>
        <w:rPr>
          <w:sz w:val="24"/>
          <w:szCs w:val="24"/>
        </w:rPr>
        <w:t xml:space="preserve">- юридический адрес, почтовый адрес, ИНН 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120" w:after="0"/>
        <w:ind w:hanging="0" w:left="567"/>
        <w:rPr>
          <w:rFonts w:ascii="Times New Roman" w:hAnsi="Times New Roman"/>
        </w:rPr>
      </w:pPr>
      <w:r>
        <w:rPr>
          <w:sz w:val="24"/>
          <w:szCs w:val="24"/>
        </w:rPr>
        <w:t xml:space="preserve">- контактные данные: номер телефона, </w:t>
      </w:r>
      <w:r>
        <w:rPr>
          <w:sz w:val="24"/>
          <w:szCs w:val="24"/>
          <w:lang w:val="en-US"/>
        </w:rPr>
        <w:t>e</w:t>
      </w:r>
      <w:r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mail</w:t>
      </w:r>
      <w:r>
        <w:rPr>
          <w:sz w:val="24"/>
          <w:szCs w:val="24"/>
        </w:rPr>
        <w:t>, ФИО контактного лица;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120" w:after="0"/>
        <w:ind w:hanging="0" w:left="567"/>
        <w:rPr>
          <w:rFonts w:ascii="Times New Roman" w:hAnsi="Times New Roman"/>
        </w:rPr>
      </w:pPr>
      <w:r>
        <w:rPr>
          <w:sz w:val="24"/>
          <w:szCs w:val="24"/>
        </w:rPr>
        <w:t xml:space="preserve">- гарантии наличия у Поставщика </w:t>
      </w:r>
      <w:r>
        <w:rPr>
          <w:sz w:val="24"/>
          <w:szCs w:val="24"/>
          <w:lang w:eastAsia="en-US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120" w:after="0"/>
        <w:ind w:hanging="0" w:left="567"/>
        <w:rPr>
          <w:rFonts w:ascii="Times New Roman" w:hAnsi="Times New Roman"/>
        </w:rPr>
      </w:pPr>
      <w:r>
        <w:rPr>
          <w:sz w:val="24"/>
          <w:szCs w:val="24"/>
          <w:lang w:eastAsia="en-US"/>
        </w:rPr>
        <w:t>- 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120" w:after="0"/>
        <w:ind w:hanging="0" w:left="567"/>
        <w:rPr>
          <w:rFonts w:ascii="Times New Roman" w:hAnsi="Times New Roman"/>
        </w:rPr>
      </w:pPr>
      <w:r>
        <w:rPr>
          <w:sz w:val="24"/>
          <w:szCs w:val="24"/>
        </w:rPr>
        <w:t>- 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</w:t>
      </w:r>
      <w:r>
        <w:rPr>
          <w:sz w:val="24"/>
          <w:szCs w:val="24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120" w:after="0"/>
        <w:ind w:hanging="0" w:left="567"/>
        <w:rPr>
          <w:rFonts w:ascii="Times New Roman" w:hAnsi="Times New Roman"/>
        </w:rPr>
      </w:pPr>
      <w:r>
        <w:rPr>
          <w:sz w:val="24"/>
          <w:szCs w:val="24"/>
        </w:rPr>
        <w:t>- информацию о производителе предлагаемой к поставке продукции;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120" w:after="0"/>
        <w:ind w:hanging="0" w:left="567"/>
        <w:rPr>
          <w:rFonts w:ascii="Times New Roman" w:hAnsi="Times New Roman"/>
        </w:rPr>
      </w:pPr>
      <w:r>
        <w:rPr>
          <w:sz w:val="24"/>
          <w:szCs w:val="24"/>
        </w:rPr>
        <w:t>- подтверждение возможности поставки требуемого объема продукции (см.</w:t>
      </w:r>
      <w:r>
        <w:rPr>
          <w:sz w:val="24"/>
          <w:szCs w:val="24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120" w:after="0"/>
        <w:ind w:hanging="0" w:left="567"/>
        <w:rPr>
          <w:rFonts w:ascii="Times New Roman" w:hAnsi="Times New Roman"/>
        </w:rPr>
      </w:pPr>
      <w:r>
        <w:rPr>
          <w:sz w:val="24"/>
          <w:szCs w:val="24"/>
          <w:lang w:eastAsia="en-US"/>
        </w:rPr>
        <w:t xml:space="preserve">- сроки поставки продукции в соответствии с установленными требованиями </w:t>
      </w:r>
      <w:r>
        <w:rPr>
          <w:sz w:val="24"/>
          <w:szCs w:val="24"/>
        </w:rPr>
        <w:t>(см.</w:t>
      </w:r>
      <w:r>
        <w:rPr>
          <w:sz w:val="24"/>
          <w:szCs w:val="24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120" w:after="0"/>
        <w:ind w:hanging="0" w:left="567"/>
        <w:rPr>
          <w:rFonts w:ascii="Times New Roman" w:hAnsi="Times New Roman"/>
        </w:rPr>
      </w:pPr>
      <w:r>
        <w:rPr>
          <w:sz w:val="24"/>
          <w:szCs w:val="24"/>
        </w:rPr>
        <w:t>- согласие Поставщика на существенные условия будущего договора, в том числе условия оплаты и поставки (см.</w:t>
      </w:r>
      <w:r>
        <w:rPr>
          <w:sz w:val="24"/>
          <w:szCs w:val="24"/>
          <w:lang w:eastAsia="en-US"/>
        </w:rPr>
        <w:t> приложение 2 к настоящему запросу);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120" w:after="0"/>
        <w:ind w:hanging="0" w:left="567"/>
        <w:rPr>
          <w:rFonts w:ascii="Times New Roman" w:hAnsi="Times New Roman"/>
        </w:rPr>
      </w:pPr>
      <w:r>
        <w:rPr>
          <w:sz w:val="24"/>
          <w:szCs w:val="24"/>
          <w:lang w:eastAsia="en-US"/>
        </w:rPr>
        <w:t xml:space="preserve">- сроки и условия гарантийных обязательств в соответствии с установленными требованиями </w:t>
      </w:r>
      <w:r>
        <w:rPr>
          <w:sz w:val="24"/>
          <w:szCs w:val="24"/>
        </w:rPr>
        <w:t>(см.</w:t>
      </w:r>
      <w:r>
        <w:rPr>
          <w:sz w:val="24"/>
          <w:szCs w:val="24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120" w:after="0"/>
        <w:ind w:hanging="0" w:left="567"/>
        <w:rPr>
          <w:rFonts w:ascii="Times New Roman" w:hAnsi="Times New Roman"/>
        </w:rPr>
      </w:pPr>
      <w:r>
        <w:rPr>
          <w:sz w:val="24"/>
          <w:szCs w:val="24"/>
        </w:rPr>
        <w:t xml:space="preserve">- цену предложения в рублях (без </w:t>
      </w:r>
      <w:r>
        <w:rPr>
          <w:sz w:val="24"/>
        </w:rPr>
        <w:t xml:space="preserve">учета </w:t>
      </w:r>
      <w:r>
        <w:rPr>
          <w:sz w:val="24"/>
          <w:szCs w:val="24"/>
        </w:rPr>
        <w:t>НДС и с учетом НДС).</w:t>
      </w:r>
    </w:p>
    <w:p>
      <w:pPr>
        <w:pStyle w:val="Normal"/>
        <w:widowControl/>
        <w:numPr>
          <w:ilvl w:val="0"/>
          <w:numId w:val="0"/>
        </w:numPr>
        <w:suppressAutoHyphens w:val="true"/>
        <w:bidi w:val="0"/>
        <w:spacing w:lineRule="auto" w:line="240" w:before="120" w:after="0"/>
        <w:ind w:firstLine="567" w:left="0" w:right="0"/>
        <w:jc w:val="both"/>
        <w:rPr>
          <w:rFonts w:ascii="Times New Roman" w:hAnsi="Times New Roman" w:eastAsia="Times New Roman" w:cs="Times New Roman"/>
          <w:color w:val="auto"/>
          <w:kern w:val="0"/>
          <w:sz w:val="24"/>
          <w:szCs w:val="24"/>
          <w:lang w:val="ru-RU" w:eastAsia="ru-RU" w:bidi="ar-SA"/>
        </w:rPr>
      </w:pPr>
      <w:r>
        <w:rPr>
          <w:rFonts w:eastAsia="Times New Roman" w:cs="Times New Roman"/>
          <w:color w:val="auto"/>
          <w:kern w:val="0"/>
          <w:sz w:val="24"/>
          <w:szCs w:val="24"/>
          <w:lang w:val="ru-RU" w:eastAsia="ru-RU" w:bidi="ar-SA"/>
        </w:rPr>
        <w:t>Срок подачи технико-коммерческих предложений: до 12:00 МСК 05.10.2026 г.</w:t>
      </w:r>
    </w:p>
    <w:p>
      <w:pPr>
        <w:pStyle w:val="Normal"/>
        <w:numPr>
          <w:ilvl w:val="0"/>
          <w:numId w:val="0"/>
        </w:numPr>
        <w:spacing w:lineRule="auto" w:line="240" w:before="120" w:after="0"/>
        <w:ind w:hanging="0" w:left="0"/>
        <w:rPr>
          <w:rFonts w:ascii="Times New Roman" w:hAnsi="Times New Roman"/>
        </w:rPr>
      </w:pPr>
      <w:r>
        <w:rPr>
          <w:sz w:val="24"/>
          <w:szCs w:val="24"/>
        </w:rPr>
        <w:t xml:space="preserve">- Предложения должны быть направлены в виде сканированной электронной копии на ЭТП АО «Российский аукционный дом» </w:t>
      </w:r>
      <w:hyperlink r:id="rId2">
        <w:r>
          <w:rPr>
            <w:rStyle w:val="Hyperlink"/>
            <w:sz w:val="24"/>
            <w:szCs w:val="24"/>
          </w:rPr>
          <w:t>https://tender.lot-online.ru</w:t>
        </w:r>
      </w:hyperlink>
      <w:r>
        <w:rPr>
          <w:sz w:val="24"/>
          <w:szCs w:val="24"/>
        </w:rPr>
        <w:t>, либо в адрес ответственного лица: schigarevnn@rushydro.ru .</w:t>
      </w:r>
    </w:p>
    <w:p>
      <w:pPr>
        <w:pStyle w:val="Normal"/>
        <w:ind w:hanging="0" w:left="567"/>
        <w:rPr>
          <w:rFonts w:ascii="Times New Roman" w:hAnsi="Times New Roman"/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</w:r>
    </w:p>
    <w:p>
      <w:pPr>
        <w:pStyle w:val="Normal"/>
        <w:tabs>
          <w:tab w:val="clear" w:pos="708"/>
          <w:tab w:val="left" w:pos="567" w:leader="none"/>
        </w:tabs>
        <w:spacing w:lineRule="auto" w:line="240" w:before="120" w:after="0"/>
        <w:ind w:hanging="0" w:left="567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ind w:firstLine="851"/>
        <w:rPr>
          <w:rFonts w:ascii="Times New Roman" w:hAnsi="Times New Roman"/>
        </w:rPr>
      </w:pPr>
      <w:r>
        <w:rPr>
          <w:sz w:val="24"/>
          <w:szCs w:val="24"/>
        </w:rPr>
        <w:t>Приложения: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851" w:leader="none"/>
        </w:tabs>
        <w:spacing w:lineRule="auto" w:line="240" w:before="120" w:after="0"/>
        <w:ind w:hanging="493" w:left="850"/>
        <w:rPr>
          <w:rFonts w:ascii="Times New Roman" w:hAnsi="Times New Roman"/>
        </w:rPr>
      </w:pPr>
      <w:r>
        <w:rPr>
          <w:sz w:val="24"/>
          <w:szCs w:val="24"/>
        </w:rPr>
        <w:t>Технические требования к продукции (в том числе, сведения об объеме, месте, сроках поставляемой продукции);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851" w:leader="none"/>
        </w:tabs>
        <w:spacing w:lineRule="auto" w:line="240" w:before="120" w:after="0"/>
        <w:ind w:hanging="493" w:left="850"/>
        <w:rPr>
          <w:rFonts w:ascii="Times New Roman" w:hAnsi="Times New Roman"/>
        </w:rPr>
      </w:pPr>
      <w:r>
        <w:rPr>
          <w:color w:val="000000"/>
          <w:sz w:val="24"/>
          <w:szCs w:val="24"/>
        </w:rPr>
        <w:t>Проект типового договора / Существенные условия договора (в том числе, условия оплаты и гарантийных обязательств).</w:t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</w:p>
    <w:sectPr>
      <w:headerReference w:type="even" r:id="rId3"/>
      <w:headerReference w:type="default" r:id="rId4"/>
      <w:headerReference w:type="first" r:id="rId5"/>
      <w:footerReference w:type="default" r:id="rId6"/>
      <w:type w:val="nextPage"/>
      <w:pgSz w:w="11906" w:h="16838"/>
      <w:pgMar w:left="1701" w:right="851" w:gutter="0" w:header="964" w:top="1021" w:footer="1134" w:bottom="2079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libri Light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  <w:font w:name="YS Text">
    <w:altName w:val="apple-system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lineRule="auto" w:line="259" w:before="0" w:after="160"/>
      <w:contextualSpacing/>
      <w:rPr>
        <w:rFonts w:ascii="Times New Roman" w:hAnsi="Times New Roman" w:eastAsia="Times New Roman"/>
        <w:sz w:val="18"/>
        <w:szCs w:val="18"/>
      </w:rPr>
    </w:pPr>
    <w:r>
      <w:rPr>
        <w:rFonts w:eastAsia="Times New Roman"/>
        <w:sz w:val="18"/>
        <w:szCs w:val="1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numPr>
        <w:ilvl w:val="0"/>
        <w:numId w:val="0"/>
      </w:numPr>
      <w:tabs>
        <w:tab w:val="clear" w:pos="708"/>
        <w:tab w:val="left" w:pos="567" w:leader="none"/>
      </w:tabs>
      <w:spacing w:lineRule="auto" w:line="240" w:before="120" w:after="0"/>
      <w:ind w:hanging="0" w:left="567"/>
      <w:rPr>
        <w:rFonts w:ascii="Times New Roman" w:hAnsi="Times New Roman"/>
      </w:rPr>
    </w:pPr>
    <w:r>
      <w:rPr>
        <w:sz w:val="24"/>
        <w:szCs w:val="24"/>
        <w:lang w:eastAsia="en-US"/>
      </w:rPr>
      <w:t>- 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</w:r>
  </w:p>
  <w:p>
    <w:pPr>
      <w:pStyle w:val="Normal"/>
      <w:numPr>
        <w:ilvl w:val="0"/>
        <w:numId w:val="0"/>
      </w:numPr>
      <w:tabs>
        <w:tab w:val="clear" w:pos="708"/>
        <w:tab w:val="left" w:pos="567" w:leader="none"/>
      </w:tabs>
      <w:spacing w:lineRule="auto" w:line="240" w:before="120" w:after="0"/>
      <w:ind w:hanging="0" w:left="567"/>
      <w:rPr>
        <w:rFonts w:ascii="Times New Roman" w:hAnsi="Times New Roman"/>
      </w:rPr>
    </w:pPr>
    <w:r>
      <w:rPr>
        <w:sz w:val="24"/>
        <w:szCs w:val="24"/>
      </w:rPr>
      <w:t>- 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</w:t>
    </w:r>
    <w:r>
      <w:rPr>
        <w:sz w:val="24"/>
        <w:szCs w:val="24"/>
        <w:lang w:eastAsia="en-US"/>
      </w:rPr>
      <w:t> приложение 1 к настоящему запросу);</w: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sz w:val="24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/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  <w:rPr/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3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ea3c60"/>
    <w:pPr>
      <w:widowControl/>
      <w:suppressAutoHyphens w:val="true"/>
      <w:bidi w:val="0"/>
      <w:spacing w:lineRule="auto" w:line="360" w:before="0" w:after="0"/>
      <w:ind w:firstLine="567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ea3c60"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qFormat/>
    <w:rsid w:val="00ea3c60"/>
    <w:pPr>
      <w:keepNext w:val="true"/>
      <w:numPr>
        <w:ilvl w:val="2"/>
        <w:numId w:val="3"/>
      </w:numPr>
      <w:spacing w:lineRule="auto" w:line="240" w:before="120" w:after="120"/>
      <w:outlineLvl w:val="2"/>
    </w:pPr>
    <w:rPr>
      <w:b/>
    </w:rPr>
  </w:style>
  <w:style w:type="paragraph" w:styleId="Heading4">
    <w:name w:val="Heading 4"/>
    <w:basedOn w:val="Normal"/>
    <w:next w:val="Normal"/>
    <w:link w:val="4"/>
    <w:qFormat/>
    <w:rsid w:val="00ea3c60"/>
    <w:pPr>
      <w:keepNext w:val="true"/>
      <w:numPr>
        <w:ilvl w:val="3"/>
        <w:numId w:val="3"/>
      </w:numPr>
      <w:tabs>
        <w:tab w:val="clear" w:pos="708"/>
        <w:tab w:val="left" w:pos="1134" w:leader="none"/>
      </w:tabs>
      <w:spacing w:lineRule="auto" w:line="240" w:before="240" w:after="120"/>
      <w:ind w:firstLine="567" w:left="1134"/>
      <w:outlineLvl w:val="3"/>
    </w:pPr>
    <w:rPr>
      <w:b/>
      <w:i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6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semiHidden/>
    <w:qFormat/>
    <w:rsid w:val="00c962cc"/>
    <w:rPr>
      <w:vertAlign w:val="superscript"/>
    </w:rPr>
  </w:style>
  <w:style w:type="character" w:styleId="Style7" w:customStyle="1">
    <w:name w:val="Текст сноски Знак"/>
    <w:basedOn w:val="DefaultParagraphFont"/>
    <w:semiHidden/>
    <w:qFormat/>
    <w:rsid w:val="00c962cc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3" w:customStyle="1">
    <w:name w:val="Заголовок 3 Знак"/>
    <w:basedOn w:val="DefaultParagraphFont"/>
    <w:qFormat/>
    <w:rsid w:val="00ea3c60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4" w:customStyle="1">
    <w:name w:val="Заголовок 4 Знак"/>
    <w:basedOn w:val="DefaultParagraphFont"/>
    <w:qFormat/>
    <w:rsid w:val="00ea3c60"/>
    <w:rPr>
      <w:rFonts w:ascii="Times New Roman" w:hAnsi="Times New Roman" w:eastAsia="Times New Roman" w:cs="Times New Roman"/>
      <w:b/>
      <w:i/>
      <w:sz w:val="28"/>
      <w:szCs w:val="20"/>
      <w:lang w:eastAsia="ru-RU"/>
    </w:rPr>
  </w:style>
  <w:style w:type="character" w:styleId="Style8" w:customStyle="1">
    <w:name w:val="комментарий"/>
    <w:qFormat/>
    <w:rsid w:val="00ea3c60"/>
    <w:rPr>
      <w:b/>
      <w:i/>
      <w:shd w:fill="FFFF99" w:val="clear"/>
    </w:rPr>
  </w:style>
  <w:style w:type="character" w:styleId="1" w:customStyle="1">
    <w:name w:val="Заголовок 1 Знак"/>
    <w:basedOn w:val="DefaultParagraphFont"/>
    <w:uiPriority w:val="9"/>
    <w:qFormat/>
    <w:rsid w:val="00ea3c60"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character" w:styleId="Style9" w:customStyle="1">
    <w:name w:val="Текст выноски Знак"/>
    <w:basedOn w:val="DefaultParagraphFont"/>
    <w:link w:val="BalloonText"/>
    <w:uiPriority w:val="99"/>
    <w:semiHidden/>
    <w:qFormat/>
    <w:rsid w:val="007b24a2"/>
    <w:rPr>
      <w:rFonts w:ascii="Segoe UI" w:hAnsi="Segoe UI" w:eastAsia="Times New Roman" w:cs="Segoe UI"/>
      <w:sz w:val="18"/>
      <w:szCs w:val="18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8c19e6"/>
    <w:rPr>
      <w:color w:val="0000FF"/>
      <w:u w:val="single"/>
    </w:rPr>
  </w:style>
  <w:style w:type="character" w:styleId="Strong">
    <w:name w:val="Strong"/>
    <w:qFormat/>
    <w:rPr>
      <w:b/>
      <w:bCs/>
    </w:rPr>
  </w:style>
  <w:style w:type="paragraph" w:styleId="Style10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1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FootnoteText">
    <w:name w:val="Footnote Text"/>
    <w:basedOn w:val="Normal"/>
    <w:link w:val="Style7"/>
    <w:semiHidden/>
    <w:rsid w:val="00c962cc"/>
    <w:pPr>
      <w:spacing w:lineRule="auto" w:line="240"/>
    </w:pPr>
    <w:rPr>
      <w:sz w:val="20"/>
    </w:rPr>
  </w:style>
  <w:style w:type="paragraph" w:styleId="11" w:customStyle="1">
    <w:name w:val="Стиль Заголовок 1 + по ширине"/>
    <w:basedOn w:val="Heading1"/>
    <w:qFormat/>
    <w:rsid w:val="00ea3c60"/>
    <w:pPr>
      <w:numPr>
        <w:ilvl w:val="0"/>
        <w:numId w:val="3"/>
      </w:numPr>
      <w:spacing w:lineRule="auto" w:line="240" w:before="480" w:after="240"/>
      <w:ind w:hanging="360" w:left="720"/>
    </w:pPr>
    <w:rPr>
      <w:rFonts w:ascii="Arial" w:hAnsi="Arial" w:eastAsia="Times New Roman" w:cs="Times New Roman"/>
      <w:b/>
      <w:bCs/>
      <w:color w:val="auto"/>
      <w:kern w:val="2"/>
      <w:sz w:val="40"/>
      <w:szCs w:val="20"/>
    </w:rPr>
  </w:style>
  <w:style w:type="paragraph" w:styleId="BalloonText">
    <w:name w:val="Balloon Text"/>
    <w:basedOn w:val="Normal"/>
    <w:link w:val="Style9"/>
    <w:uiPriority w:val="99"/>
    <w:semiHidden/>
    <w:unhideWhenUsed/>
    <w:qFormat/>
    <w:rsid w:val="007b24a2"/>
    <w:pPr>
      <w:spacing w:lineRule="auto" w:line="240"/>
    </w:pPr>
    <w:rPr>
      <w:rFonts w:ascii="Segoe UI" w:hAnsi="Segoe UI" w:cs="Segoe UI"/>
      <w:sz w:val="18"/>
      <w:szCs w:val="18"/>
    </w:rPr>
  </w:style>
  <w:style w:type="paragraph" w:styleId="Style12">
    <w:name w:val="Колонтитул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320" w:leader="none"/>
        <w:tab w:val="right" w:pos="8640" w:leader="none"/>
      </w:tabs>
    </w:pPr>
    <w:rPr/>
  </w:style>
  <w:style w:type="paragraph" w:styleId="Footer">
    <w:name w:val="Footer"/>
    <w:basedOn w:val="Style12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tender.lot-online.ru/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1139</TotalTime>
  <Application>AlterOffice/2026.2.0.0$Linux_X86_64 LibreOffice_project/bc4ef1adf80b36c7a6365f8ed6cbf29021361edd</Application>
  <AppVersion>15.0000</AppVersion>
  <Pages>2</Pages>
  <Words>503</Words>
  <Characters>3564</Characters>
  <CharactersWithSpaces>4086</CharactersWithSpaces>
  <Paragraphs>33</Paragraphs>
  <Company>HP Inc.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2020-08-19T05:43:00Z</dcterms:created>
  <dc:creator>Разумов Юрий Владимирович</dc:creator>
  <dc:description/>
  <dc:language>ru-RU</dc:language>
  <cp:lastModifiedBy>schigarevnn@corp.gidroogk.com</cp:lastModifiedBy>
  <cp:lastPrinted>2024-01-09T15:39:00Z</cp:lastPrinted>
  <dcterms:modified xsi:type="dcterms:W3CDTF">2026-09-29T14:50:29Z</dcterms:modified>
  <cp:revision>60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