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/>
      </w:pPr>
      <w:r>
        <w:rPr>
          <w:rFonts w:eastAsia="Calibri"/>
          <w:b/>
          <w:i/>
          <w:sz w:val="22"/>
          <w:szCs w:val="22"/>
          <w:lang w:eastAsia="en-US"/>
        </w:rPr>
        <w:t xml:space="preserve">ОКПД2: 22.11.13.110 </w:t>
      </w:r>
      <w:r>
        <w:rPr>
          <w:rFonts w:eastAsia="Calibri" w:cs="Times New Roman"/>
          <w:b/>
          <w:i/>
          <w:color w:val="auto"/>
          <w:kern w:val="0"/>
          <w:sz w:val="22"/>
          <w:szCs w:val="22"/>
          <w:lang w:val="ru-RU" w:eastAsia="en-US" w:bidi="ar-SA"/>
        </w:rPr>
        <w:t xml:space="preserve">Поставка автомобильных шин для грузовых автомобилей </w:t>
      </w:r>
      <w:r>
        <w:rPr>
          <w:rFonts w:eastAsia="Calibri"/>
          <w:b/>
          <w:i/>
          <w:sz w:val="22"/>
          <w:szCs w:val="22"/>
          <w:lang w:eastAsia="en-US"/>
        </w:rPr>
        <w:t>для нужд Саяно-Шушенского филиала АО "ТК РусГидро"</w:t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b/>
          <w:i/>
          <w:i/>
          <w:sz w:val="26"/>
          <w:szCs w:val="26"/>
        </w:rPr>
      </w:pPr>
      <w:r>
        <w:rPr/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6"/>
              <w:szCs w:val="26"/>
            </w:rPr>
          </w:pPr>
          <w:r>
            <w:fldChar w:fldCharType="begin"/>
          </w:r>
          <w:r>
            <w:rPr>
              <w:webHidden/>
              <w:rStyle w:val="Style14"/>
              <w:sz w:val="26"/>
              <w:szCs w:val="26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6"/>
              <w:szCs w:val="26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  <w:sz w:val="26"/>
                <w:szCs w:val="26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Общие сведения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6"/>
              <w:szCs w:val="26"/>
            </w:rPr>
          </w:pPr>
          <w:hyperlink w:anchor="_Toc75446568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Наименование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6"/>
              <w:szCs w:val="26"/>
            </w:rPr>
          </w:pPr>
          <w:hyperlink w:anchor="_Toc75446569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Цель использования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6"/>
              <w:szCs w:val="26"/>
            </w:rPr>
          </w:pPr>
          <w:hyperlink w:anchor="_Toc75446573">
            <w:r>
              <w:rPr>
                <w:webHidden/>
                <w:rStyle w:val="Style14"/>
                <w:vanish w:val="false"/>
                <w:sz w:val="26"/>
                <w:szCs w:val="26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6"/>
                <w:szCs w:val="26"/>
              </w:rPr>
              <w:tab/>
            </w:r>
            <w:r>
              <w:rPr>
                <w:rStyle w:val="Style14"/>
                <w:iCs/>
                <w:sz w:val="26"/>
                <w:szCs w:val="26"/>
              </w:rPr>
              <w:t>Требования к продукции</w:t>
            </w:r>
            <w:r>
              <w:rPr>
                <w:rStyle w:val="Style14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6"/>
              <w:szCs w:val="26"/>
            </w:rPr>
          </w:pPr>
          <w:hyperlink w:anchor="_Toc75446574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Требования к объемам и срокам поставки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6"/>
              <w:szCs w:val="26"/>
            </w:rPr>
          </w:pPr>
          <w:hyperlink w:anchor="_Toc75446575">
            <w:r>
              <w:rPr>
                <w:webHidden/>
                <w:rStyle w:val="Style14"/>
                <w:vanish w:val="false"/>
                <w:sz w:val="26"/>
                <w:szCs w:val="26"/>
              </w:rPr>
              <w:t>2.1.1.Перечень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sz w:val="26"/>
              <w:szCs w:val="26"/>
              <w:lang w:val="en-US"/>
            </w:rPr>
          </w:pPr>
          <w:hyperlink w:anchor="_Toc75446576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 1.1 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Heading3"/>
            <w:rPr>
              <w:lang w:val="ru-RU"/>
            </w:rPr>
          </w:pPr>
          <w:r>
            <w:rPr>
              <w:lang w:val="ru-RU"/>
            </w:rPr>
            <w:t>2.1.2</w:t>
          </w:r>
          <w:r>
            <w:rPr/>
            <w:t>Требования к срокам поставки продукции и оказания сопутствующих услуг</w:t>
          </w:r>
          <w:r>
            <w:rPr>
              <w:lang w:val="ru-RU"/>
            </w:rPr>
            <w:t>...3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sz w:val="26"/>
              <w:szCs w:val="26"/>
            </w:rPr>
          </w:pPr>
          <w:hyperlink w:anchor="_Toc75446579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 2.1 Требования по срокам поставки продукции………………………………</w:t>
            </w:r>
          </w:hyperlink>
          <w:r>
            <w:rPr>
              <w:sz w:val="26"/>
              <w:szCs w:val="26"/>
            </w:rPr>
            <w:t>4</w:t>
          </w:r>
        </w:p>
        <w:p>
          <w:pPr>
            <w:pStyle w:val="Normal"/>
            <w:ind w:firstLine="709"/>
            <w:rPr>
              <w:rFonts w:eastAsia="" w:eastAsiaTheme="minorEastAsia"/>
              <w:sz w:val="26"/>
              <w:szCs w:val="26"/>
            </w:rPr>
          </w:pPr>
          <w:r>
            <w:rPr>
              <w:rFonts w:eastAsia="" w:eastAsiaTheme="minorEastAsia"/>
              <w:sz w:val="26"/>
              <w:szCs w:val="26"/>
            </w:rPr>
            <w:t>2.2 Требования к качеству продукции………………………………………..……….4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jc w:val="both"/>
            <w:rPr>
              <w:sz w:val="26"/>
              <w:szCs w:val="26"/>
            </w:rPr>
          </w:pPr>
          <w:hyperlink w:anchor="_Toc754465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ListParagraph"/>
            <w:numPr>
              <w:ilvl w:val="0"/>
              <w:numId w:val="6"/>
            </w:numPr>
            <w:jc w:val="both"/>
            <w:rPr>
              <w:b/>
              <w:color w:val="000000" w:themeColor="text1"/>
              <w:sz w:val="26"/>
              <w:szCs w:val="26"/>
            </w:rPr>
          </w:pPr>
          <w:r>
            <w:rPr>
              <w:b/>
              <w:color w:val="000000" w:themeColor="text1"/>
              <w:sz w:val="26"/>
              <w:szCs w:val="26"/>
            </w:rPr>
            <w:t>Требования к документации по ценообразования на этапе закупки………………………………………………………………………………..…..8</w:t>
          </w:r>
          <w:r>
            <w:rPr>
              <w:sz w:val="26"/>
              <w:b/>
              <w:szCs w:val="26"/>
              <w:color w:val="000000"/>
            </w:rPr>
            <w:fldChar w:fldCharType="end"/>
          </w:r>
        </w:p>
      </w:sdtContent>
    </w:sdt>
    <w:p>
      <w:pPr>
        <w:pStyle w:val="ListParagraph"/>
        <w:ind w:left="108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ind w:left="0" w:hanging="0"/>
        <w:rPr/>
      </w:pPr>
      <w:bookmarkStart w:id="0" w:name="_Toc75446566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jc w:val="both"/>
        <w:rPr/>
      </w:pPr>
      <w:r>
        <w:rPr>
          <w:rStyle w:val="Style8"/>
          <w:rFonts w:eastAsia="Calibri" w:cs="Times New Roman"/>
          <w:b w:val="false"/>
          <w:i w:val="false"/>
          <w:color w:val="000000"/>
          <w:kern w:val="0"/>
          <w:sz w:val="24"/>
          <w:szCs w:val="24"/>
          <w:shd w:fill="auto" w:val="clear"/>
          <w:lang w:val="x-none" w:eastAsia="x-none" w:bidi="ar-SA"/>
        </w:rPr>
        <w:t>ОКПД2: 22.11.13.110 Поставка автомобильных шин для грузовых автомобилей для нужд Саяно-Шушенского филиала АО "ТК РусГидро".</w:t>
      </w:r>
    </w:p>
    <w:p>
      <w:pPr>
        <w:pStyle w:val="Heading4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/>
        <w:t xml:space="preserve">использования закупаемой продукции </w:t>
      </w:r>
      <w:bookmarkEnd w:id="4"/>
      <w:r>
        <w:rPr/>
        <w:t xml:space="preserve"> </w:t>
      </w:r>
    </w:p>
    <w:p>
      <w:pPr>
        <w:pStyle w:val="Heading4"/>
        <w:rPr>
          <w:b w:val="false"/>
          <w:bCs w:val="false"/>
        </w:rPr>
      </w:pPr>
      <w:bookmarkStart w:id="6" w:name="_Toc75446572"/>
      <w:bookmarkStart w:id="7" w:name="_Toc50125126"/>
      <w:bookmarkEnd w:id="7"/>
      <w:r>
        <w:rPr>
          <w:b w:val="false"/>
          <w:bCs w:val="false"/>
        </w:rPr>
        <w:t>Автомобильные шины закупаются для укомплектова</w:t>
      </w:r>
      <w:r>
        <w:rPr>
          <w:rFonts w:eastAsia="Calibri"/>
          <w:b w:val="false"/>
          <w:bCs w:val="false"/>
          <w:sz w:val="24"/>
          <w:szCs w:val="24"/>
          <w:lang w:val="x-none" w:eastAsia="x-none"/>
        </w:rPr>
        <w:t>ния грузового самосвала SHACMAN ш</w:t>
      </w:r>
      <w:r>
        <w:rPr>
          <w:b w:val="false"/>
          <w:bCs w:val="false"/>
        </w:rPr>
        <w:t>инами взамен автошин с большим физическим износом для нуж</w:t>
      </w:r>
      <w:r>
        <w:rPr>
          <w:rFonts w:eastAsia="Calibri"/>
          <w:b w:val="false"/>
          <w:bCs w:val="false"/>
          <w:sz w:val="24"/>
          <w:szCs w:val="24"/>
          <w:lang w:val="x-none" w:eastAsia="x-none"/>
        </w:rPr>
        <w:t>д Саяно-Шушенского филиала АО "ТК РусГидро".</w:t>
      </w:r>
      <w:bookmarkStart w:id="8" w:name="_Toc75446573"/>
      <w:bookmarkStart w:id="9" w:name="_Toc51339693"/>
      <w:bookmarkEnd w:id="6"/>
    </w:p>
    <w:p>
      <w:pPr>
        <w:pStyle w:val="Heading1"/>
        <w:ind w:left="0" w:hanging="0"/>
        <w:rPr/>
      </w:pPr>
      <w:r>
        <w:rPr/>
        <w:t>Требования к продукции</w:t>
      </w:r>
      <w:bookmarkEnd w:id="8"/>
      <w:bookmarkEnd w:id="9"/>
    </w:p>
    <w:p>
      <w:pPr>
        <w:pStyle w:val="Heading4"/>
        <w:rPr/>
      </w:pPr>
      <w:bookmarkStart w:id="10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0"/>
    </w:p>
    <w:p>
      <w:pPr>
        <w:pStyle w:val="Heading3"/>
        <w:rPr/>
      </w:pPr>
      <w:bookmarkStart w:id="11" w:name="_Toc75446575"/>
      <w:r>
        <w:rPr/>
        <w:t>Перечень и объем закупаемой продукции</w:t>
      </w:r>
      <w:bookmarkEnd w:id="11"/>
    </w:p>
    <w:p>
      <w:pPr>
        <w:pStyle w:val="Heading1"/>
        <w:ind w:left="0" w:hanging="0"/>
        <w:rPr/>
      </w:pPr>
      <w:bookmarkStart w:id="12" w:name="_Toc75446576"/>
      <w:bookmarkStart w:id="13" w:name="_Toc51339695"/>
      <w:r>
        <w:rPr/>
        <w:t xml:space="preserve">Таблица 1.1 Перечень </w:t>
      </w:r>
      <w:bookmarkEnd w:id="13"/>
      <w:r>
        <w:rPr/>
        <w:t>и объем закупаемой продукции</w:t>
      </w:r>
      <w:bookmarkEnd w:id="12"/>
    </w:p>
    <w:tbl>
      <w:tblPr>
        <w:tblW w:w="1034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31"/>
        <w:gridCol w:w="6641"/>
        <w:gridCol w:w="1558"/>
        <w:gridCol w:w="1416"/>
      </w:tblGrid>
      <w:tr>
        <w:trPr>
          <w:trHeight w:val="514" w:hRule="atLeast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256" w:hRule="atLeast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/>
            </w:pPr>
            <w:r>
              <w:rPr>
                <w:color w:val="000000"/>
              </w:rPr>
              <w:t>1.1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120" w:after="0"/>
              <w:rPr/>
            </w:pPr>
            <w:r>
              <w:rPr>
                <w:b w:val="false"/>
              </w:rPr>
              <w:t>А</w:t>
            </w:r>
            <w:r>
              <w:rPr>
                <w:b w:val="false"/>
                <w:bCs/>
                <w:color w:val="000000"/>
                <w:sz w:val="24"/>
                <w:szCs w:val="24"/>
              </w:rPr>
              <w:t>втомобильная всесе</w:t>
            </w:r>
            <w:r>
              <w:rPr>
                <w:rFonts w:eastAsia="Calibri" w:cs="Times New Roman"/>
                <w:b w:val="false"/>
                <w:bCs/>
                <w:color w:val="000000"/>
                <w:kern w:val="0"/>
                <w:sz w:val="24"/>
                <w:szCs w:val="24"/>
                <w:lang w:val="x-none" w:eastAsia="x-none" w:bidi="ar-SA"/>
              </w:rPr>
              <w:t>зонная шина 315/80R22,5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color w:val="000000"/>
                <w:sz w:val="24"/>
                <w:szCs w:val="24"/>
              </w:rPr>
              <w:t>шт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</w:tr>
    </w:tbl>
    <w:p>
      <w:pPr>
        <w:pStyle w:val="Heading3"/>
        <w:rPr/>
      </w:pPr>
      <w:bookmarkStart w:id="14" w:name="_Toc75446578"/>
      <w:bookmarkStart w:id="15" w:name="_Toc51339696"/>
      <w:r>
        <w:rPr/>
        <w:t xml:space="preserve">Требования </w:t>
      </w:r>
      <w:bookmarkEnd w:id="15"/>
      <w:r>
        <w:rPr/>
        <w:t>к срокам поставки продукции и оказания сопутствующих услуг</w:t>
      </w:r>
      <w:bookmarkEnd w:id="14"/>
    </w:p>
    <w:p>
      <w:pPr>
        <w:pStyle w:val="Heading1"/>
        <w:keepNext w:val="true"/>
        <w:widowControl/>
        <w:suppressAutoHyphens w:val="true"/>
        <w:bidi w:val="0"/>
        <w:spacing w:before="120" w:after="0"/>
        <w:ind w:left="5046" w:right="0" w:hanging="5046"/>
        <w:jc w:val="left"/>
        <w:rPr>
          <w:lang w:val="ru-RU"/>
        </w:rPr>
      </w:pPr>
      <w:bookmarkStart w:id="16" w:name="_Toc75446579"/>
      <w:bookmarkStart w:id="17" w:name="_Toc51339697"/>
      <w:bookmarkStart w:id="18" w:name="_Toc50125127"/>
      <w:bookmarkStart w:id="19" w:name="_Toc50125126_Копия_1"/>
      <w:bookmarkEnd w:id="19"/>
      <w:r>
        <w:rPr/>
        <w:t xml:space="preserve">Таблица </w:t>
      </w:r>
      <w:r>
        <w:rPr>
          <w:lang w:val="ru-RU"/>
        </w:rPr>
        <w:t>2</w:t>
      </w:r>
      <w:r>
        <w:rPr/>
        <w:t>.</w:t>
      </w:r>
      <w:r>
        <w:rPr>
          <w:lang w:val="ru-RU"/>
        </w:rPr>
        <w:t>1</w:t>
      </w:r>
      <w:r>
        <w:rPr/>
        <w:t xml:space="preserve"> </w:t>
      </w:r>
      <w:bookmarkStart w:id="20" w:name="_Hlk50465284"/>
      <w:r>
        <w:rPr/>
        <w:t xml:space="preserve">Требования по срокам </w:t>
      </w:r>
      <w:bookmarkEnd w:id="17"/>
      <w:bookmarkEnd w:id="18"/>
      <w:bookmarkEnd w:id="20"/>
      <w:r>
        <w:rPr>
          <w:lang w:val="ru-RU"/>
        </w:rPr>
        <w:t>поставки продукции</w:t>
      </w:r>
      <w:bookmarkEnd w:id="16"/>
      <w:r>
        <w:rPr>
          <w:lang w:val="ru-RU"/>
        </w:rPr>
        <w:t xml:space="preserve"> </w:t>
      </w:r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5"/>
        <w:gridCol w:w="2960"/>
        <w:gridCol w:w="3277"/>
        <w:gridCol w:w="3117"/>
      </w:tblGrid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1" w:name="_Toc46743510"/>
            <w:r>
              <w:rPr>
                <w:b/>
                <w:sz w:val="24"/>
                <w:szCs w:val="24"/>
              </w:rPr>
              <w:t>4</w:t>
            </w:r>
            <w:bookmarkEnd w:id="21"/>
          </w:p>
        </w:tc>
      </w:tr>
      <w:tr>
        <w:trPr>
          <w:trHeight w:val="417" w:hRule="atLeast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2"/>
              </w:rPr>
            </w:pPr>
            <w:r>
              <w:rPr>
                <w:rStyle w:val="Style8"/>
                <w:rFonts w:eastAsia="Calibri" w:cs="Times New Roman"/>
                <w:b w:val="false"/>
                <w:bCs/>
                <w:i w:val="false"/>
                <w:color w:val="000000"/>
                <w:kern w:val="0"/>
                <w:sz w:val="24"/>
                <w:szCs w:val="24"/>
                <w:shd w:fill="auto" w:val="clear"/>
                <w:lang w:val="x-none" w:eastAsia="x-none" w:bidi="ar-SA"/>
              </w:rPr>
              <w:t xml:space="preserve"> </w:t>
            </w:r>
            <w:r>
              <w:rPr>
                <w:rStyle w:val="Style8"/>
                <w:rFonts w:eastAsia="Calibri" w:cs="Times New Roman"/>
                <w:b w:val="false"/>
                <w:bCs/>
                <w:i w:val="false"/>
                <w:color w:val="000000"/>
                <w:kern w:val="0"/>
                <w:sz w:val="24"/>
                <w:szCs w:val="24"/>
                <w:shd w:fill="auto" w:val="clear"/>
                <w:lang w:val="x-none" w:eastAsia="x-none" w:bidi="ar-SA"/>
              </w:rPr>
              <w:t>ОКПД2: 22.11.13.110 Поставка автомобильных шин для грузовых автомобилей для нужд Саяно-Шушенского филиала АО "ТК РусГидро"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 xml:space="preserve">С </w:t>
            </w:r>
            <w:r>
              <w:rPr>
                <w:bCs/>
                <w:sz w:val="24"/>
                <w:szCs w:val="24"/>
              </w:rPr>
              <w:t>момента подписания договора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  <w:r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.2026г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rPr/>
      </w:pPr>
      <w:bookmarkStart w:id="22" w:name="_Toc51339698"/>
      <w:bookmarkStart w:id="23" w:name="_Toc75446581"/>
      <w:bookmarkStart w:id="24" w:name="_Toc46743511"/>
      <w:r>
        <w:rPr/>
        <w:t xml:space="preserve">Требования к </w:t>
      </w:r>
      <w:bookmarkEnd w:id="24"/>
      <w:r>
        <w:rPr/>
        <w:t>качеству продукции</w:t>
      </w:r>
      <w:bookmarkEnd w:id="23"/>
    </w:p>
    <w:p>
      <w:pPr>
        <w:pStyle w:val="Heading1"/>
        <w:rPr>
          <w:sz w:val="24"/>
          <w:szCs w:val="24"/>
        </w:rPr>
      </w:pPr>
      <w:bookmarkStart w:id="25" w:name="_Toc75446582"/>
      <w:r>
        <w:rPr/>
        <w:t>Таблица </w:t>
      </w:r>
      <w:r>
        <w:rPr>
          <w:lang w:val="ru-RU"/>
        </w:rPr>
        <w:t>3</w:t>
      </w:r>
      <w:r>
        <w:rPr/>
        <w:t xml:space="preserve">. Требования к </w:t>
      </w:r>
      <w:r>
        <w:rPr>
          <w:lang w:val="ru-RU"/>
        </w:rPr>
        <w:t>продукции</w:t>
      </w:r>
      <w:bookmarkEnd w:id="25"/>
      <w:r>
        <w:rPr/>
        <w:t xml:space="preserve"> </w:t>
      </w:r>
      <w:bookmarkEnd w:id="22"/>
    </w:p>
    <w:p>
      <w:pPr>
        <w:pStyle w:val="Normal"/>
        <w:tabs>
          <w:tab w:val="clear" w:pos="709"/>
          <w:tab w:val="left" w:pos="851" w:leader="none"/>
        </w:tabs>
        <w:jc w:val="both"/>
        <w:rPr>
          <w:sz w:val="26"/>
          <w:szCs w:val="26"/>
        </w:rPr>
      </w:pPr>
      <w:r>
        <w:rPr>
          <w:sz w:val="24"/>
          <w:szCs w:val="26"/>
        </w:rPr>
        <w:t xml:space="preserve">Наименование: </w:t>
      </w:r>
      <w:r>
        <w:rPr>
          <w:rStyle w:val="Style8"/>
          <w:rFonts w:eastAsia="Times New Roman" w:cs="Times New Roman"/>
          <w:b w:val="false"/>
          <w:bCs/>
          <w:i w:val="false"/>
          <w:color w:val="000000"/>
          <w:kern w:val="0"/>
          <w:sz w:val="24"/>
          <w:szCs w:val="22"/>
          <w:shd w:fill="auto" w:val="clear"/>
          <w:lang w:val="ru-RU" w:eastAsia="ru-RU" w:bidi="ar-SA"/>
        </w:rPr>
        <w:t>ОКПД2: 22.11.13.110 Поставка автомобильных шин для грузовых автомобилей для нужд Саяно-Шушенского филиала АО "ТК РусГидро"</w:t>
      </w:r>
    </w:p>
    <w:tbl>
      <w:tblPr>
        <w:tblStyle w:val="1c"/>
        <w:tblW w:w="15255" w:type="dxa"/>
        <w:jc w:val="left"/>
        <w:tblInd w:w="1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15"/>
        <w:gridCol w:w="2003"/>
        <w:gridCol w:w="2880"/>
        <w:gridCol w:w="697"/>
        <w:gridCol w:w="1669"/>
        <w:gridCol w:w="1684"/>
        <w:gridCol w:w="2101"/>
        <w:gridCol w:w="1402"/>
        <w:gridCol w:w="1670"/>
        <w:gridCol w:w="232"/>
      </w:tblGrid>
      <w:tr>
        <w:trPr>
          <w:trHeight w:val="311" w:hRule="atLeast"/>
        </w:trPr>
        <w:tc>
          <w:tcPr>
            <w:tcW w:w="91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20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57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заказчика</w:t>
            </w:r>
          </w:p>
        </w:tc>
        <w:tc>
          <w:tcPr>
            <w:tcW w:w="33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5173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70" w:hRule="atLeast"/>
        </w:trPr>
        <w:tc>
          <w:tcPr>
            <w:tcW w:w="91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W w:w="20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357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bCs/>
                <w:kern w:val="0"/>
                <w:sz w:val="20"/>
                <w:szCs w:val="20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bCs/>
                <w:kern w:val="0"/>
                <w:sz w:val="20"/>
                <w:szCs w:val="20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5173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70" w:hRule="atLeast"/>
        </w:trPr>
        <w:tc>
          <w:tcPr>
            <w:tcW w:w="9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1.</w:t>
            </w:r>
          </w:p>
        </w:tc>
        <w:tc>
          <w:tcPr>
            <w:tcW w:w="55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21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70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1.1</w:t>
            </w:r>
          </w:p>
        </w:tc>
        <w:tc>
          <w:tcPr>
            <w:tcW w:w="2003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8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Технические характеристики</w:t>
            </w:r>
          </w:p>
        </w:tc>
        <w:tc>
          <w:tcPr>
            <w:tcW w:w="697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21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Технические характеристики</w:t>
            </w:r>
          </w:p>
        </w:tc>
        <w:tc>
          <w:tcPr>
            <w:tcW w:w="1402" w:type="dxa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Количество</w:t>
            </w:r>
          </w:p>
        </w:tc>
        <w:tc>
          <w:tcPr>
            <w:tcW w:w="16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Производитель, страна происхождения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387" w:hRule="atLeast"/>
        </w:trPr>
        <w:tc>
          <w:tcPr>
            <w:tcW w:w="9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>1.1.1.1.</w:t>
            </w:r>
          </w:p>
        </w:tc>
        <w:tc>
          <w:tcPr>
            <w:tcW w:w="2003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kern w:val="0"/>
                <w:sz w:val="20"/>
                <w:lang w:val="ru-RU" w:eastAsia="en-US" w:bidi="ar-SA"/>
              </w:rPr>
              <w:t>Автомобильная всесезонная шина</w:t>
            </w:r>
          </w:p>
        </w:tc>
        <w:tc>
          <w:tcPr>
            <w:tcW w:w="2880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Calibri" w:hAnsi="Calibri"/>
                <w:kern w:val="0"/>
                <w:lang w:eastAsia="en-US" w:bidi="ar-SA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lang w:val="ru-RU" w:eastAsia="en-US" w:bidi="ar-SA"/>
              </w:rPr>
              <w:t>Назначение: для карьерной, строительной и грузовой техники;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imes New Roman" w:ascii="Calibri" w:hAnsi="Calibri"/>
                <w:b w:val="false"/>
                <w:i w:val="false"/>
                <w:caps w:val="false"/>
                <w:smallCaps w:val="false"/>
                <w:spacing w:val="0"/>
                <w:kern w:val="0"/>
                <w:sz w:val="20"/>
                <w:lang w:val="ru-RU" w:eastAsia="en-US" w:bidi="ar-SA"/>
              </w:rPr>
              <w:t>Ширина шины</w:t>
            </w:r>
            <w:r>
              <w:rPr>
                <w:rFonts w:eastAsia="Calibri" w:cs="Times New Roman" w:ascii="Calibri" w:hAnsi="Calibri"/>
                <w:kern w:val="0"/>
                <w:sz w:val="20"/>
                <w:szCs w:val="28"/>
                <w:lang w:val="ru-RU" w:eastAsia="en-US" w:bidi="ar-SA"/>
              </w:rPr>
              <w:t xml:space="preserve"> 315</w:t>
              <w:br/>
              <w:t>Высота (профиль) 80</w:t>
              <w:br/>
              <w:t>Диаметр посадочный 22.5</w:t>
              <w:br/>
              <w:t>Индекс грузоподъемности 157/154</w:t>
              <w:br/>
              <w:t>Индекс скорости K</w:t>
              <w:br/>
              <w:t>Сезонность Всесезон</w:t>
              <w:br/>
              <w:t>Камерная Нет</w:t>
              <w:br/>
              <w:t>Слойность 20</w:t>
            </w:r>
          </w:p>
        </w:tc>
        <w:tc>
          <w:tcPr>
            <w:tcW w:w="697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Calibri" w:hAnsi="Calibri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kern w:val="0"/>
                <w:sz w:val="20"/>
                <w:szCs w:val="20"/>
                <w:lang w:val="ru-RU" w:eastAsia="en-US" w:bidi="ar-SA"/>
              </w:rPr>
              <w:t>1</w:t>
            </w:r>
            <w:r>
              <w:rPr>
                <w:rFonts w:eastAsia="Calibri" w:cs="Arial" w:ascii="Calibri" w:hAnsi="Calibri"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21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tcW w:w="14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tcW w:w="16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164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2.</w:t>
            </w:r>
          </w:p>
        </w:tc>
        <w:tc>
          <w:tcPr>
            <w:tcW w:w="558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b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51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391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2.1</w:t>
            </w:r>
          </w:p>
        </w:tc>
        <w:tc>
          <w:tcPr>
            <w:tcW w:w="2003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kern w:val="0"/>
                <w:sz w:val="20"/>
                <w:szCs w:val="20"/>
                <w:lang w:val="ru-RU" w:eastAsia="en-US" w:bidi="ar-SA"/>
              </w:rPr>
              <w:t>Безопасность продукции</w:t>
            </w:r>
          </w:p>
        </w:tc>
        <w:tc>
          <w:tcPr>
            <w:tcW w:w="35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Качество и безопасность товара должны соответствовать требованиям: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ГОСТ 5513-97 «Шины пневматические для грузовых автомобилей, прицепов к ним, автобусов и троллейбусов. Технические условия».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517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688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3.</w:t>
            </w:r>
          </w:p>
        </w:tc>
        <w:tc>
          <w:tcPr>
            <w:tcW w:w="558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b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51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424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3.1</w:t>
            </w:r>
          </w:p>
        </w:tc>
        <w:tc>
          <w:tcPr>
            <w:tcW w:w="2003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kern w:val="0"/>
                <w:sz w:val="20"/>
                <w:szCs w:val="20"/>
                <w:lang w:val="ru-RU" w:eastAsia="en-US" w:bidi="ar-SA"/>
              </w:rPr>
              <w:t>Место поставки</w:t>
            </w:r>
          </w:p>
        </w:tc>
        <w:tc>
          <w:tcPr>
            <w:tcW w:w="35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eastAsia="Calibri" w:cs="Arial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Республика Хакасия г. Саяногорск рп. Черёмушки, д. 101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51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447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3.2</w:t>
            </w:r>
          </w:p>
        </w:tc>
        <w:tc>
          <w:tcPr>
            <w:tcW w:w="20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упаковке</w:t>
            </w:r>
          </w:p>
        </w:tc>
        <w:tc>
          <w:tcPr>
            <w:tcW w:w="35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517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233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4.</w:t>
            </w:r>
          </w:p>
        </w:tc>
        <w:tc>
          <w:tcPr>
            <w:tcW w:w="558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b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51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391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4.1</w:t>
            </w:r>
          </w:p>
        </w:tc>
        <w:tc>
          <w:tcPr>
            <w:tcW w:w="2003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kern w:val="0"/>
                <w:sz w:val="20"/>
                <w:szCs w:val="20"/>
                <w:lang w:val="ru-RU" w:eastAsia="en-US" w:bidi="ar-SA"/>
              </w:rPr>
              <w:t>Требования к эксплуатации</w:t>
            </w:r>
          </w:p>
        </w:tc>
        <w:tc>
          <w:tcPr>
            <w:tcW w:w="35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Продукция должна обеспечивать взаимодействие с транспортным средством Заказчика, а именно при установке на автомобиль продукция должна обеспечивать устойчивую, надёжную и безопасную работу агрегатов и узлов автомобиля.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Продукция должна быть не прошедшей ремонт, в том числе восстановление и замену составных частей, восстановление потребительских свойств.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Год изготовления товара – не ранее 2025.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517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572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5.</w:t>
            </w:r>
          </w:p>
        </w:tc>
        <w:tc>
          <w:tcPr>
            <w:tcW w:w="558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b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51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688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5.1</w:t>
            </w:r>
          </w:p>
        </w:tc>
        <w:tc>
          <w:tcPr>
            <w:tcW w:w="2003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kern w:val="0"/>
                <w:sz w:val="20"/>
                <w:szCs w:val="20"/>
                <w:lang w:val="ru-RU" w:eastAsia="en-US" w:bidi="ar-SA"/>
              </w:rPr>
              <w:t>Срок гарантии</w:t>
            </w:r>
          </w:p>
        </w:tc>
        <w:tc>
          <w:tcPr>
            <w:tcW w:w="35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Гарантийный срок на Товар, поставленный по Договору, равен гарантийному сроку производителя и начинает течь с даты подписания Сторонами Накладной ТОРГ-12/УПД. Гарантийный срок может быть продлен в соответствии с условиями Договора.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Установленный в отношении Товара гарантийный срок распространяется на все составные части и комплектующие Товара.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517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562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6.</w:t>
            </w:r>
          </w:p>
        </w:tc>
        <w:tc>
          <w:tcPr>
            <w:tcW w:w="558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b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51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688" w:hRule="atLeast"/>
        </w:trPr>
        <w:tc>
          <w:tcPr>
            <w:tcW w:w="9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6.1</w:t>
            </w:r>
          </w:p>
        </w:tc>
        <w:tc>
          <w:tcPr>
            <w:tcW w:w="2003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Arial" w:ascii="Calibri" w:hAnsi="Calibri"/>
                <w:kern w:val="0"/>
                <w:sz w:val="20"/>
                <w:szCs w:val="20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5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1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eastAsia="Calibri" w:cs="Arial" w:ascii="Calibri" w:hAnsi="Calibri"/>
                <w:i/>
                <w:iCs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517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7"/>
        </w:num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Требования к документации по ценообразованию на этапе закупки</w:t>
      </w:r>
    </w:p>
    <w:p>
      <w:pPr>
        <w:pStyle w:val="Normal"/>
        <w:spacing w:before="0" w:after="0"/>
        <w:ind w:left="1080" w:hanging="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ListParagraph"/>
        <w:numPr>
          <w:ilvl w:val="1"/>
          <w:numId w:val="7"/>
        </w:numPr>
        <w:ind w:left="0" w:firstLine="454"/>
        <w:jc w:val="both"/>
        <w:rPr>
          <w:iCs/>
          <w:color w:val="000000" w:themeColor="text1"/>
          <w:lang w:eastAsia="x-none"/>
        </w:rPr>
      </w:pPr>
      <w:r>
        <w:rPr>
          <w:rFonts w:eastAsia="Times New Roman"/>
          <w:iCs/>
          <w:color w:val="000000" w:themeColor="text1"/>
          <w:lang w:eastAsia="x-none"/>
        </w:rPr>
        <w:t>В обосновании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</w:t>
      </w:r>
      <w:r>
        <w:rPr>
          <w:iCs/>
          <w:color w:val="000000" w:themeColor="text1"/>
          <w:lang w:eastAsia="x-none"/>
        </w:rPr>
        <w:t>.</w:t>
      </w:r>
    </w:p>
    <w:p>
      <w:pPr>
        <w:pStyle w:val="ListParagraph"/>
        <w:numPr>
          <w:ilvl w:val="1"/>
          <w:numId w:val="7"/>
        </w:numPr>
        <w:ind w:left="0" w:firstLine="426"/>
        <w:jc w:val="both"/>
        <w:rPr>
          <w:i/>
          <w:i/>
          <w:sz w:val="26"/>
          <w:szCs w:val="26"/>
          <w:u w:val="single"/>
        </w:rPr>
      </w:pPr>
      <w:r>
        <w:rPr/>
        <w:t>Дополнительные документы по ценообразованию в состав заявки не включаются.</w:t>
      </w:r>
    </w:p>
    <w:p>
      <w:pPr>
        <w:pStyle w:val="Normal"/>
        <w:tabs>
          <w:tab w:val="clear" w:pos="709"/>
          <w:tab w:val="left" w:pos="851" w:leader="none"/>
        </w:tabs>
        <w:spacing w:before="0" w:after="120"/>
        <w:ind w:left="410" w:hanging="0"/>
        <w:jc w:val="both"/>
        <w:rPr>
          <w:iCs/>
          <w:color w:val="000000" w:themeColor="text1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  <w:lang w:eastAsia="x-none"/>
        </w:rPr>
      </w:r>
    </w:p>
    <w:p>
      <w:pPr>
        <w:pStyle w:val="Normal"/>
        <w:ind w:firstLine="851"/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</w:r>
    </w:p>
    <w:p>
      <w:pPr>
        <w:pStyle w:val="Normal"/>
        <w:ind w:firstLine="851"/>
        <w:rPr>
          <w:color w:val="1F497D"/>
          <w:sz w:val="24"/>
          <w:szCs w:val="24"/>
          <w:lang w:eastAsia="en-US"/>
        </w:rPr>
      </w:pPr>
      <w:r>
        <w:rPr/>
      </w:r>
      <w:bookmarkStart w:id="26" w:name="_GoBack"/>
      <w:bookmarkStart w:id="27" w:name="_GoBack"/>
      <w:bookmarkEnd w:id="27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false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iCs/>
        <w:rFonts w:eastAsia="Times New Roman"/>
        <w:color w:val="000000" w:themeColor="text1"/>
        <w:lang w:eastAsia="x-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8394c"/>
    <w:pPr>
      <w:keepNext w:val="true"/>
      <w:spacing w:before="120" w:after="0"/>
      <w:ind w:left="30" w:hanging="3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8394c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left="280" w:firstLine="287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709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Style36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9903A-2D80-4CA8-AE40-CA07727CA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AlterOffice/3.4.0.9$Linux_X86_64 LibreOffice_project/b8daf9e823b1a5463a2f48435ddc2e8696e7d4fc</Application>
  <AppVersion>15.0000</AppVersion>
  <Pages>7</Pages>
  <Words>668</Words>
  <Characters>4673</Characters>
  <CharactersWithSpaces>5195</CharactersWithSpaces>
  <Paragraphs>149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2024-04-09T00:43:00Z</dcterms:created>
  <dc:creator>Быстров Олег Геннадьевич</dc:creator>
  <dc:description/>
  <dc:language>ru-RU</dc:language>
  <cp:lastModifiedBy>shefersv@corp.gidroogk.com</cp:lastModifiedBy>
  <cp:lastPrinted>2024-04-02T07:48:00Z</cp:lastPrinted>
  <dcterms:modified xsi:type="dcterms:W3CDTF">2026-09-30T12:42:28Z</dcterms:modified>
  <cp:revision>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