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keepLines/>
        <w:jc w:val="righ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Cs w:val="22"/>
          <w:lang w:eastAsia="en-US"/>
        </w:rPr>
      </w:pPr>
      <w:r>
        <w:rPr/>
        <w:t xml:space="preserve">ОКПД 2: 71.12.39.113  Оказание услуг по </w:t>
      </w:r>
      <w:r>
        <w:rPr/>
        <w:t>измерению</w:t>
      </w:r>
      <w:r>
        <w:rPr/>
        <w:t xml:space="preserve"> уровня шума </w:t>
      </w:r>
      <w:r>
        <w:rPr/>
        <w:t xml:space="preserve">от оборудования, расположенного на территории </w:t>
      </w:r>
      <w:r>
        <w:rPr>
          <w:szCs w:val="22"/>
          <w:lang w:eastAsia="en-US"/>
        </w:rPr>
        <w:t xml:space="preserve"> АО «ВНИИГ им. Б.Е. Веденеева»</w:t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6"/>
          <w:szCs w:val="26"/>
        </w:rPr>
      </w:pPr>
      <w:r>
        <w:rPr>
          <w:rFonts w:eastAsia="Calibri"/>
          <w:sz w:val="26"/>
          <w:szCs w:val="26"/>
        </w:rPr>
        <w:tab/>
        <w:tab/>
        <w:tab/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6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</w:rPr>
            <w:instrText> TOC \z \o "1-4" \u \h</w:instrText>
          </w:r>
          <w:r>
            <w:rPr>
              <w:webHidden/>
            </w:rPr>
            <w:fldChar w:fldCharType="separate"/>
          </w:r>
          <w:hyperlink w:anchor="__RefHeading___Toc3158_4102923939">
            <w:r>
              <w:rPr>
                <w:webHidden/>
              </w:rPr>
              <w:t>1. Общие сведения</w:t>
              <w:tab/>
              <w:t>3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160_4102923939">
            <w:r>
              <w:rPr>
                <w:webHidden/>
              </w:rPr>
              <w:t xml:space="preserve">1.1. </w:t>
            </w:r>
            <w:r>
              <w:rPr>
                <w:iCs/>
              </w:rPr>
              <w:t xml:space="preserve"> </w:t>
            </w:r>
            <w:r>
              <w:rPr/>
              <w:t>Наименование закупаемой продукции</w:t>
            </w:r>
            <w:r>
              <w:rPr/>
              <w:tab/>
              <w:t>3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162_4102923939">
            <w:r>
              <w:rPr>
                <w:webHidden/>
              </w:rPr>
              <w:t>1.2.  Цель оказания услуг</w:t>
              <w:tab/>
              <w:t>3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164_4102923939">
            <w:r>
              <w:rPr>
                <w:webHidden/>
              </w:rPr>
              <w:t>1.3.  Существующее положение</w:t>
              <w:tab/>
              <w:t>3</w:t>
            </w:r>
          </w:hyperlink>
        </w:p>
        <w:p>
          <w:pPr>
            <w:pStyle w:val="16"/>
            <w:tabs>
              <w:tab w:val="clear" w:pos="708"/>
              <w:tab w:val="right" w:pos="9921" w:leader="dot"/>
            </w:tabs>
            <w:rPr/>
          </w:pPr>
          <w:hyperlink w:anchor="__RefHeading___Toc3166_4102923939">
            <w:r>
              <w:rPr>
                <w:webHidden/>
              </w:rPr>
              <w:t>Таблица 1. Перечень объектов заказчика</w:t>
              <w:tab/>
              <w:t>4</w:t>
            </w:r>
          </w:hyperlink>
        </w:p>
        <w:p>
          <w:pPr>
            <w:pStyle w:val="16"/>
            <w:tabs>
              <w:tab w:val="clear" w:pos="708"/>
              <w:tab w:val="right" w:pos="9921" w:leader="dot"/>
            </w:tabs>
            <w:rPr/>
          </w:pPr>
          <w:hyperlink w:anchor="__RefHeading___Toc3168_4102923939">
            <w:r>
              <w:rPr>
                <w:webHidden/>
              </w:rPr>
              <w:t xml:space="preserve">2. </w:t>
            </w:r>
            <w:r>
              <w:rPr>
                <w:iCs/>
              </w:rPr>
              <w:t>Требования</w:t>
            </w:r>
            <w:r>
              <w:rPr>
                <w:iCs/>
              </w:rPr>
              <w:t xml:space="preserve"> к продукции</w:t>
            </w:r>
            <w:r>
              <w:rPr/>
              <w:tab/>
              <w:t>4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170_4102923939">
            <w:r>
              <w:rPr>
                <w:webHidden/>
              </w:rPr>
              <w:t>2.1. Требования к объемам и срокам оказания услуг</w:t>
              <w:tab/>
              <w:t>4</w:t>
            </w:r>
          </w:hyperlink>
        </w:p>
        <w:p>
          <w:pPr>
            <w:pStyle w:val="34"/>
            <w:tabs>
              <w:tab w:val="clear" w:pos="708"/>
              <w:tab w:val="right" w:pos="9921" w:leader="dot"/>
            </w:tabs>
            <w:rPr/>
          </w:pPr>
          <w:hyperlink w:anchor="__RefHeading___Toc3172_4102923939">
            <w:r>
              <w:rPr>
                <w:webHidden/>
              </w:rPr>
              <w:t>2.1.1. Требования к перечню и объему услуг</w:t>
              <w:tab/>
              <w:t>4</w:t>
            </w:r>
          </w:hyperlink>
        </w:p>
        <w:p>
          <w:pPr>
            <w:pStyle w:val="16"/>
            <w:tabs>
              <w:tab w:val="clear" w:pos="708"/>
              <w:tab w:val="right" w:pos="9921" w:leader="dot"/>
            </w:tabs>
            <w:rPr/>
          </w:pPr>
          <w:hyperlink w:anchor="__RefHeading___Toc3174_4102923939">
            <w:r>
              <w:rPr>
                <w:webHidden/>
              </w:rPr>
              <w:t>Таблица 2. Перечень и объем оказываемых услуг</w:t>
              <w:tab/>
              <w:t>4</w:t>
            </w:r>
          </w:hyperlink>
        </w:p>
        <w:p>
          <w:pPr>
            <w:pStyle w:val="34"/>
            <w:tabs>
              <w:tab w:val="clear" w:pos="708"/>
              <w:tab w:val="right" w:pos="9921" w:leader="dot"/>
            </w:tabs>
            <w:rPr/>
          </w:pPr>
          <w:hyperlink w:anchor="__RefHeading___Toc3176_4102923939">
            <w:r>
              <w:rPr>
                <w:webHidden/>
              </w:rPr>
              <w:t>2.1.2. Требования к срокам оказания услуг</w:t>
              <w:tab/>
              <w:t>4</w:t>
            </w:r>
          </w:hyperlink>
        </w:p>
        <w:p>
          <w:pPr>
            <w:pStyle w:val="16"/>
            <w:tabs>
              <w:tab w:val="clear" w:pos="708"/>
              <w:tab w:val="right" w:pos="9921" w:leader="dot"/>
            </w:tabs>
            <w:rPr/>
          </w:pPr>
          <w:hyperlink w:anchor="__RefHeading___Toc3178_4102923939">
            <w:r>
              <w:rPr>
                <w:webHidden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180_4102923939">
            <w:r>
              <w:rPr>
                <w:webHidden/>
              </w:rPr>
              <w:t>2.2. Требования к качеству услуг</w:t>
              <w:tab/>
              <w:t>5</w:t>
            </w:r>
          </w:hyperlink>
        </w:p>
        <w:p>
          <w:pPr>
            <w:pStyle w:val="16"/>
            <w:tabs>
              <w:tab w:val="clear" w:pos="708"/>
              <w:tab w:val="right" w:pos="9921" w:leader="dot"/>
            </w:tabs>
            <w:rPr/>
          </w:pPr>
          <w:hyperlink w:anchor="__RefHeading___Toc3182_4102923939">
            <w:r>
              <w:rPr>
                <w:webHidden/>
              </w:rPr>
              <w:t>Таблица 4. Требования к качеству услуг</w:t>
              <w:tab/>
              <w:t>5</w:t>
            </w:r>
          </w:hyperlink>
          <w:r>
            <w:rPr/>
            <w:fldChar w:fldCharType="end"/>
          </w:r>
        </w:p>
      </w:sdtContent>
    </w:sdt>
    <w:p>
      <w:pPr>
        <w:pStyle w:val="2"/>
        <w:ind w:left="0" w:hanging="0"/>
        <w:rPr>
          <w:b w:val="false"/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_RefHeading___Toc3158_4102923939"/>
      <w:bookmarkStart w:id="1" w:name="_Toc189575017"/>
      <w:bookmarkEnd w:id="0"/>
      <w:r>
        <w:rPr>
          <w:lang w:val="ru-RU"/>
        </w:rPr>
        <w:t>Общие сведения</w:t>
      </w:r>
      <w:bookmarkEnd w:id="1"/>
    </w:p>
    <w:p>
      <w:pPr>
        <w:pStyle w:val="4"/>
        <w:numPr>
          <w:ilvl w:val="1"/>
          <w:numId w:val="3"/>
        </w:numPr>
        <w:rPr>
          <w:iCs/>
        </w:rPr>
      </w:pPr>
      <w:bookmarkStart w:id="2" w:name="__RefHeading___Toc3160_4102923939"/>
      <w:bookmarkStart w:id="3" w:name="_Toc124334527"/>
      <w:bookmarkEnd w:id="2"/>
      <w:r>
        <w:rPr>
          <w:iCs/>
        </w:rPr>
        <w:t xml:space="preserve"> </w:t>
      </w:r>
      <w:bookmarkStart w:id="4" w:name="_Toc189575018"/>
      <w:r>
        <w:rPr/>
        <w:t>Наименование закупаемой продукции</w:t>
      </w:r>
      <w:bookmarkEnd w:id="3"/>
      <w:bookmarkEnd w:id="4"/>
      <w:r>
        <w:rPr>
          <w:iCs/>
        </w:rPr>
        <w:t xml:space="preserve"> </w:t>
      </w:r>
    </w:p>
    <w:p>
      <w:pPr>
        <w:pStyle w:val="Normal"/>
        <w:spacing w:lineRule="auto" w:line="360"/>
        <w:ind w:firstLine="709"/>
        <w:jc w:val="both"/>
        <w:rPr>
          <w:rFonts w:cs="Calibri"/>
          <w:sz w:val="24"/>
          <w:szCs w:val="24"/>
        </w:rPr>
      </w:pPr>
      <w:bookmarkStart w:id="5" w:name="_Toc124334528"/>
      <w:r>
        <w:rPr>
          <w:rFonts w:cs="Calibri"/>
          <w:sz w:val="24"/>
          <w:szCs w:val="24"/>
        </w:rPr>
        <w:t xml:space="preserve">ОКПД 2: 71.12.39.113  Оказание услуг по </w:t>
      </w:r>
      <w:r>
        <w:rPr>
          <w:rFonts w:cs="Calibri"/>
          <w:sz w:val="24"/>
          <w:szCs w:val="24"/>
        </w:rPr>
        <w:t>измерению</w:t>
      </w:r>
      <w:r>
        <w:rPr>
          <w:rFonts w:cs="Calibri"/>
          <w:sz w:val="24"/>
          <w:szCs w:val="24"/>
        </w:rPr>
        <w:t xml:space="preserve"> уровня шума от оборудования, расположенного на территории  АО «ВНИИГ им. Б.Е. Веденеева» (кадастровый номер: 78:10:0005208:10; 78:10:0005208:9).</w:t>
      </w:r>
    </w:p>
    <w:p>
      <w:pPr>
        <w:pStyle w:val="4"/>
        <w:numPr>
          <w:ilvl w:val="1"/>
          <w:numId w:val="3"/>
        </w:numPr>
        <w:rPr/>
      </w:pPr>
      <w:bookmarkStart w:id="6" w:name="__RefHeading___Toc3162_4102923939"/>
      <w:bookmarkEnd w:id="6"/>
      <w:r>
        <w:rPr/>
        <w:t xml:space="preserve"> </w:t>
      </w:r>
      <w:bookmarkStart w:id="7" w:name="_Toc189575019"/>
      <w:r>
        <w:rPr/>
        <w:t>Цель оказания услуг</w:t>
      </w:r>
      <w:bookmarkEnd w:id="5"/>
      <w:bookmarkEnd w:id="7"/>
    </w:p>
    <w:p>
      <w:pPr>
        <w:pStyle w:val="Normal"/>
        <w:spacing w:lineRule="auto" w:line="360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Целью является оказание услуг по контролю уровня шума </w:t>
      </w:r>
      <w:r>
        <w:rPr>
          <w:rFonts w:cs="Calibri"/>
          <w:sz w:val="24"/>
          <w:szCs w:val="24"/>
        </w:rPr>
        <w:t>от оборудования, расположенного на территории</w:t>
      </w:r>
      <w:r>
        <w:rPr>
          <w:rFonts w:cs="Calibri"/>
          <w:sz w:val="24"/>
          <w:szCs w:val="24"/>
        </w:rPr>
        <w:t xml:space="preserve"> АО «ВНИИГ им. Б.Е. Веденеева».</w:t>
      </w:r>
    </w:p>
    <w:p>
      <w:pPr>
        <w:pStyle w:val="4"/>
        <w:numPr>
          <w:ilvl w:val="1"/>
          <w:numId w:val="3"/>
        </w:numPr>
        <w:rPr/>
      </w:pPr>
      <w:bookmarkStart w:id="8" w:name="__RefHeading___Toc3164_4102923939"/>
      <w:bookmarkStart w:id="9" w:name="_Toc124334529"/>
      <w:bookmarkEnd w:id="8"/>
      <w:r>
        <w:rPr/>
        <w:t xml:space="preserve"> </w:t>
      </w:r>
      <w:bookmarkStart w:id="10" w:name="_Toc189575020"/>
      <w:r>
        <w:rPr/>
        <w:t>Существующее положение</w:t>
      </w:r>
      <w:bookmarkEnd w:id="9"/>
      <w:bookmarkEnd w:id="10"/>
    </w:p>
    <w:p>
      <w:pPr>
        <w:pStyle w:val="Normal"/>
        <w:spacing w:lineRule="auto" w:line="360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Краткое описание существующего положения:</w:t>
      </w:r>
    </w:p>
    <w:p>
      <w:pPr>
        <w:pStyle w:val="Normal"/>
        <w:spacing w:lineRule="auto" w:line="360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- Разработанный и согласованный проект санитарно-защитной зоны для производственной площадки АО «ВНИИГ им. Б.Е. Веденеева» (кадастровый номер: 78:10:0005208:10; 78:10:0005208:9) по адресу: 195220, г. Санкт-Петербург, ул. Гжатская, д. 21, литера А и Д). </w:t>
      </w:r>
    </w:p>
    <w:p>
      <w:pPr>
        <w:pStyle w:val="Normal"/>
        <w:spacing w:lineRule="auto" w:line="360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 Утвержденная программа  производственного контроля: «Производственная площадка АО «ВНИИГ им. Б.Е. Веденеева» (кадастровый номер: 78:10:0005208:10; 78:10:0005208:9) по адресу: 195220, г. Санкт-Петербург, ул. Гжатская, д. 21, литера А и Д.</w:t>
      </w:r>
    </w:p>
    <w:p>
      <w:pPr>
        <w:pStyle w:val="Normal"/>
        <w:spacing w:lineRule="auto" w:line="360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Основание на выполнение работы:</w:t>
      </w:r>
    </w:p>
    <w:p>
      <w:pPr>
        <w:pStyle w:val="Normal"/>
        <w:spacing w:lineRule="auto" w:line="360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 СанПиН 1.2.3685 - 21 «Гигиенические нормативы и требования к обеспечению безопасности и (или) безвредности для человека факторов среды обитания»</w:t>
      </w:r>
    </w:p>
    <w:p>
      <w:pPr>
        <w:pStyle w:val="Normal"/>
        <w:spacing w:lineRule="auto" w:line="360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-  ГОСТ 23337-2014. «Шум. Методы измерения шума на селитебной территории и в помещениях жилых и общественных зданий» </w:t>
      </w:r>
      <w:bookmarkStart w:id="11" w:name="_Toc46743506"/>
      <w:r>
        <w:br w:type="page"/>
      </w:r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2" w:name="__RefHeading___Toc3166_4102923939"/>
      <w:bookmarkStart w:id="13" w:name="_Toc189575021"/>
      <w:bookmarkEnd w:id="11"/>
      <w:bookmarkEnd w:id="12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3"/>
    </w:p>
    <w:tbl>
      <w:tblPr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3"/>
        <w:gridCol w:w="2407"/>
        <w:gridCol w:w="1848"/>
        <w:gridCol w:w="3113"/>
        <w:gridCol w:w="2273"/>
      </w:tblGrid>
      <w:tr>
        <w:trPr/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iCs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АО «ВНИИГ им. Б.Е. Веденеева»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iCs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195220, г. Санкт-Петербург, ул. Гжатская, д. 21, литера А и Д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Уровень шума от оборудования, расположенного на территории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АО «ВНИИГ им. Б.Е. Веденеева» (кадастровый номер: 78:10:0005208:10; 78:10:0005208:9)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Общее количество измерений - 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раз в год (в </w:t>
            </w:r>
            <w:r>
              <w:rPr>
                <w:sz w:val="24"/>
                <w:szCs w:val="24"/>
              </w:rPr>
              <w:t>1 -й точке, расположенной у жилого дома по адресу: 195220, г. Санкт-Петербург, Гражданский пр., д. 24 )</w:t>
            </w:r>
          </w:p>
        </w:tc>
      </w:tr>
    </w:tbl>
    <w:p>
      <w:pPr>
        <w:pStyle w:val="Normal"/>
        <w:ind w:firstLine="709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4" w:name="__RefHeading___Toc3168_4102923939"/>
      <w:bookmarkStart w:id="15" w:name="_Toc51339693"/>
      <w:bookmarkStart w:id="16" w:name="_Toc189575022"/>
      <w:bookmarkStart w:id="17" w:name="_Toc50125126"/>
      <w:bookmarkEnd w:id="14"/>
      <w:bookmarkEnd w:id="17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5"/>
      <w:bookmarkEnd w:id="16"/>
    </w:p>
    <w:p>
      <w:pPr>
        <w:pStyle w:val="4"/>
        <w:numPr>
          <w:ilvl w:val="1"/>
          <w:numId w:val="3"/>
        </w:numPr>
        <w:rPr/>
      </w:pPr>
      <w:bookmarkStart w:id="18" w:name="__RefHeading___Toc3170_4102923939"/>
      <w:bookmarkStart w:id="19" w:name="_Toc189575023"/>
      <w:bookmarkEnd w:id="18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9"/>
    </w:p>
    <w:p>
      <w:pPr>
        <w:pStyle w:val="3"/>
        <w:numPr>
          <w:ilvl w:val="2"/>
          <w:numId w:val="3"/>
        </w:numPr>
        <w:rPr/>
      </w:pPr>
      <w:bookmarkStart w:id="20" w:name="__RefHeading___Toc3172_4102923939"/>
      <w:bookmarkStart w:id="21" w:name="_Toc189575024"/>
      <w:bookmarkEnd w:id="20"/>
      <w:r>
        <w:rPr>
          <w:lang w:val="ru-RU"/>
        </w:rPr>
        <w:t>Требования к перечню и объему услуг</w:t>
      </w:r>
      <w:bookmarkEnd w:id="21"/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2" w:name="__RefHeading___Toc3174_4102923939"/>
      <w:bookmarkStart w:id="23" w:name="_Toc189575025"/>
      <w:bookmarkStart w:id="24" w:name="_Toc51339695"/>
      <w:bookmarkEnd w:id="2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4"/>
      <w:r>
        <w:rPr>
          <w:sz w:val="24"/>
          <w:szCs w:val="24"/>
          <w:lang w:val="ru-RU"/>
        </w:rPr>
        <w:t>и объем оказываемых услуг</w:t>
      </w:r>
      <w:bookmarkEnd w:id="23"/>
    </w:p>
    <w:tbl>
      <w:tblPr>
        <w:tblW w:w="986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50"/>
        <w:gridCol w:w="4848"/>
        <w:gridCol w:w="1814"/>
        <w:gridCol w:w="2353"/>
      </w:tblGrid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 измерению  уровня шума от оборудования АО «ВНИИГ им. Б.Е. Веденеева»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измерений  - </w:t>
            </w:r>
            <w:r>
              <w:rPr>
                <w:sz w:val="24"/>
                <w:szCs w:val="24"/>
              </w:rPr>
              <w:t>1 точка</w:t>
            </w:r>
          </w:p>
        </w:tc>
      </w:tr>
    </w:tbl>
    <w:p>
      <w:pPr>
        <w:pStyle w:val="3"/>
        <w:numPr>
          <w:ilvl w:val="2"/>
          <w:numId w:val="3"/>
        </w:numPr>
        <w:rPr>
          <w:lang w:val="ru-RU"/>
        </w:rPr>
      </w:pPr>
      <w:bookmarkStart w:id="25" w:name="__RefHeading___Toc3176_4102923939"/>
      <w:bookmarkStart w:id="26" w:name="_Toc189575026"/>
      <w:bookmarkStart w:id="27" w:name="_Toc51339696"/>
      <w:bookmarkEnd w:id="25"/>
      <w:r>
        <w:rPr>
          <w:lang w:val="ru-RU"/>
        </w:rPr>
        <w:t xml:space="preserve">Требования </w:t>
      </w:r>
      <w:bookmarkEnd w:id="27"/>
      <w:r>
        <w:rPr>
          <w:lang w:val="ru-RU"/>
        </w:rPr>
        <w:t>к срокам оказания услуг</w:t>
      </w:r>
      <w:bookmarkEnd w:id="26"/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8" w:name="__RefHeading___Toc3178_4102923939"/>
      <w:bookmarkStart w:id="29" w:name="_Toc189575027"/>
      <w:bookmarkStart w:id="30" w:name="_Toc51339697"/>
      <w:bookmarkStart w:id="31" w:name="_Toc50125127"/>
      <w:bookmarkStart w:id="32" w:name="_Toc501251261"/>
      <w:bookmarkEnd w:id="28"/>
      <w:bookmarkEnd w:id="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3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0"/>
      <w:bookmarkEnd w:id="31"/>
      <w:bookmarkEnd w:id="33"/>
      <w:r>
        <w:rPr>
          <w:sz w:val="24"/>
          <w:szCs w:val="24"/>
          <w:lang w:val="ru-RU"/>
        </w:rPr>
        <w:t>оказания услуг</w:t>
      </w:r>
      <w:bookmarkEnd w:id="29"/>
    </w:p>
    <w:tbl>
      <w:tblPr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9"/>
        <w:gridCol w:w="3670"/>
        <w:gridCol w:w="2977"/>
        <w:gridCol w:w="2834"/>
      </w:tblGrid>
      <w:tr>
        <w:trPr>
          <w:trHeight w:val="1088" w:hRule="atLeast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357" w:hRule="atLeast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865" w:hRule="atLeast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502" w:hanging="3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 измерению  уровня шума от оборудования АО «ВНИИГ им. Б.Е. Веденеева»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</w:tabs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После оплаты счёта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</w:tabs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</w:tabs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Через 30 календарных дней со дня начала оказания услуг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header="680" w:top="1134" w:footer="0" w:bottom="992" w:gutter="0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4"/>
        <w:numPr>
          <w:ilvl w:val="1"/>
          <w:numId w:val="3"/>
        </w:numPr>
        <w:rPr/>
      </w:pPr>
      <w:bookmarkStart w:id="34" w:name="__RefHeading___Toc3180_4102923939"/>
      <w:bookmarkStart w:id="35" w:name="_Toc51339698"/>
      <w:bookmarkStart w:id="36" w:name="_Toc189575028"/>
      <w:bookmarkStart w:id="37" w:name="_Toc46743511"/>
      <w:bookmarkEnd w:id="34"/>
      <w:r>
        <w:rPr/>
        <w:t xml:space="preserve">Требования к </w:t>
      </w:r>
      <w:bookmarkEnd w:id="37"/>
      <w:r>
        <w:rPr>
          <w:lang w:val="ru-RU"/>
        </w:rPr>
        <w:t>качеству услуг</w:t>
      </w:r>
      <w:bookmarkEnd w:id="36"/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38" w:name="__RefHeading___Toc3182_4102923939"/>
      <w:bookmarkStart w:id="39" w:name="_Toc189575029"/>
      <w:bookmarkEnd w:id="38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5"/>
      <w:r>
        <w:rPr>
          <w:sz w:val="24"/>
          <w:szCs w:val="24"/>
          <w:lang w:val="ru-RU"/>
        </w:rPr>
        <w:t>качеству услуг</w:t>
      </w:r>
      <w:bookmarkEnd w:id="39"/>
      <w:r>
        <w:rPr>
          <w:sz w:val="24"/>
          <w:szCs w:val="24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№1 Таблицы 2): </w:t>
      </w:r>
      <w:r>
        <w:rPr>
          <w:b/>
          <w:bCs/>
          <w:i/>
          <w:sz w:val="24"/>
          <w:szCs w:val="24"/>
        </w:rPr>
        <w:t xml:space="preserve">Услуги по  </w:t>
      </w:r>
      <w:r>
        <w:rPr>
          <w:b/>
          <w:bCs/>
          <w:i/>
          <w:sz w:val="24"/>
          <w:szCs w:val="24"/>
        </w:rPr>
        <w:t>измерению</w:t>
      </w:r>
      <w:r>
        <w:rPr>
          <w:b/>
          <w:bCs/>
          <w:i/>
          <w:sz w:val="24"/>
          <w:szCs w:val="24"/>
        </w:rPr>
        <w:t xml:space="preserve">  уровня шума </w:t>
      </w:r>
      <w:r>
        <w:rPr>
          <w:b/>
          <w:bCs/>
          <w:i/>
          <w:sz w:val="24"/>
          <w:szCs w:val="24"/>
        </w:rPr>
        <w:t>от оборудования АО «ВНИИГ им. Б.Е. Веденеева»</w:t>
      </w:r>
    </w:p>
    <w:tbl>
      <w:tblPr>
        <w:tblStyle w:val="af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46"/>
        <w:gridCol w:w="13638"/>
      </w:tblGrid>
      <w:tr>
        <w:trPr/>
        <w:tc>
          <w:tcPr>
            <w:tcW w:w="12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3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bookmarkStart w:id="40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40"/>
          </w:p>
        </w:tc>
        <w:tc>
          <w:tcPr>
            <w:tcW w:w="13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3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Измерение уровня шума от оборудования  АО «ВНИИГ им. Б.Е. Веденеева»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«Производственная площадка АО «ВНИИГ им. Б.Е. Веденеева» (кадастровый номер: 78:10:0005208:10; 78:10:0005208:9) по адресу: 195220, г. Санкт-Петербург, ул. Гжатская, д. 21, литера А и Д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Адрес точки замера: 195220, г. Санкт-Петербург, Гражданский пр., д. 24 (у жилого дома)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Оформление актов проведения измерений физических факторов и протоколов исследований (измерений)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оказывать Услуги силами только квалифицированных специалистов, прошедших соответствующую подготовку, квалификация, опыт и компетенция которых позволяет обеспечить надлежащее и качественное оказание Услуг.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Выполнение контроля по программам производственного контроля с передачей документов заказчику (актов проведения измерений физических факторов и протоколов исследований (измерений))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осуществляется посредством подписания акта сдачи-приемки услуг.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Протокол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змерени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уровня шума от оборудования  АО «ВНИИГ им. Б.Е. Веденеева»  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1 экз.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Адрес точки замера: 195220, г. Санкт-Петербург, Гражданский пр., д. 24 (у жилого дома) 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проведения измерений физических факторов -  в 1 эк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з.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Акт об оказании услуг -  в 1 экз. </w:t>
            </w:r>
            <w:bookmarkStart w:id="41" w:name="_GoBack"/>
            <w:bookmarkEnd w:id="41"/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Заверенный договор с аккредитованной лабораторией (в случае отсутствия собственной лаборатории).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Заверенная копия аттестата аккредитации лаборатории Исполнителя.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обеспечить выполнение всех измерений в соответствии с требованиями в аккредитованной лаборатории, принадлежащей ему на праве собственности или ином другом законном основании</w:t>
            </w:r>
          </w:p>
        </w:tc>
      </w:tr>
      <w:tr>
        <w:trPr/>
        <w:tc>
          <w:tcPr>
            <w:tcW w:w="124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6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 отсутствовать в реестре недобросовестных поставщиков, предусмотренном Законом 22-ФЗ, 44-ФЗ, которые размещены в ЕИС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header="680" w:top="851" w:footer="0" w:bottom="851" w:gutter="0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rPr>
          <w:rFonts w:eastAsia="Calibri"/>
          <w:b/>
          <w:b/>
          <w:iCs/>
          <w:caps/>
          <w:lang w:val="x-none" w:eastAsia="x-none"/>
        </w:rPr>
      </w:pPr>
      <w:r>
        <w:rPr>
          <w:rFonts w:eastAsia="Calibri"/>
          <w:b/>
          <w:iCs/>
          <w:caps/>
          <w:lang w:val="x-none" w:eastAsia="x-none"/>
        </w:rPr>
      </w:r>
      <w:bookmarkStart w:id="42" w:name="_Toc51339699"/>
      <w:bookmarkStart w:id="43" w:name="_Toc46743519"/>
      <w:bookmarkStart w:id="44" w:name="_Toc51339699"/>
      <w:bookmarkStart w:id="45" w:name="_Toc46743519"/>
      <w:bookmarkEnd w:id="44"/>
      <w:bookmarkEnd w:id="45"/>
    </w:p>
    <w:p>
      <w:pPr>
        <w:pStyle w:val="1"/>
        <w:numPr>
          <w:ilvl w:val="0"/>
          <w:numId w:val="0"/>
        </w:numPr>
        <w:spacing w:before="120" w:after="60"/>
        <w:ind w:left="0" w:hanging="0"/>
        <w:rPr>
          <w:lang w:val="ru-RU"/>
        </w:rPr>
      </w:pPr>
      <w:r>
        <w:rPr/>
      </w:r>
    </w:p>
    <w:sectPr>
      <w:headerReference w:type="default" r:id="rId6"/>
      <w:headerReference w:type="first" r:id="rId7"/>
      <w:footerReference w:type="default" r:id="rId8"/>
      <w:type w:val="nextPage"/>
      <w:pgSz w:w="11906" w:h="16838"/>
      <w:pgMar w:left="1134" w:right="851" w:header="680" w:top="1134" w:footer="737" w:bottom="992" w:gutter="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charset w:val="01"/>
    <w:family w:val="auto"/>
    <w:pitch w:val="variable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6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8</w:t>
    </w:r>
    <w:r>
      <w:rPr/>
      <w:fldChar w:fldCharType="end"/>
    </w:r>
  </w:p>
  <w:p>
    <w:pPr>
      <w:pStyle w:val="Style36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uiPriority="22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2">
    <w:name w:val="Heading 2"/>
    <w:basedOn w:val="4"/>
    <w:next w:val="Normal"/>
    <w:link w:val="2"/>
    <w:uiPriority w:val="9"/>
    <w:qFormat/>
    <w:rsid w:val="00ea61a8"/>
    <w:pPr>
      <w:outlineLvl w:val="1"/>
    </w:pPr>
    <w:rPr/>
  </w:style>
  <w:style w:type="paragraph" w:styleId="3">
    <w:name w:val="Heading 3"/>
    <w:basedOn w:val="Normal"/>
    <w:next w:val="Normal"/>
    <w:link w:val="3"/>
    <w:autoRedefine/>
    <w:qFormat/>
    <w:rsid w:val="00035e96"/>
    <w:pPr>
      <w:keepNext w:val="true"/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Normal"/>
    <w:link w:val="4"/>
    <w:qFormat/>
    <w:rsid w:val="006629c9"/>
    <w:pPr>
      <w:outlineLvl w:val="3"/>
    </w:pPr>
    <w:rPr>
      <w:bCs/>
    </w:rPr>
  </w:style>
  <w:style w:type="paragraph" w:styleId="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Символ сноски"/>
    <w:qFormat/>
    <w:rsid w:val="00d561d9"/>
    <w:rPr>
      <w:vertAlign w:val="superscript"/>
    </w:rPr>
  </w:style>
  <w:style w:type="character" w:styleId="Style6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7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1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1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1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1" w:customStyle="1">
    <w:name w:val="Заголовок 2 Знак"/>
    <w:uiPriority w:val="9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1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1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1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8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9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Style10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11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2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1"/>
    <w:qFormat/>
    <w:locked/>
    <w:rsid w:val="00d22f6d"/>
    <w:rPr>
      <w:sz w:val="28"/>
    </w:rPr>
  </w:style>
  <w:style w:type="character" w:styleId="Style13" w:customStyle="1">
    <w:name w:val="Текст сноски Знак"/>
    <w:qFormat/>
    <w:rsid w:val="00d22f6d"/>
    <w:rPr/>
  </w:style>
  <w:style w:type="character" w:styleId="Style14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5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6" w:customStyle="1">
    <w:name w:val="комментарий"/>
    <w:qFormat/>
    <w:rsid w:val="0025139e"/>
    <w:rPr>
      <w:b/>
      <w:i/>
      <w:shd w:fill="FFFF99" w:val="clear"/>
    </w:rPr>
  </w:style>
  <w:style w:type="character" w:styleId="Style17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2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8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9" w:customStyle="1">
    <w:name w:val="Текст примечания Знак"/>
    <w:link w:val="Annotationtext"/>
    <w:semiHidden/>
    <w:qFormat/>
    <w:rsid w:val="00dc0f7d"/>
    <w:rPr/>
  </w:style>
  <w:style w:type="character" w:styleId="Style20" w:customStyle="1">
    <w:name w:val="Текст концевой сноски Знак"/>
    <w:basedOn w:val="DefaultParagraphFont"/>
    <w:qFormat/>
    <w:rsid w:val="003879d4"/>
    <w:rPr/>
  </w:style>
  <w:style w:type="character" w:styleId="Style21">
    <w:name w:val="Символ концевой сноски"/>
    <w:basedOn w:val="DefaultParagraphFont"/>
    <w:qFormat/>
    <w:rsid w:val="003879d4"/>
    <w:rPr>
      <w:vertAlign w:val="superscript"/>
    </w:rPr>
  </w:style>
  <w:style w:type="character" w:styleId="Style22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23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23">
    <w:name w:val="Ссылка указателя"/>
    <w:qFormat/>
    <w:rPr/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Times New Roman" w:hAnsi="Times New Roman" w:eastAsia="WenQuanYi Zen Hei Sharp" w:cs="Lohit Devanagari"/>
      <w:sz w:val="28"/>
      <w:szCs w:val="28"/>
    </w:rPr>
  </w:style>
  <w:style w:type="paragraph" w:styleId="Style25">
    <w:name w:val="Body Text"/>
    <w:basedOn w:val="Normal"/>
    <w:link w:val="Style6"/>
    <w:rsid w:val="0076353a"/>
    <w:pPr>
      <w:spacing w:before="0" w:after="120"/>
    </w:pPr>
    <w:rPr/>
  </w:style>
  <w:style w:type="paragraph" w:styleId="Style26">
    <w:name w:val="List"/>
    <w:basedOn w:val="Style25"/>
    <w:pPr/>
    <w:rPr>
      <w:rFonts w:ascii="Times New Roman" w:hAnsi="Times New Roman" w:cs="Lohit Devanagari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Style2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1" w:customStyle="1">
    <w:name w:val="Подраздел раздела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both"/>
    </w:pPr>
    <w:rPr/>
  </w:style>
  <w:style w:type="paragraph" w:styleId="Style32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5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6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7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4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38" w:customStyle="1">
    <w:name w:val="Раздел регламента"/>
    <w:basedOn w:val="Normal"/>
    <w:qFormat/>
    <w:rsid w:val="00e228fa"/>
    <w:pPr/>
    <w:rPr/>
  </w:style>
  <w:style w:type="paragraph" w:styleId="Style39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6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40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tyle41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Style42">
    <w:name w:val="Index Heading"/>
    <w:basedOn w:val="Style24"/>
    <w:pPr/>
    <w:rPr/>
  </w:style>
  <w:style w:type="paragraph" w:styleId="TOCHeading">
    <w:name w:val="TOC Heading"/>
    <w:basedOn w:val="1"/>
    <w:next w:val="Normal"/>
    <w:uiPriority w:val="39"/>
    <w:qFormat/>
    <w:rsid w:val="00d22f6d"/>
    <w:pPr>
      <w:keepLines/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3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numPr>
        <w:ilvl w:val="0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4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5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6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7" w:customStyle="1">
    <w:name w:val="Подподпункт"/>
    <w:basedOn w:val="Style37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8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49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1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50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51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5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53">
    <w:name w:val="Содержимое врезки"/>
    <w:basedOn w:val="Normal"/>
    <w:qFormat/>
    <w:pPr/>
    <w:rPr/>
  </w:style>
  <w:style w:type="paragraph" w:styleId="Style54">
    <w:name w:val="Содержимое таблицы"/>
    <w:basedOn w:val="Normal"/>
    <w:qFormat/>
    <w:pPr>
      <w:widowControl w:val="false"/>
      <w:suppressLineNumbers/>
    </w:pPr>
    <w:rPr/>
  </w:style>
  <w:style w:type="paragraph" w:styleId="Style55">
    <w:name w:val="Заголовок таблицы"/>
    <w:basedOn w:val="Style5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31C29-26DE-4267-B08B-36F05C540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Application>LibreOffice/7.1.8.1$Linux_X86_64 LibreOffice_project/10$Build-1</Application>
  <AppVersion>15.0000</AppVersion>
  <Pages>7</Pages>
  <Words>805</Words>
  <Characters>5007</Characters>
  <CharactersWithSpaces>5707</CharactersWithSpaces>
  <Paragraphs>135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2023-08-30T04:18:00Z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2026-09-30T13:31:16Z</dcterms:modified>
  <cp:revision>22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