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5A6" w:rsidRDefault="007C75A6">
      <w:pPr>
        <w:keepNext/>
        <w:keepLines/>
        <w:jc w:val="right"/>
        <w:rPr>
          <w:rFonts w:cs="Times New Roman"/>
          <w:b/>
          <w:bCs/>
          <w:sz w:val="26"/>
          <w:szCs w:val="26"/>
        </w:rPr>
      </w:pPr>
    </w:p>
    <w:p w:rsidR="007C75A6" w:rsidRDefault="007C75A6">
      <w:pPr>
        <w:keepNext/>
        <w:keepLines/>
        <w:rPr>
          <w:rFonts w:cs="Times New Roman"/>
          <w:sz w:val="26"/>
          <w:szCs w:val="26"/>
        </w:rPr>
      </w:pPr>
    </w:p>
    <w:p w:rsidR="007C75A6" w:rsidRDefault="007C75A6">
      <w:pPr>
        <w:keepNext/>
        <w:keepLines/>
        <w:rPr>
          <w:rFonts w:cs="Times New Roman"/>
          <w:sz w:val="26"/>
          <w:szCs w:val="26"/>
        </w:rPr>
      </w:pPr>
    </w:p>
    <w:p w:rsidR="007C75A6" w:rsidRDefault="007C75A6">
      <w:pPr>
        <w:keepNext/>
        <w:keepLines/>
        <w:rPr>
          <w:rFonts w:cs="Times New Roman"/>
          <w:sz w:val="26"/>
          <w:szCs w:val="26"/>
        </w:rPr>
      </w:pPr>
    </w:p>
    <w:p w:rsidR="007C75A6" w:rsidRDefault="007C75A6">
      <w:pPr>
        <w:keepNext/>
        <w:keepLines/>
        <w:rPr>
          <w:rFonts w:cs="Times New Roman"/>
          <w:sz w:val="26"/>
          <w:szCs w:val="26"/>
        </w:rPr>
      </w:pPr>
    </w:p>
    <w:p w:rsidR="007C75A6" w:rsidRDefault="007C75A6">
      <w:pPr>
        <w:keepNext/>
        <w:keepLines/>
        <w:rPr>
          <w:rFonts w:cs="Times New Roman"/>
          <w:sz w:val="26"/>
          <w:szCs w:val="26"/>
        </w:rPr>
      </w:pPr>
    </w:p>
    <w:p w:rsidR="007C75A6" w:rsidRDefault="007C75A6">
      <w:pPr>
        <w:keepNext/>
        <w:keepLines/>
        <w:rPr>
          <w:rFonts w:cs="Times New Roman"/>
          <w:sz w:val="26"/>
          <w:szCs w:val="26"/>
        </w:rPr>
      </w:pPr>
    </w:p>
    <w:p w:rsidR="007C75A6" w:rsidRDefault="007C75A6">
      <w:pPr>
        <w:rPr>
          <w:rFonts w:cs="Times New Roman"/>
          <w:sz w:val="26"/>
          <w:szCs w:val="26"/>
        </w:rPr>
      </w:pPr>
    </w:p>
    <w:p w:rsidR="007C75A6" w:rsidRDefault="007C75A6">
      <w:pPr>
        <w:rPr>
          <w:rFonts w:cs="Times New Roman"/>
          <w:sz w:val="26"/>
          <w:szCs w:val="26"/>
        </w:rPr>
      </w:pPr>
    </w:p>
    <w:p w:rsidR="007C75A6" w:rsidRDefault="007C75A6">
      <w:pPr>
        <w:rPr>
          <w:rFonts w:cs="Times New Roman"/>
          <w:sz w:val="26"/>
          <w:szCs w:val="26"/>
        </w:rPr>
      </w:pPr>
    </w:p>
    <w:p w:rsidR="007C75A6" w:rsidRDefault="007C75A6">
      <w:pPr>
        <w:keepNext/>
        <w:keepLines/>
        <w:rPr>
          <w:rFonts w:cs="Times New Roman"/>
          <w:sz w:val="26"/>
          <w:szCs w:val="26"/>
          <w:lang w:val="en-US"/>
        </w:rPr>
      </w:pPr>
    </w:p>
    <w:p w:rsidR="007C75A6" w:rsidRDefault="007C75A6">
      <w:pPr>
        <w:keepNext/>
        <w:keepLines/>
        <w:rPr>
          <w:rFonts w:cs="Times New Roman"/>
          <w:sz w:val="26"/>
          <w:szCs w:val="26"/>
        </w:rPr>
      </w:pPr>
    </w:p>
    <w:p w:rsidR="007C75A6" w:rsidRDefault="007C75A6">
      <w:pPr>
        <w:keepNext/>
        <w:keepLines/>
        <w:rPr>
          <w:rFonts w:cs="Times New Roman"/>
          <w:sz w:val="26"/>
          <w:szCs w:val="26"/>
        </w:rPr>
      </w:pPr>
    </w:p>
    <w:p w:rsidR="007C75A6" w:rsidRDefault="007C75A6">
      <w:pPr>
        <w:keepNext/>
        <w:keepLines/>
        <w:rPr>
          <w:rFonts w:cs="Times New Roman"/>
          <w:sz w:val="26"/>
          <w:szCs w:val="26"/>
        </w:rPr>
      </w:pPr>
    </w:p>
    <w:p w:rsidR="007C75A6" w:rsidRDefault="00160C22">
      <w:pPr>
        <w:keepNext/>
        <w:keepLines/>
        <w:jc w:val="center"/>
        <w:rPr>
          <w:sz w:val="28"/>
          <w:szCs w:val="28"/>
        </w:rPr>
      </w:pPr>
      <w:r>
        <w:rPr>
          <w:sz w:val="28"/>
          <w:szCs w:val="28"/>
        </w:rPr>
        <w:t>Технические требования</w:t>
      </w:r>
    </w:p>
    <w:p w:rsidR="007C75A6" w:rsidRDefault="00160C2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160C22">
        <w:rPr>
          <w:sz w:val="28"/>
          <w:szCs w:val="28"/>
        </w:rPr>
        <w:t xml:space="preserve">ОКПД2 </w:t>
      </w:r>
      <w:r w:rsidR="006C3960" w:rsidRPr="006C3960">
        <w:rPr>
          <w:sz w:val="28"/>
          <w:szCs w:val="28"/>
        </w:rPr>
        <w:t>71.12.40.139</w:t>
      </w:r>
      <w:r w:rsidR="006C3960">
        <w:rPr>
          <w:sz w:val="28"/>
          <w:szCs w:val="28"/>
        </w:rPr>
        <w:t xml:space="preserve"> </w:t>
      </w:r>
      <w:r w:rsidRPr="00160C22">
        <w:rPr>
          <w:sz w:val="28"/>
          <w:szCs w:val="28"/>
        </w:rPr>
        <w:t>оказание</w:t>
      </w:r>
      <w:r>
        <w:rPr>
          <w:sz w:val="28"/>
          <w:szCs w:val="28"/>
        </w:rPr>
        <w:t xml:space="preserve"> услуг по проверке готовности организации к применению технологий сварки для нужд Жигулевского филиала</w:t>
      </w:r>
    </w:p>
    <w:p w:rsidR="007C75A6" w:rsidRDefault="007C75A6">
      <w:pPr>
        <w:jc w:val="center"/>
        <w:rPr>
          <w:b/>
        </w:rPr>
      </w:pPr>
    </w:p>
    <w:p w:rsidR="007C75A6" w:rsidRDefault="00160C22">
      <w:pPr>
        <w:keepNext/>
        <w:keepLines/>
        <w:spacing w:line="360" w:lineRule="auto"/>
        <w:jc w:val="center"/>
      </w:pPr>
      <w:proofErr w:type="gramStart"/>
      <w:r>
        <w:rPr>
          <w:rFonts w:eastAsia="Calibri"/>
          <w:sz w:val="28"/>
          <w:szCs w:val="28"/>
        </w:rPr>
        <w:t>Лот  №</w:t>
      </w:r>
      <w:proofErr w:type="gramEnd"/>
      <w:r>
        <w:rPr>
          <w:rFonts w:eastAsia="Calibri"/>
          <w:sz w:val="28"/>
          <w:szCs w:val="28"/>
        </w:rPr>
        <w:t xml:space="preserve"> </w:t>
      </w:r>
    </w:p>
    <w:p w:rsidR="007C75A6" w:rsidRDefault="007C75A6">
      <w:pPr>
        <w:spacing w:line="360" w:lineRule="auto"/>
        <w:jc w:val="center"/>
        <w:rPr>
          <w:rFonts w:eastAsia="Calibri"/>
          <w:b/>
          <w:sz w:val="26"/>
          <w:szCs w:val="26"/>
        </w:rPr>
      </w:pPr>
    </w:p>
    <w:p w:rsidR="007C75A6" w:rsidRDefault="007C75A6">
      <w:pPr>
        <w:spacing w:line="360" w:lineRule="auto"/>
        <w:jc w:val="center"/>
        <w:rPr>
          <w:rFonts w:eastAsia="Calibri"/>
          <w:b/>
          <w:sz w:val="26"/>
          <w:szCs w:val="26"/>
        </w:rPr>
      </w:pPr>
    </w:p>
    <w:p w:rsidR="007C75A6" w:rsidRDefault="007C75A6">
      <w:pPr>
        <w:spacing w:line="360" w:lineRule="auto"/>
        <w:jc w:val="center"/>
        <w:rPr>
          <w:rFonts w:eastAsia="Calibri"/>
          <w:b/>
          <w:sz w:val="26"/>
          <w:szCs w:val="26"/>
        </w:rPr>
      </w:pPr>
    </w:p>
    <w:p w:rsidR="007C75A6" w:rsidRDefault="007C75A6">
      <w:pPr>
        <w:tabs>
          <w:tab w:val="left" w:pos="900"/>
        </w:tabs>
        <w:spacing w:line="276" w:lineRule="auto"/>
        <w:jc w:val="center"/>
        <w:outlineLvl w:val="0"/>
        <w:rPr>
          <w:rFonts w:cs="Times New Roman"/>
        </w:rPr>
      </w:pPr>
    </w:p>
    <w:p w:rsidR="007C75A6" w:rsidRDefault="007C75A6">
      <w:pPr>
        <w:rPr>
          <w:rFonts w:cs="Times New Roman"/>
          <w:szCs w:val="24"/>
        </w:rPr>
      </w:pPr>
    </w:p>
    <w:p w:rsidR="007C75A6" w:rsidRDefault="007C75A6">
      <w:pPr>
        <w:keepNext/>
        <w:keepLines/>
        <w:jc w:val="center"/>
        <w:rPr>
          <w:rFonts w:eastAsia="Calibri" w:cs="Times New Roman"/>
          <w:b/>
          <w:i/>
          <w:szCs w:val="24"/>
        </w:rPr>
      </w:pPr>
    </w:p>
    <w:p w:rsidR="007C75A6" w:rsidRDefault="007C75A6">
      <w:pPr>
        <w:keepNext/>
        <w:keepLines/>
        <w:jc w:val="both"/>
        <w:rPr>
          <w:rFonts w:cs="Times New Roman"/>
          <w:sz w:val="26"/>
          <w:szCs w:val="26"/>
        </w:rPr>
      </w:pPr>
    </w:p>
    <w:p w:rsidR="007C75A6" w:rsidRDefault="00160C22">
      <w:pPr>
        <w:rPr>
          <w:rFonts w:cs="Times New Roman"/>
          <w:sz w:val="26"/>
          <w:szCs w:val="26"/>
        </w:rPr>
      </w:pPr>
      <w:r>
        <w:br w:type="page"/>
      </w:r>
    </w:p>
    <w:p w:rsidR="007C75A6" w:rsidRDefault="00160C22">
      <w:pPr>
        <w:pStyle w:val="4"/>
        <w:tabs>
          <w:tab w:val="clear" w:pos="0"/>
        </w:tabs>
        <w:ind w:firstLine="0"/>
        <w:jc w:val="center"/>
      </w:pPr>
      <w:r>
        <w:lastRenderedPageBreak/>
        <w:t>1.</w:t>
      </w:r>
      <w:r>
        <w:tab/>
        <w:t>Общие сведения</w:t>
      </w:r>
    </w:p>
    <w:p w:rsidR="007C75A6" w:rsidRDefault="007C75A6">
      <w:pPr>
        <w:tabs>
          <w:tab w:val="left" w:pos="709"/>
        </w:tabs>
        <w:jc w:val="center"/>
      </w:pPr>
    </w:p>
    <w:p w:rsidR="007C75A6" w:rsidRDefault="00160C22">
      <w:pPr>
        <w:pStyle w:val="4"/>
        <w:numPr>
          <w:ilvl w:val="1"/>
          <w:numId w:val="1"/>
        </w:numPr>
        <w:ind w:left="0" w:firstLine="709"/>
      </w:pPr>
      <w:bookmarkStart w:id="0" w:name="_Toc46743506"/>
      <w:bookmarkStart w:id="1" w:name="_Toc75446568"/>
      <w:r>
        <w:t>Наименование закупаемой продукции</w:t>
      </w:r>
      <w:bookmarkEnd w:id="0"/>
      <w:bookmarkEnd w:id="1"/>
    </w:p>
    <w:p w:rsidR="007C75A6" w:rsidRDefault="00160C22">
      <w:pPr>
        <w:jc w:val="both"/>
        <w:rPr>
          <w:sz w:val="28"/>
          <w:szCs w:val="28"/>
        </w:rPr>
      </w:pPr>
      <w:r>
        <w:rPr>
          <w:b/>
          <w:bCs/>
          <w:szCs w:val="24"/>
          <w:lang w:eastAsia="x-none"/>
        </w:rPr>
        <w:tab/>
        <w:t xml:space="preserve"> </w:t>
      </w:r>
      <w:r>
        <w:rPr>
          <w:bCs/>
          <w:szCs w:val="24"/>
          <w:lang w:eastAsia="x-none"/>
        </w:rPr>
        <w:t xml:space="preserve">ОКПД2 </w:t>
      </w:r>
      <w:r w:rsidR="006C3960" w:rsidRPr="006C3960">
        <w:rPr>
          <w:bCs/>
          <w:szCs w:val="24"/>
          <w:lang w:eastAsia="x-none"/>
        </w:rPr>
        <w:t>71.12.40.139</w:t>
      </w:r>
      <w:r w:rsidR="006C3960">
        <w:rPr>
          <w:bCs/>
          <w:szCs w:val="24"/>
          <w:lang w:eastAsia="x-none"/>
        </w:rPr>
        <w:t xml:space="preserve"> </w:t>
      </w:r>
      <w:r>
        <w:rPr>
          <w:bCs/>
          <w:szCs w:val="24"/>
          <w:lang w:eastAsia="x-none"/>
        </w:rPr>
        <w:t>оказание услуг по проверке готовности организации к применению технологий сварки для нужд Жигулевского филиала (Далее – предоставление услуг)</w:t>
      </w:r>
    </w:p>
    <w:p w:rsidR="007C75A6" w:rsidRDefault="007C75A6">
      <w:pPr>
        <w:tabs>
          <w:tab w:val="left" w:pos="900"/>
        </w:tabs>
        <w:spacing w:line="276" w:lineRule="auto"/>
        <w:jc w:val="both"/>
        <w:outlineLvl w:val="0"/>
        <w:rPr>
          <w:bCs/>
          <w:i/>
          <w:szCs w:val="24"/>
          <w:lang w:eastAsia="x-none"/>
        </w:rPr>
      </w:pPr>
    </w:p>
    <w:p w:rsidR="007C75A6" w:rsidRDefault="00160C22">
      <w:pPr>
        <w:pStyle w:val="4"/>
        <w:numPr>
          <w:ilvl w:val="1"/>
          <w:numId w:val="1"/>
        </w:numPr>
        <w:ind w:left="0" w:firstLine="709"/>
      </w:pPr>
      <w:bookmarkStart w:id="2" w:name="_Toc46743507"/>
      <w:bookmarkStart w:id="3" w:name="_Toc75446569"/>
      <w:r>
        <w:t xml:space="preserve">Цель </w:t>
      </w:r>
      <w:bookmarkEnd w:id="2"/>
      <w:r>
        <w:t xml:space="preserve">использования закупаемой продукции </w:t>
      </w:r>
      <w:bookmarkEnd w:id="3"/>
      <w:r>
        <w:t xml:space="preserve"> </w:t>
      </w:r>
    </w:p>
    <w:p w:rsidR="007C75A6" w:rsidRDefault="00160C22">
      <w:pPr>
        <w:jc w:val="both"/>
        <w:rPr>
          <w:szCs w:val="24"/>
        </w:rPr>
      </w:pPr>
      <w:r>
        <w:rPr>
          <w:bCs/>
          <w:szCs w:val="24"/>
          <w:lang w:eastAsia="x-none"/>
        </w:rPr>
        <w:tab/>
        <w:t>Обеспечение надлежащего исполнения обязательств АО «</w:t>
      </w:r>
      <w:proofErr w:type="spellStart"/>
      <w:r>
        <w:rPr>
          <w:bCs/>
          <w:szCs w:val="24"/>
          <w:lang w:eastAsia="x-none"/>
        </w:rPr>
        <w:t>Гидроремонт</w:t>
      </w:r>
      <w:proofErr w:type="spellEnd"/>
      <w:r>
        <w:rPr>
          <w:bCs/>
          <w:szCs w:val="24"/>
          <w:lang w:eastAsia="x-none"/>
        </w:rPr>
        <w:t>-ВКК» по договору от 13.07.2026 № 1200-3373-2026 «Монтаж рабочих и аварийно-ремонтных затворов водосливной плотины №2 Рыбинской ГЭС. Монтажные работы по замене донных затворов ВСП №1 Угличской ГЭС».</w:t>
      </w:r>
    </w:p>
    <w:p w:rsidR="007C75A6" w:rsidRDefault="007C75A6">
      <w:pPr>
        <w:jc w:val="both"/>
        <w:rPr>
          <w:bCs/>
          <w:i/>
          <w:szCs w:val="24"/>
          <w:lang w:eastAsia="x-none"/>
        </w:rPr>
      </w:pPr>
    </w:p>
    <w:p w:rsidR="007C75A6" w:rsidRDefault="00160C22">
      <w:pPr>
        <w:pStyle w:val="1"/>
        <w:numPr>
          <w:ilvl w:val="0"/>
          <w:numId w:val="1"/>
        </w:numPr>
        <w:ind w:left="0" w:firstLine="0"/>
        <w:jc w:val="center"/>
        <w:rPr>
          <w:caps/>
          <w:sz w:val="24"/>
          <w:lang w:val="ru-RU"/>
        </w:rPr>
      </w:pPr>
      <w:bookmarkStart w:id="4" w:name="_Toc51339693"/>
      <w:bookmarkStart w:id="5" w:name="_Toc75446573"/>
      <w:r>
        <w:rPr>
          <w:sz w:val="24"/>
        </w:rPr>
        <w:t>Требования к продукции</w:t>
      </w:r>
      <w:bookmarkEnd w:id="4"/>
      <w:bookmarkEnd w:id="5"/>
    </w:p>
    <w:p w:rsidR="007C75A6" w:rsidRDefault="00160C22">
      <w:pPr>
        <w:pStyle w:val="4"/>
        <w:numPr>
          <w:ilvl w:val="1"/>
          <w:numId w:val="1"/>
        </w:numPr>
        <w:ind w:left="0" w:firstLine="709"/>
      </w:pPr>
      <w:bookmarkStart w:id="6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6"/>
    </w:p>
    <w:p w:rsidR="007C75A6" w:rsidRDefault="00160C22">
      <w:pPr>
        <w:pStyle w:val="32"/>
        <w:numPr>
          <w:ilvl w:val="2"/>
          <w:numId w:val="1"/>
        </w:numPr>
        <w:ind w:left="0" w:firstLine="709"/>
      </w:pPr>
      <w:bookmarkStart w:id="7" w:name="_Toc75446575"/>
      <w:r>
        <w:t>Перечень и объем закупаемой продукции</w:t>
      </w:r>
      <w:bookmarkEnd w:id="7"/>
    </w:p>
    <w:p w:rsidR="007C75A6" w:rsidRDefault="007C75A6">
      <w:pPr>
        <w:rPr>
          <w:rFonts w:cs="Times New Roman"/>
          <w:lang w:val="x-none" w:eastAsia="x-none"/>
        </w:rPr>
      </w:pPr>
    </w:p>
    <w:p w:rsidR="007C75A6" w:rsidRDefault="00160C22">
      <w:pPr>
        <w:jc w:val="both"/>
        <w:rPr>
          <w:b/>
          <w:bCs/>
        </w:rPr>
      </w:pPr>
      <w:bookmarkStart w:id="8" w:name="_Toc51339695"/>
      <w:bookmarkStart w:id="9" w:name="_Toc75446576"/>
      <w:r>
        <w:rPr>
          <w:rFonts w:cs="Times New Roman"/>
          <w:b/>
          <w:bCs/>
          <w:szCs w:val="24"/>
        </w:rPr>
        <w:t xml:space="preserve">Таблица 1. Перечень </w:t>
      </w:r>
      <w:bookmarkEnd w:id="8"/>
      <w:r>
        <w:rPr>
          <w:rFonts w:cs="Times New Roman"/>
          <w:b/>
          <w:bCs/>
          <w:szCs w:val="24"/>
        </w:rPr>
        <w:t>и объем закупаемой продукци</w:t>
      </w:r>
      <w:bookmarkEnd w:id="9"/>
      <w:r>
        <w:rPr>
          <w:rFonts w:cs="Times New Roman"/>
          <w:b/>
          <w:bCs/>
          <w:szCs w:val="24"/>
        </w:rPr>
        <w:t>и</w:t>
      </w:r>
    </w:p>
    <w:tbl>
      <w:tblPr>
        <w:tblStyle w:val="afffff0"/>
        <w:tblW w:w="992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14"/>
        <w:gridCol w:w="6015"/>
        <w:gridCol w:w="1472"/>
        <w:gridCol w:w="1526"/>
      </w:tblGrid>
      <w:tr w:rsidR="007C75A6">
        <w:tc>
          <w:tcPr>
            <w:tcW w:w="914" w:type="dxa"/>
            <w:vAlign w:val="center"/>
          </w:tcPr>
          <w:p w:rsidR="007C75A6" w:rsidRDefault="00160C22">
            <w:pPr>
              <w:keepNext/>
              <w:widowControl w:val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sz w:val="22"/>
              </w:rPr>
              <w:t>№</w:t>
            </w:r>
          </w:p>
          <w:p w:rsidR="007C75A6" w:rsidRDefault="00160C22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п/п</w:t>
            </w:r>
          </w:p>
          <w:p w:rsidR="007C75A6" w:rsidRDefault="007C75A6">
            <w:pPr>
              <w:widowControl w:val="0"/>
              <w:rPr>
                <w:rFonts w:cs="Times New Roman"/>
                <w:lang w:eastAsia="x-none"/>
              </w:rPr>
            </w:pPr>
          </w:p>
        </w:tc>
        <w:tc>
          <w:tcPr>
            <w:tcW w:w="6014" w:type="dxa"/>
            <w:vAlign w:val="center"/>
          </w:tcPr>
          <w:p w:rsidR="007C75A6" w:rsidRDefault="00160C22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Наименование продукции</w:t>
            </w:r>
          </w:p>
        </w:tc>
        <w:tc>
          <w:tcPr>
            <w:tcW w:w="1472" w:type="dxa"/>
            <w:vAlign w:val="center"/>
          </w:tcPr>
          <w:p w:rsidR="007C75A6" w:rsidRDefault="00160C22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Единица измерения</w:t>
            </w:r>
          </w:p>
          <w:p w:rsidR="007C75A6" w:rsidRDefault="007C75A6">
            <w:pPr>
              <w:widowControl w:val="0"/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1526" w:type="dxa"/>
            <w:vAlign w:val="center"/>
          </w:tcPr>
          <w:p w:rsidR="007C75A6" w:rsidRDefault="00160C22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Количество</w:t>
            </w:r>
          </w:p>
          <w:p w:rsidR="007C75A6" w:rsidRDefault="007C75A6">
            <w:pPr>
              <w:widowControl w:val="0"/>
              <w:jc w:val="center"/>
              <w:rPr>
                <w:rFonts w:cs="Times New Roman"/>
                <w:lang w:eastAsia="x-none"/>
              </w:rPr>
            </w:pPr>
          </w:p>
        </w:tc>
      </w:tr>
      <w:tr w:rsidR="007C75A6">
        <w:tc>
          <w:tcPr>
            <w:tcW w:w="914" w:type="dxa"/>
          </w:tcPr>
          <w:p w:rsidR="007C75A6" w:rsidRDefault="00160C22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1</w:t>
            </w:r>
          </w:p>
        </w:tc>
        <w:tc>
          <w:tcPr>
            <w:tcW w:w="6014" w:type="dxa"/>
          </w:tcPr>
          <w:p w:rsidR="007C75A6" w:rsidRDefault="00160C22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2</w:t>
            </w:r>
          </w:p>
        </w:tc>
        <w:tc>
          <w:tcPr>
            <w:tcW w:w="1472" w:type="dxa"/>
          </w:tcPr>
          <w:p w:rsidR="007C75A6" w:rsidRDefault="00160C22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3</w:t>
            </w:r>
          </w:p>
        </w:tc>
        <w:tc>
          <w:tcPr>
            <w:tcW w:w="1526" w:type="dxa"/>
          </w:tcPr>
          <w:p w:rsidR="007C75A6" w:rsidRDefault="00160C22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4</w:t>
            </w:r>
          </w:p>
        </w:tc>
      </w:tr>
      <w:tr w:rsidR="007C75A6">
        <w:trPr>
          <w:trHeight w:val="20"/>
        </w:trPr>
        <w:tc>
          <w:tcPr>
            <w:tcW w:w="914" w:type="dxa"/>
            <w:vAlign w:val="center"/>
          </w:tcPr>
          <w:p w:rsidR="007C75A6" w:rsidRDefault="007C75A6">
            <w:pPr>
              <w:widowControl w:val="0"/>
              <w:numPr>
                <w:ilvl w:val="0"/>
                <w:numId w:val="2"/>
              </w:numPr>
              <w:rPr>
                <w:rFonts w:cs="Times New Roman"/>
                <w:lang w:eastAsia="x-none"/>
              </w:rPr>
            </w:pPr>
          </w:p>
        </w:tc>
        <w:tc>
          <w:tcPr>
            <w:tcW w:w="6014" w:type="dxa"/>
          </w:tcPr>
          <w:p w:rsidR="007C75A6" w:rsidRDefault="00160C22">
            <w:pPr>
              <w:pStyle w:val="affa"/>
              <w:tabs>
                <w:tab w:val="left" w:pos="426"/>
                <w:tab w:val="left" w:pos="567"/>
              </w:tabs>
              <w:ind w:left="0"/>
              <w:jc w:val="both"/>
              <w:rPr>
                <w:rFonts w:eastAsia="Calibri"/>
              </w:rPr>
            </w:pPr>
            <w:r>
              <w:rPr>
                <w:rFonts w:eastAsia="Calibri"/>
                <w:bCs/>
                <w:szCs w:val="24"/>
                <w:lang w:eastAsia="x-none"/>
              </w:rPr>
              <w:t xml:space="preserve">ОКПД2 </w:t>
            </w:r>
            <w:r w:rsidR="006C3960" w:rsidRPr="006C3960">
              <w:rPr>
                <w:rFonts w:eastAsia="Calibri"/>
                <w:bCs/>
                <w:szCs w:val="24"/>
                <w:lang w:eastAsia="x-none"/>
              </w:rPr>
              <w:t>71.12.40.139</w:t>
            </w:r>
            <w:r>
              <w:rPr>
                <w:rFonts w:eastAsia="Calibri"/>
                <w:bCs/>
                <w:szCs w:val="24"/>
                <w:lang w:eastAsia="x-none"/>
              </w:rPr>
              <w:t xml:space="preserve"> оказание услуг по проверке готовности организации к применению технологий сварки для нужд Жигулевского филиала</w:t>
            </w:r>
          </w:p>
        </w:tc>
        <w:tc>
          <w:tcPr>
            <w:tcW w:w="1472" w:type="dxa"/>
            <w:vAlign w:val="center"/>
          </w:tcPr>
          <w:p w:rsidR="007C75A6" w:rsidRDefault="00160C22">
            <w:pPr>
              <w:widowControl w:val="0"/>
              <w:jc w:val="center"/>
              <w:rPr>
                <w:rFonts w:cs="Times New Roman"/>
                <w:color w:val="000000"/>
              </w:rPr>
            </w:pPr>
            <w:r>
              <w:rPr>
                <w:rFonts w:eastAsia="Calibri" w:cs="Times New Roman"/>
                <w:color w:val="000000"/>
                <w:sz w:val="22"/>
              </w:rPr>
              <w:t>Условная единица</w:t>
            </w:r>
          </w:p>
        </w:tc>
        <w:tc>
          <w:tcPr>
            <w:tcW w:w="1526" w:type="dxa"/>
            <w:vAlign w:val="center"/>
          </w:tcPr>
          <w:p w:rsidR="007C75A6" w:rsidRDefault="00160C22">
            <w:pPr>
              <w:widowControl w:val="0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eastAsia="Calibri" w:cs="Times New Roman"/>
                <w:color w:val="000000"/>
                <w:sz w:val="22"/>
              </w:rPr>
              <w:t>1</w:t>
            </w:r>
          </w:p>
        </w:tc>
      </w:tr>
    </w:tbl>
    <w:p w:rsidR="007C75A6" w:rsidRDefault="007C75A6">
      <w:pPr>
        <w:rPr>
          <w:rFonts w:cs="Times New Roman"/>
        </w:rPr>
      </w:pPr>
    </w:p>
    <w:p w:rsidR="007C75A6" w:rsidRDefault="00160C22">
      <w:pPr>
        <w:pStyle w:val="32"/>
        <w:numPr>
          <w:ilvl w:val="2"/>
          <w:numId w:val="1"/>
        </w:numPr>
        <w:ind w:left="0" w:firstLine="709"/>
      </w:pPr>
      <w:bookmarkStart w:id="10" w:name="_Toc51339696"/>
      <w:bookmarkStart w:id="11" w:name="_Toc75446578"/>
      <w:r>
        <w:t xml:space="preserve">Требования </w:t>
      </w:r>
      <w:bookmarkEnd w:id="10"/>
      <w:r>
        <w:t xml:space="preserve">к срокам поставки продукции </w:t>
      </w:r>
      <w:bookmarkEnd w:id="11"/>
    </w:p>
    <w:p w:rsidR="007C75A6" w:rsidRDefault="007C75A6">
      <w:pPr>
        <w:rPr>
          <w:rFonts w:cs="Times New Roman"/>
          <w:lang w:val="x-none" w:eastAsia="x-none"/>
        </w:rPr>
      </w:pPr>
    </w:p>
    <w:p w:rsidR="007C75A6" w:rsidRDefault="00160C22">
      <w:pPr>
        <w:rPr>
          <w:b/>
          <w:bCs/>
        </w:rPr>
      </w:pPr>
      <w:bookmarkStart w:id="12" w:name="_Toc51339697"/>
      <w:bookmarkStart w:id="13" w:name="_Toc50125127"/>
      <w:bookmarkStart w:id="14" w:name="_Toc75446579"/>
      <w:r>
        <w:rPr>
          <w:rFonts w:eastAsia="Calibri" w:cs="Times New Roman"/>
          <w:b/>
          <w:bCs/>
          <w:szCs w:val="24"/>
          <w:lang w:eastAsia="x-none"/>
        </w:rPr>
        <w:t xml:space="preserve">Таблица 2. </w:t>
      </w:r>
      <w:bookmarkStart w:id="15" w:name="_Hlk50465284"/>
      <w:r>
        <w:rPr>
          <w:rFonts w:eastAsia="Calibri" w:cs="Times New Roman"/>
          <w:b/>
          <w:bCs/>
          <w:szCs w:val="24"/>
          <w:lang w:eastAsia="x-none"/>
        </w:rPr>
        <w:t xml:space="preserve">Требования по срокам </w:t>
      </w:r>
      <w:bookmarkEnd w:id="12"/>
      <w:bookmarkEnd w:id="13"/>
      <w:bookmarkEnd w:id="15"/>
      <w:r>
        <w:rPr>
          <w:rFonts w:eastAsia="Calibri" w:cs="Times New Roman"/>
          <w:b/>
          <w:bCs/>
          <w:szCs w:val="24"/>
          <w:lang w:eastAsia="x-none"/>
        </w:rPr>
        <w:t>поставки продукции</w:t>
      </w:r>
      <w:bookmarkEnd w:id="14"/>
      <w:r>
        <w:rPr>
          <w:rFonts w:eastAsia="Calibri" w:cs="Times New Roman"/>
          <w:b/>
          <w:bCs/>
          <w:szCs w:val="24"/>
          <w:lang w:eastAsia="x-none"/>
        </w:rPr>
        <w:t xml:space="preserve"> </w:t>
      </w:r>
    </w:p>
    <w:tbl>
      <w:tblPr>
        <w:tblW w:w="991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01"/>
        <w:gridCol w:w="3287"/>
        <w:gridCol w:w="2727"/>
        <w:gridCol w:w="3000"/>
      </w:tblGrid>
      <w:tr w:rsidR="007C75A6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5A6" w:rsidRDefault="00160C22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№ п/п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5A6" w:rsidRDefault="00160C22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Наименование продукции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5A6" w:rsidRDefault="00160C22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5A6" w:rsidRDefault="00160C22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Требования к окончанию срока поставки продукции</w:t>
            </w:r>
          </w:p>
        </w:tc>
      </w:tr>
      <w:tr w:rsidR="007C75A6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A6" w:rsidRDefault="00160C22">
            <w:pPr>
              <w:widowControl w:val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A6" w:rsidRDefault="00160C22">
            <w:pPr>
              <w:widowControl w:val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5A6" w:rsidRDefault="00160C22">
            <w:pPr>
              <w:pStyle w:val="afff9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5A6" w:rsidRDefault="00160C22">
            <w:pPr>
              <w:pStyle w:val="afff9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C75A6">
        <w:trPr>
          <w:trHeight w:val="145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5A6" w:rsidRDefault="007C75A6">
            <w:pPr>
              <w:pStyle w:val="affa"/>
              <w:widowControl w:val="0"/>
              <w:numPr>
                <w:ilvl w:val="0"/>
                <w:numId w:val="6"/>
              </w:numPr>
              <w:ind w:left="907" w:right="1077" w:hanging="510"/>
              <w:contextualSpacing/>
              <w:jc w:val="both"/>
            </w:pP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5A6" w:rsidRDefault="00160C22">
            <w:pPr>
              <w:widowControl w:val="0"/>
            </w:pPr>
            <w:r>
              <w:rPr>
                <w:bCs/>
                <w:szCs w:val="24"/>
                <w:lang w:eastAsia="x-none"/>
              </w:rPr>
              <w:t xml:space="preserve">ОКПД2 </w:t>
            </w:r>
            <w:r w:rsidR="006C3960" w:rsidRPr="006C3960">
              <w:rPr>
                <w:bCs/>
                <w:szCs w:val="24"/>
                <w:lang w:eastAsia="x-none"/>
              </w:rPr>
              <w:t>71.12.40.139</w:t>
            </w:r>
            <w:bookmarkStart w:id="16" w:name="_GoBack"/>
            <w:bookmarkEnd w:id="16"/>
            <w:r>
              <w:rPr>
                <w:bCs/>
                <w:szCs w:val="24"/>
                <w:lang w:eastAsia="x-none"/>
              </w:rPr>
              <w:t xml:space="preserve"> оказание услуг по проверке готовности организации к применению технологий сварки для нужд Жигулевского филиала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5A6" w:rsidRDefault="007C75A6">
            <w:pPr>
              <w:widowControl w:val="0"/>
              <w:rPr>
                <w:bCs/>
                <w:szCs w:val="24"/>
                <w:lang w:eastAsia="x-none"/>
              </w:rPr>
            </w:pPr>
          </w:p>
          <w:p w:rsidR="007C75A6" w:rsidRDefault="007C75A6">
            <w:pPr>
              <w:widowControl w:val="0"/>
              <w:rPr>
                <w:bCs/>
                <w:szCs w:val="24"/>
                <w:lang w:eastAsia="x-none"/>
              </w:rPr>
            </w:pPr>
          </w:p>
          <w:p w:rsidR="007C75A6" w:rsidRDefault="00160C22">
            <w:pPr>
              <w:widowControl w:val="0"/>
            </w:pPr>
            <w:r>
              <w:rPr>
                <w:bCs/>
                <w:szCs w:val="24"/>
                <w:lang w:eastAsia="x-none"/>
              </w:rPr>
              <w:t>С даты подписания договора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5A6" w:rsidRDefault="00160C22">
            <w:pPr>
              <w:widowControl w:val="0"/>
              <w:rPr>
                <w:lang w:val="en-US"/>
              </w:rPr>
            </w:pPr>
            <w:proofErr w:type="spellStart"/>
            <w:r>
              <w:rPr>
                <w:bCs/>
                <w:szCs w:val="24"/>
                <w:lang w:val="en-US" w:eastAsia="x-none"/>
              </w:rPr>
              <w:t>Не</w:t>
            </w:r>
            <w:proofErr w:type="spellEnd"/>
            <w:r>
              <w:rPr>
                <w:bCs/>
                <w:szCs w:val="24"/>
                <w:lang w:val="en-US" w:eastAsia="x-none"/>
              </w:rPr>
              <w:t xml:space="preserve"> </w:t>
            </w:r>
            <w:proofErr w:type="spellStart"/>
            <w:r>
              <w:rPr>
                <w:bCs/>
                <w:szCs w:val="24"/>
                <w:lang w:val="en-US" w:eastAsia="x-none"/>
              </w:rPr>
              <w:t>позднее</w:t>
            </w:r>
            <w:proofErr w:type="spellEnd"/>
            <w:r>
              <w:rPr>
                <w:bCs/>
                <w:szCs w:val="24"/>
                <w:lang w:val="en-US" w:eastAsia="x-none"/>
              </w:rPr>
              <w:t xml:space="preserve"> 31.12.2026г.</w:t>
            </w:r>
          </w:p>
        </w:tc>
      </w:tr>
    </w:tbl>
    <w:p w:rsidR="007C75A6" w:rsidRDefault="007C75A6">
      <w:pPr>
        <w:sectPr w:rsidR="007C75A6">
          <w:pgSz w:w="11906" w:h="16838"/>
          <w:pgMar w:top="723" w:right="547" w:bottom="1142" w:left="1214" w:header="0" w:footer="0" w:gutter="0"/>
          <w:cols w:space="720"/>
          <w:formProt w:val="0"/>
          <w:docGrid w:linePitch="360"/>
        </w:sectPr>
      </w:pPr>
    </w:p>
    <w:p w:rsidR="007C75A6" w:rsidRDefault="00160C22">
      <w:pPr>
        <w:rPr>
          <w:b/>
          <w:bCs/>
        </w:rPr>
      </w:pPr>
      <w:r>
        <w:rPr>
          <w:rFonts w:eastAsia="Calibri" w:cs="Times New Roman"/>
          <w:b/>
          <w:bCs/>
          <w:szCs w:val="24"/>
          <w:lang w:eastAsia="x-none"/>
        </w:rPr>
        <w:lastRenderedPageBreak/>
        <w:t xml:space="preserve">  </w:t>
      </w:r>
      <w:bookmarkStart w:id="17" w:name="_Toc75446582"/>
      <w:r>
        <w:rPr>
          <w:rFonts w:eastAsia="Calibri" w:cs="Times New Roman"/>
          <w:b/>
          <w:bCs/>
          <w:szCs w:val="24"/>
          <w:lang w:eastAsia="x-none"/>
        </w:rPr>
        <w:t xml:space="preserve">Таблица 3 Требования к </w:t>
      </w:r>
      <w:bookmarkEnd w:id="17"/>
      <w:r>
        <w:rPr>
          <w:b/>
          <w:szCs w:val="24"/>
        </w:rPr>
        <w:t>качеству услуг</w:t>
      </w:r>
    </w:p>
    <w:p w:rsidR="007C75A6" w:rsidRDefault="007C75A6"/>
    <w:tbl>
      <w:tblPr>
        <w:tblStyle w:val="afffff0"/>
        <w:tblW w:w="10023" w:type="dxa"/>
        <w:jc w:val="center"/>
        <w:tblLayout w:type="fixed"/>
        <w:tblLook w:val="04A0" w:firstRow="1" w:lastRow="0" w:firstColumn="1" w:lastColumn="0" w:noHBand="0" w:noVBand="1"/>
      </w:tblPr>
      <w:tblGrid>
        <w:gridCol w:w="711"/>
        <w:gridCol w:w="1830"/>
        <w:gridCol w:w="7482"/>
      </w:tblGrid>
      <w:tr w:rsidR="007C75A6">
        <w:trPr>
          <w:tblHeader/>
          <w:jc w:val="center"/>
        </w:trPr>
        <w:tc>
          <w:tcPr>
            <w:tcW w:w="711" w:type="dxa"/>
            <w:vAlign w:val="center"/>
          </w:tcPr>
          <w:p w:rsidR="007C75A6" w:rsidRDefault="00160C22">
            <w:pPr>
              <w:widowControl w:val="0"/>
              <w:jc w:val="center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1830" w:type="dxa"/>
            <w:vAlign w:val="center"/>
          </w:tcPr>
          <w:p w:rsidR="007C75A6" w:rsidRDefault="00160C22">
            <w:pPr>
              <w:widowControl w:val="0"/>
              <w:jc w:val="center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Наименование параметра</w:t>
            </w:r>
          </w:p>
        </w:tc>
        <w:tc>
          <w:tcPr>
            <w:tcW w:w="7482" w:type="dxa"/>
            <w:vAlign w:val="center"/>
          </w:tcPr>
          <w:p w:rsidR="007C75A6" w:rsidRDefault="00160C22">
            <w:pPr>
              <w:widowControl w:val="0"/>
              <w:jc w:val="center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Требование заказчика</w:t>
            </w:r>
          </w:p>
        </w:tc>
      </w:tr>
      <w:tr w:rsidR="007C75A6">
        <w:trPr>
          <w:tblHeader/>
          <w:jc w:val="center"/>
        </w:trPr>
        <w:tc>
          <w:tcPr>
            <w:tcW w:w="711" w:type="dxa"/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1.</w:t>
            </w:r>
          </w:p>
        </w:tc>
        <w:tc>
          <w:tcPr>
            <w:tcW w:w="9312" w:type="dxa"/>
            <w:gridSpan w:val="2"/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Требования к оказанию услуг</w:t>
            </w:r>
          </w:p>
        </w:tc>
      </w:tr>
      <w:tr w:rsidR="007C75A6">
        <w:trPr>
          <w:jc w:val="center"/>
        </w:trPr>
        <w:tc>
          <w:tcPr>
            <w:tcW w:w="711" w:type="dxa"/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1.1.</w:t>
            </w:r>
          </w:p>
        </w:tc>
        <w:tc>
          <w:tcPr>
            <w:tcW w:w="9312" w:type="dxa"/>
            <w:gridSpan w:val="2"/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Общие требования к оказанию услуг</w:t>
            </w:r>
          </w:p>
        </w:tc>
      </w:tr>
      <w:tr w:rsidR="007C75A6">
        <w:trPr>
          <w:jc w:val="center"/>
        </w:trPr>
        <w:tc>
          <w:tcPr>
            <w:tcW w:w="711" w:type="dxa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sz w:val="22"/>
              </w:rPr>
              <w:t>1.1.1</w:t>
            </w:r>
          </w:p>
        </w:tc>
        <w:tc>
          <w:tcPr>
            <w:tcW w:w="9312" w:type="dxa"/>
            <w:gridSpan w:val="2"/>
            <w:tcBorders>
              <w:top w:val="nil"/>
            </w:tcBorders>
          </w:tcPr>
          <w:p w:rsidR="007C75A6" w:rsidRDefault="00160C22">
            <w:pPr>
              <w:widowControl w:val="0"/>
              <w:jc w:val="both"/>
              <w:rPr>
                <w:highlight w:val="yellow"/>
              </w:rPr>
            </w:pPr>
            <w:r>
              <w:rPr>
                <w:rFonts w:eastAsia="Calibri"/>
                <w:sz w:val="22"/>
              </w:rPr>
              <w:t>Услуга должна предоставляться качественно и в срок, в соответствии с требованиями настоящего Технического требования, Договора, а также в соответствии с нормативно-правовыми актами Российской Федерации для данного вида услуг. Услуга должна оказываться с соблюдением требований следующей нормативно-технической документации:</w:t>
            </w:r>
          </w:p>
          <w:p w:rsidR="007C75A6" w:rsidRDefault="00160C22">
            <w:pPr>
              <w:widowControl w:val="0"/>
            </w:pPr>
            <w:r>
              <w:rPr>
                <w:rFonts w:eastAsia="Calibri"/>
                <w:sz w:val="22"/>
              </w:rPr>
              <w:t>- Федеральный закон от 21.07.1997 № 116-ФЗ «О промышленной безопасности опасных производственных объектов»;</w:t>
            </w:r>
          </w:p>
          <w:p w:rsidR="007C75A6" w:rsidRDefault="00160C22">
            <w:pPr>
              <w:widowControl w:val="0"/>
            </w:pPr>
            <w:r>
              <w:rPr>
                <w:rFonts w:eastAsia="Calibri"/>
                <w:sz w:val="22"/>
              </w:rPr>
              <w:t>- РД 03-615-03 «Порядок применения сварочных технологий при изготовлении, монтаже, ремонте и реконструкции технических устройств для опасных производственных объектов»;</w:t>
            </w:r>
          </w:p>
          <w:p w:rsidR="007C75A6" w:rsidRDefault="00160C22">
            <w:pPr>
              <w:widowControl w:val="0"/>
            </w:pPr>
            <w:r>
              <w:rPr>
                <w:rFonts w:eastAsia="Calibri"/>
                <w:sz w:val="22"/>
              </w:rPr>
              <w:t>- СТО НАКС 2.9 (в действующей редакции) «Порядок проведения и оформления процедур проверки готовности организаций к применению сварочных технологий»;</w:t>
            </w:r>
          </w:p>
          <w:p w:rsidR="007C75A6" w:rsidRDefault="00160C22">
            <w:pPr>
              <w:widowControl w:val="0"/>
            </w:pPr>
            <w:r>
              <w:rPr>
                <w:rFonts w:eastAsia="Calibri"/>
                <w:sz w:val="22"/>
              </w:rPr>
              <w:t>- Приказ Ростехнадзора от 11.12.2020 № 519 «Об утверждении Федеральных норм и правил в области промышленной безопасности «Правила организации проведения сварочных работ при эксплуатации опасных производственных объектов» (в действующей редакции).</w:t>
            </w:r>
          </w:p>
        </w:tc>
      </w:tr>
      <w:tr w:rsidR="007C75A6">
        <w:trPr>
          <w:jc w:val="center"/>
        </w:trPr>
        <w:tc>
          <w:tcPr>
            <w:tcW w:w="711" w:type="dxa"/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1.2.</w:t>
            </w:r>
          </w:p>
        </w:tc>
        <w:tc>
          <w:tcPr>
            <w:tcW w:w="9312" w:type="dxa"/>
            <w:gridSpan w:val="2"/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Требования к Исполнителю</w:t>
            </w:r>
          </w:p>
        </w:tc>
      </w:tr>
      <w:tr w:rsidR="007C75A6">
        <w:trPr>
          <w:jc w:val="center"/>
        </w:trPr>
        <w:tc>
          <w:tcPr>
            <w:tcW w:w="711" w:type="dxa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sz w:val="22"/>
              </w:rPr>
              <w:t>1.2.1</w:t>
            </w:r>
          </w:p>
        </w:tc>
        <w:tc>
          <w:tcPr>
            <w:tcW w:w="9312" w:type="dxa"/>
            <w:gridSpan w:val="2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sz w:val="22"/>
              </w:rPr>
              <w:t>Исполнитель должен быть членом Национального агентства контроля сварки (НАКС), осуществляющим деятельность по проверке готовности организаций к применению сварочных технологий (АЦСТ), с действующей областью аккредитации, включающей группы технических устройств и способы сварки, заявленные Заказчиком.</w:t>
            </w:r>
          </w:p>
        </w:tc>
      </w:tr>
      <w:tr w:rsidR="007C75A6">
        <w:trPr>
          <w:jc w:val="center"/>
        </w:trPr>
        <w:tc>
          <w:tcPr>
            <w:tcW w:w="711" w:type="dxa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sz w:val="22"/>
              </w:rPr>
              <w:t>1.2.2</w:t>
            </w:r>
          </w:p>
        </w:tc>
        <w:tc>
          <w:tcPr>
            <w:tcW w:w="9312" w:type="dxa"/>
            <w:gridSpan w:val="2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sz w:val="22"/>
              </w:rPr>
              <w:t>Проверка готовности организации к применению технологий сварки проводится аттестационной комиссией, сформированной руководителем АЦСТ, в состав которой входят аттестованные специалисты сварочного производства не ниже III уровня профессиональной подготовки и специалисты по неразрушающему контролю.</w:t>
            </w:r>
          </w:p>
        </w:tc>
      </w:tr>
      <w:tr w:rsidR="007C75A6">
        <w:trPr>
          <w:jc w:val="center"/>
        </w:trPr>
        <w:tc>
          <w:tcPr>
            <w:tcW w:w="711" w:type="dxa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1.3.</w:t>
            </w:r>
          </w:p>
        </w:tc>
        <w:tc>
          <w:tcPr>
            <w:tcW w:w="9312" w:type="dxa"/>
            <w:gridSpan w:val="2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Требования к способам оказания услуг</w:t>
            </w:r>
          </w:p>
        </w:tc>
      </w:tr>
      <w:tr w:rsidR="007C75A6">
        <w:trPr>
          <w:jc w:val="center"/>
        </w:trPr>
        <w:tc>
          <w:tcPr>
            <w:tcW w:w="711" w:type="dxa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sz w:val="22"/>
              </w:rPr>
              <w:t>1.3.1</w:t>
            </w:r>
          </w:p>
        </w:tc>
        <w:tc>
          <w:tcPr>
            <w:tcW w:w="9312" w:type="dxa"/>
            <w:gridSpan w:val="2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sz w:val="22"/>
              </w:rPr>
              <w:t>Проверка готовности организации к применению технологий сварки проводится в следующей последовательности: прием и экспертиза заявочных документов; разработка программы проверки готовности; проверка технических, организационных и квалификационных возможностей заявителя для выполнения сварочных работ; аттестационные испытания заявленной технологии сварки (выполнение и контроль качества контрольных сварных соединений); оценка и оформление результатов проверки готовности; экспертиза результатов и оформление Свидетельства о готовности организации к применению аттестованной технологии сварки.</w:t>
            </w:r>
          </w:p>
        </w:tc>
      </w:tr>
      <w:tr w:rsidR="007C75A6">
        <w:trPr>
          <w:jc w:val="center"/>
        </w:trPr>
        <w:tc>
          <w:tcPr>
            <w:tcW w:w="711" w:type="dxa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2.</w:t>
            </w:r>
          </w:p>
        </w:tc>
        <w:tc>
          <w:tcPr>
            <w:tcW w:w="9312" w:type="dxa"/>
            <w:gridSpan w:val="2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Требования к результатам услуг</w:t>
            </w:r>
          </w:p>
        </w:tc>
      </w:tr>
      <w:tr w:rsidR="007C75A6">
        <w:trPr>
          <w:jc w:val="center"/>
        </w:trPr>
        <w:tc>
          <w:tcPr>
            <w:tcW w:w="711" w:type="dxa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2.1.</w:t>
            </w:r>
          </w:p>
        </w:tc>
        <w:tc>
          <w:tcPr>
            <w:tcW w:w="9312" w:type="dxa"/>
            <w:gridSpan w:val="2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Требования к документации, описывающей результат оказания услуг</w:t>
            </w:r>
          </w:p>
        </w:tc>
      </w:tr>
      <w:tr w:rsidR="007C75A6">
        <w:trPr>
          <w:jc w:val="center"/>
        </w:trPr>
        <w:tc>
          <w:tcPr>
            <w:tcW w:w="711" w:type="dxa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sz w:val="22"/>
              </w:rPr>
              <w:t>2.1.1</w:t>
            </w:r>
          </w:p>
        </w:tc>
        <w:tc>
          <w:tcPr>
            <w:tcW w:w="9312" w:type="dxa"/>
            <w:gridSpan w:val="2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sz w:val="22"/>
              </w:rPr>
              <w:t>По результатам проверки готовности Исполнитель оформляет Заключение о готовности организации-заявителя к применению аттестованной технологии сварки с приложениями по форме, установленной СТО НАКС 2.9. Заключение подписывается руководителем АЦСТ, председателем и членами аттестационной комиссии и уполномоченным представителем заявителя, оформляется в двух экземплярах.</w:t>
            </w:r>
          </w:p>
        </w:tc>
      </w:tr>
      <w:tr w:rsidR="007C75A6">
        <w:trPr>
          <w:jc w:val="center"/>
        </w:trPr>
        <w:tc>
          <w:tcPr>
            <w:tcW w:w="711" w:type="dxa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sz w:val="22"/>
              </w:rPr>
              <w:t>2.1.2</w:t>
            </w:r>
          </w:p>
        </w:tc>
        <w:tc>
          <w:tcPr>
            <w:tcW w:w="9312" w:type="dxa"/>
            <w:gridSpan w:val="2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sz w:val="22"/>
              </w:rPr>
              <w:t xml:space="preserve">При положительных результатах экспертизы Исполнитель обеспечивает оформление и выдачу Свидетельства о готовности организации-заявителя к применению аттестованной технологии сварки с внесением записи в единый Реестр </w:t>
            </w:r>
            <w:proofErr w:type="spellStart"/>
            <w:r>
              <w:rPr>
                <w:rFonts w:eastAsia="Calibri"/>
                <w:sz w:val="22"/>
              </w:rPr>
              <w:t>САСв</w:t>
            </w:r>
            <w:proofErr w:type="spellEnd"/>
            <w:r>
              <w:rPr>
                <w:rFonts w:eastAsia="Calibri"/>
                <w:sz w:val="22"/>
              </w:rPr>
              <w:t>. Свидетельство должно содержать QR-код для проверки его подлинности.</w:t>
            </w:r>
          </w:p>
        </w:tc>
      </w:tr>
      <w:tr w:rsidR="007C75A6">
        <w:trPr>
          <w:jc w:val="center"/>
        </w:trPr>
        <w:tc>
          <w:tcPr>
            <w:tcW w:w="711" w:type="dxa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3.1.</w:t>
            </w:r>
          </w:p>
        </w:tc>
        <w:tc>
          <w:tcPr>
            <w:tcW w:w="9312" w:type="dxa"/>
            <w:gridSpan w:val="2"/>
            <w:tcBorders>
              <w:top w:val="nil"/>
            </w:tcBorders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b/>
                <w:sz w:val="22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 w:rsidR="007C75A6">
        <w:trPr>
          <w:jc w:val="center"/>
        </w:trPr>
        <w:tc>
          <w:tcPr>
            <w:tcW w:w="711" w:type="dxa"/>
          </w:tcPr>
          <w:p w:rsidR="007C75A6" w:rsidRDefault="00160C22">
            <w:pPr>
              <w:widowControl w:val="0"/>
              <w:rPr>
                <w:highlight w:val="yellow"/>
              </w:rPr>
            </w:pPr>
            <w:r>
              <w:rPr>
                <w:rFonts w:eastAsia="Calibri"/>
                <w:sz w:val="22"/>
              </w:rPr>
              <w:t>3.1.1</w:t>
            </w:r>
          </w:p>
        </w:tc>
        <w:tc>
          <w:tcPr>
            <w:tcW w:w="9312" w:type="dxa"/>
            <w:gridSpan w:val="2"/>
          </w:tcPr>
          <w:p w:rsidR="007C75A6" w:rsidRDefault="00160C22">
            <w:pPr>
              <w:widowControl w:val="0"/>
              <w:jc w:val="both"/>
              <w:rPr>
                <w:highlight w:val="yellow"/>
              </w:rPr>
            </w:pPr>
            <w:r>
              <w:rPr>
                <w:rFonts w:eastAsia="Calibri"/>
                <w:sz w:val="22"/>
              </w:rPr>
              <w:t>Исполнитель гарантирует соответствие оказанных услуг требованиям нормативно-технической документации НАКС. Срок действия Свидетельства о готовности устанавливается в соответствии с требованиями СТО НАКС 2.9 (в действующей редакции).</w:t>
            </w:r>
          </w:p>
        </w:tc>
      </w:tr>
    </w:tbl>
    <w:p w:rsidR="007C75A6" w:rsidRDefault="007C75A6">
      <w:pPr>
        <w:rPr>
          <w:rFonts w:cs="Times New Roman"/>
        </w:rPr>
      </w:pPr>
    </w:p>
    <w:sectPr w:rsidR="007C75A6">
      <w:pgSz w:w="11906" w:h="16838"/>
      <w:pgMar w:top="1134" w:right="794" w:bottom="1134" w:left="107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131D8"/>
    <w:multiLevelType w:val="multilevel"/>
    <w:tmpl w:val="AFD04A52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24CC6343"/>
    <w:multiLevelType w:val="multilevel"/>
    <w:tmpl w:val="9F82AC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447504E6"/>
    <w:multiLevelType w:val="multilevel"/>
    <w:tmpl w:val="4A4839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A2C2DD9"/>
    <w:multiLevelType w:val="multilevel"/>
    <w:tmpl w:val="49361F50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EE45866"/>
    <w:multiLevelType w:val="multilevel"/>
    <w:tmpl w:val="378C67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AB2261C"/>
    <w:multiLevelType w:val="multilevel"/>
    <w:tmpl w:val="7A5EC66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79730921"/>
    <w:multiLevelType w:val="multilevel"/>
    <w:tmpl w:val="B3D8EF14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5A6"/>
    <w:rsid w:val="00160C22"/>
    <w:rsid w:val="006C3960"/>
    <w:rsid w:val="007C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140BA"/>
  <w15:docId w15:val="{B8FF823C-B289-4851-94E1-A9181BEE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3">
    <w:name w:val="Normal"/>
    <w:qFormat/>
    <w:rsid w:val="009C3B1A"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rsid w:val="009C3B1A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CD6E45"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rsid w:val="006C2BA4"/>
    <w:pPr>
      <w:keepNext/>
      <w:tabs>
        <w:tab w:val="left" w:pos="0"/>
        <w:tab w:val="left" w:pos="709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9C3B1A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CD6E45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CD6E45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CD6E45"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CD6E45"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9C3B1A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6C2BA4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9C3B1A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sid w:val="009C3B1A"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sid w:val="00CD6E45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CD6E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CD6E45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CD6E45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CD6E45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CD6E45"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uiPriority w:val="9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CD6E45"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uiPriority w:val="99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Textbody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3">
    <w:name w:val="page number"/>
    <w:basedOn w:val="a4"/>
    <w:qFormat/>
    <w:rsid w:val="00CD6E45"/>
  </w:style>
  <w:style w:type="character" w:customStyle="1" w:styleId="11">
    <w:name w:val="Гиперссылка1"/>
    <w:qFormat/>
    <w:rsid w:val="00CD6E45"/>
    <w:rPr>
      <w:color w:val="0000FF"/>
      <w:u w:val="single"/>
    </w:rPr>
  </w:style>
  <w:style w:type="character" w:customStyle="1" w:styleId="af4">
    <w:name w:val="Текст выноски Знак"/>
    <w:basedOn w:val="a4"/>
    <w:link w:val="af5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qFormat/>
    <w:rsid w:val="00CD6E45"/>
    <w:rPr>
      <w:sz w:val="16"/>
      <w:szCs w:val="16"/>
    </w:rPr>
  </w:style>
  <w:style w:type="character" w:customStyle="1" w:styleId="af7">
    <w:name w:val="Текст примечания Знак"/>
    <w:basedOn w:val="a4"/>
    <w:link w:val="af8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ма примечания Знак"/>
    <w:basedOn w:val="af7"/>
    <w:link w:val="afa"/>
    <w:qFormat/>
    <w:rsid w:val="00CD6E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Strong1">
    <w:name w:val="Strong1"/>
    <w:uiPriority w:val="22"/>
    <w:qFormat/>
    <w:rsid w:val="00CD6E45"/>
    <w:rPr>
      <w:b/>
      <w:bCs/>
    </w:rPr>
  </w:style>
  <w:style w:type="character" w:customStyle="1" w:styleId="afb">
    <w:name w:val="Название Знак"/>
    <w:link w:val="12"/>
    <w:uiPriority w:val="10"/>
    <w:qFormat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c">
    <w:name w:val="Подзаголовок Знак"/>
    <w:basedOn w:val="a4"/>
    <w:link w:val="afd"/>
    <w:uiPriority w:val="11"/>
    <w:qFormat/>
    <w:rsid w:val="00CD6E4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e">
    <w:name w:val="Emphasis"/>
    <w:uiPriority w:val="20"/>
    <w:qFormat/>
    <w:rsid w:val="00CD6E45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">
    <w:name w:val="Выделенная цитата Знак"/>
    <w:basedOn w:val="a4"/>
    <w:link w:val="aff0"/>
    <w:uiPriority w:val="30"/>
    <w:qFormat/>
    <w:rsid w:val="00CD6E45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1">
    <w:name w:val="Subtle Emphasis"/>
    <w:uiPriority w:val="19"/>
    <w:qFormat/>
    <w:rsid w:val="00CD6E45"/>
    <w:rPr>
      <w:i/>
      <w:iCs/>
      <w:color w:val="808080"/>
    </w:rPr>
  </w:style>
  <w:style w:type="character" w:styleId="aff2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aff3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aff4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aff5">
    <w:name w:val="Book Title"/>
    <w:uiPriority w:val="33"/>
    <w:qFormat/>
    <w:rsid w:val="00CD6E45"/>
    <w:rPr>
      <w:b/>
      <w:bCs/>
      <w:smallCaps/>
      <w:spacing w:val="5"/>
    </w:rPr>
  </w:style>
  <w:style w:type="character" w:customStyle="1" w:styleId="aff6">
    <w:name w:val="Электронная подпись Знак"/>
    <w:basedOn w:val="a4"/>
    <w:link w:val="aff7"/>
    <w:uiPriority w:val="99"/>
    <w:qFormat/>
    <w:rsid w:val="00CD6E4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Подпункт Знак1"/>
    <w:link w:val="aff8"/>
    <w:qFormat/>
    <w:locked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CD6E45"/>
  </w:style>
  <w:style w:type="character" w:customStyle="1" w:styleId="aff9">
    <w:name w:val="Абзац списка Знак"/>
    <w:link w:val="affa"/>
    <w:uiPriority w:val="34"/>
    <w:qFormat/>
    <w:locked/>
    <w:rsid w:val="00CD6E4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b">
    <w:name w:val="Подподпункт Знак"/>
    <w:link w:val="affc"/>
    <w:qFormat/>
    <w:locked/>
    <w:rsid w:val="00CD6E4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CD6E45"/>
    <w:rPr>
      <w:rFonts w:ascii="Times New Roman" w:eastAsia="Calibri" w:hAnsi="Times New Roman" w:cs="Times New Roman"/>
      <w:sz w:val="26"/>
      <w:szCs w:val="28"/>
    </w:rPr>
  </w:style>
  <w:style w:type="character" w:customStyle="1" w:styleId="affd">
    <w:name w:val="Текст концевой сноски Знак"/>
    <w:basedOn w:val="a4"/>
    <w:link w:val="affe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">
    <w:name w:val="Символ концевой сноски"/>
    <w:qFormat/>
    <w:rPr>
      <w:vertAlign w:val="superscript"/>
    </w:rPr>
  </w:style>
  <w:style w:type="character" w:styleId="afff0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CD6E45"/>
    <w:rPr>
      <w:vertAlign w:val="superscript"/>
    </w:rPr>
  </w:style>
  <w:style w:type="character" w:customStyle="1" w:styleId="2a">
    <w:name w:val="Пункт2 Знак"/>
    <w:link w:val="2b"/>
    <w:qFormat/>
    <w:rsid w:val="00CD6E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4">
    <w:name w:val="УРОВЕНЬ_1. Знак"/>
    <w:link w:val="15"/>
    <w:qFormat/>
    <w:rsid w:val="00CD6E45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D6E45"/>
    <w:rPr>
      <w:color w:val="605E5C"/>
      <w:shd w:val="clear" w:color="auto" w:fill="E1DFDD"/>
    </w:rPr>
  </w:style>
  <w:style w:type="character" w:customStyle="1" w:styleId="FontStyle16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  <w:rsid w:val="00682709"/>
  </w:style>
  <w:style w:type="character" w:customStyle="1" w:styleId="value">
    <w:name w:val="value"/>
    <w:qFormat/>
    <w:rsid w:val="00682709"/>
  </w:style>
  <w:style w:type="character" w:customStyle="1" w:styleId="Strong2">
    <w:name w:val="Strong2"/>
    <w:qFormat/>
    <w:rPr>
      <w:b/>
      <w:bCs/>
    </w:rPr>
  </w:style>
  <w:style w:type="character" w:customStyle="1" w:styleId="afff1">
    <w:name w:val="Маркеры"/>
    <w:qFormat/>
    <w:rPr>
      <w:rFonts w:ascii="OpenSymbol" w:eastAsia="OpenSymbol" w:hAnsi="OpenSymbol" w:cs="OpenSymbol"/>
    </w:rPr>
  </w:style>
  <w:style w:type="character" w:customStyle="1" w:styleId="Strong3">
    <w:name w:val="Strong3"/>
    <w:qFormat/>
    <w:rPr>
      <w:b/>
      <w:bCs/>
    </w:rPr>
  </w:style>
  <w:style w:type="character" w:styleId="afff2">
    <w:name w:val="Strong"/>
    <w:qFormat/>
    <w:rPr>
      <w:b/>
      <w:bCs/>
    </w:rPr>
  </w:style>
  <w:style w:type="character" w:customStyle="1" w:styleId="afff3">
    <w:name w:val="Символ нумерации"/>
    <w:qFormat/>
  </w:style>
  <w:style w:type="paragraph" w:styleId="afff4">
    <w:name w:val="Title"/>
    <w:basedOn w:val="a3"/>
    <w:next w:val="afff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ff5">
    <w:name w:val="Body Text"/>
    <w:basedOn w:val="a3"/>
    <w:rsid w:val="00CD6E45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6">
    <w:name w:val="List"/>
    <w:basedOn w:val="afff5"/>
  </w:style>
  <w:style w:type="paragraph" w:styleId="afff7">
    <w:name w:val="caption"/>
    <w:basedOn w:val="a3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afff8">
    <w:name w:val="index heading"/>
    <w:basedOn w:val="afff4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">
    <w:name w:val="index heading1"/>
    <w:basedOn w:val="afff4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">
    <w:name w:val="index heading11"/>
    <w:basedOn w:val="afff4"/>
    <w:qFormat/>
  </w:style>
  <w:style w:type="paragraph" w:customStyle="1" w:styleId="caption111">
    <w:name w:val="caption111"/>
    <w:basedOn w:val="a3"/>
    <w:next w:val="a3"/>
    <w:uiPriority w:val="35"/>
    <w:qFormat/>
    <w:rsid w:val="00CD6E45"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customStyle="1" w:styleId="indexheading111">
    <w:name w:val="index heading111"/>
    <w:basedOn w:val="afff4"/>
    <w:qFormat/>
  </w:style>
  <w:style w:type="paragraph" w:customStyle="1" w:styleId="a">
    <w:name w:val="Раздел положения"/>
    <w:basedOn w:val="a3"/>
    <w:autoRedefine/>
    <w:qFormat/>
    <w:rsid w:val="00734D42"/>
    <w:pPr>
      <w:numPr>
        <w:numId w:val="3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0">
    <w:name w:val="Подраздел раздела положения"/>
    <w:basedOn w:val="a3"/>
    <w:autoRedefine/>
    <w:qFormat/>
    <w:rsid w:val="00734D42"/>
    <w:pPr>
      <w:numPr>
        <w:ilvl w:val="1"/>
        <w:numId w:val="3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9">
    <w:name w:val="Таблица шапка"/>
    <w:basedOn w:val="a3"/>
    <w:qFormat/>
    <w:rsid w:val="00CD6E45"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a">
    <w:name w:val="Название раздела инструкции"/>
    <w:basedOn w:val="a3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uiPriority w:val="99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17">
    <w:name w:val="Шапка 1"/>
    <w:basedOn w:val="a3"/>
    <w:qFormat/>
    <w:rsid w:val="00CD6E45"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rsid w:val="00CD6E45"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2">
    <w:name w:val="Название1"/>
    <w:basedOn w:val="a3"/>
    <w:link w:val="afb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b">
    <w:name w:val="Колонтитул"/>
    <w:basedOn w:val="a3"/>
    <w:qFormat/>
  </w:style>
  <w:style w:type="paragraph" w:styleId="ad">
    <w:name w:val="header"/>
    <w:basedOn w:val="a3"/>
    <w:link w:val="ac"/>
    <w:rsid w:val="00CD6E45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uiPriority w:val="99"/>
    <w:rsid w:val="00CD6E45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rsid w:val="00CD6E45"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rsid w:val="00CD6E45"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rsid w:val="00CD6E45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rsid w:val="00CD6E45"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c">
    <w:name w:val="Block Text"/>
    <w:basedOn w:val="a3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8">
    <w:name w:val="Подпункт"/>
    <w:basedOn w:val="a3"/>
    <w:link w:val="13"/>
    <w:qFormat/>
    <w:rsid w:val="00CD6E45"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CD6E45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8">
    <w:name w:val="toc 1"/>
    <w:basedOn w:val="a3"/>
    <w:next w:val="a3"/>
    <w:autoRedefine/>
    <w:uiPriority w:val="39"/>
    <w:rsid w:val="00CD6E45"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uiPriority w:val="39"/>
    <w:rsid w:val="00CD6E45"/>
    <w:pPr>
      <w:ind w:left="280"/>
    </w:pPr>
    <w:rPr>
      <w:rFonts w:eastAsia="Times New Roman" w:cstheme="minorHAnsi"/>
      <w:sz w:val="20"/>
      <w:szCs w:val="20"/>
      <w:lang w:eastAsia="ru-RU"/>
    </w:rPr>
  </w:style>
  <w:style w:type="paragraph" w:customStyle="1" w:styleId="afffd">
    <w:name w:val="Раздел регламента"/>
    <w:basedOn w:val="a3"/>
    <w:qFormat/>
    <w:rsid w:val="00CD6E45"/>
    <w:rPr>
      <w:rFonts w:eastAsia="Times New Roman" w:cs="Times New Roman"/>
      <w:sz w:val="28"/>
      <w:szCs w:val="28"/>
      <w:lang w:eastAsia="ru-RU"/>
    </w:rPr>
  </w:style>
  <w:style w:type="paragraph" w:customStyle="1" w:styleId="afffe">
    <w:name w:val="Приложение к регламенту"/>
    <w:basedOn w:val="a3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uiPriority w:val="39"/>
    <w:rsid w:val="00CD6E45"/>
    <w:pPr>
      <w:spacing w:before="240"/>
    </w:pPr>
    <w:rPr>
      <w:rFonts w:eastAsia="Times New Roman" w:cstheme="minorHAnsi"/>
      <w:b/>
      <w:bCs/>
      <w:sz w:val="20"/>
      <w:szCs w:val="20"/>
      <w:lang w:eastAsia="ru-RU"/>
    </w:rPr>
  </w:style>
  <w:style w:type="paragraph" w:styleId="af5">
    <w:name w:val="Balloon Text"/>
    <w:basedOn w:val="a3"/>
    <w:link w:val="af4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annotation text"/>
    <w:basedOn w:val="a3"/>
    <w:link w:val="af7"/>
    <w:qFormat/>
    <w:rsid w:val="00CD6E45"/>
    <w:rPr>
      <w:rFonts w:eastAsia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9"/>
    <w:qFormat/>
    <w:rsid w:val="00CD6E45"/>
    <w:rPr>
      <w:b/>
      <w:bCs/>
    </w:rPr>
  </w:style>
  <w:style w:type="paragraph" w:customStyle="1" w:styleId="19">
    <w:name w:val="Обычный (веб)1"/>
    <w:basedOn w:val="a3"/>
    <w:uiPriority w:val="99"/>
    <w:qFormat/>
    <w:rsid w:val="00CD6E45"/>
    <w:pPr>
      <w:spacing w:beforeAutospacing="1" w:afterAutospacing="1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semiHidden/>
    <w:rsid w:val="00CD6E45"/>
    <w:pPr>
      <w:ind w:left="196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51">
    <w:name w:val="toc 5"/>
    <w:basedOn w:val="a3"/>
    <w:next w:val="a3"/>
    <w:autoRedefine/>
    <w:semiHidden/>
    <w:rsid w:val="00CD6E45"/>
    <w:pPr>
      <w:ind w:left="84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41">
    <w:name w:val="toc 4"/>
    <w:basedOn w:val="a3"/>
    <w:next w:val="a3"/>
    <w:autoRedefine/>
    <w:uiPriority w:val="39"/>
    <w:rsid w:val="00CD6E45"/>
    <w:pPr>
      <w:ind w:left="560"/>
    </w:pPr>
    <w:rPr>
      <w:rFonts w:eastAsia="Times New Roman" w:cstheme="minorHAns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f">
    <w:name w:val="Знак Знак Знак Знак Знак Знак Знак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0">
    <w:name w:val="No Spacing"/>
    <w:basedOn w:val="a3"/>
    <w:uiPriority w:val="1"/>
    <w:qFormat/>
    <w:rsid w:val="00CD6E45"/>
    <w:pPr>
      <w:spacing w:line="360" w:lineRule="auto"/>
    </w:pPr>
    <w:rPr>
      <w:rFonts w:eastAsia="Calibri" w:cs="Times New Roman"/>
      <w:szCs w:val="24"/>
      <w:lang w:eastAsia="ru-RU"/>
    </w:rPr>
  </w:style>
  <w:style w:type="paragraph" w:styleId="afd">
    <w:name w:val="Subtitle"/>
    <w:basedOn w:val="a3"/>
    <w:next w:val="a3"/>
    <w:link w:val="afc"/>
    <w:uiPriority w:val="11"/>
    <w:qFormat/>
    <w:rsid w:val="00CD6E45"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a">
    <w:name w:val="List Paragraph"/>
    <w:basedOn w:val="a3"/>
    <w:link w:val="aff9"/>
    <w:qFormat/>
    <w:pPr>
      <w:ind w:left="708"/>
    </w:pPr>
  </w:style>
  <w:style w:type="paragraph" w:styleId="29">
    <w:name w:val="Quote"/>
    <w:basedOn w:val="a3"/>
    <w:next w:val="a3"/>
    <w:link w:val="28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0">
    <w:name w:val="Intense Quote"/>
    <w:basedOn w:val="a3"/>
    <w:next w:val="a3"/>
    <w:link w:val="aff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1">
    <w:name w:val="TOC Heading"/>
    <w:basedOn w:val="1"/>
    <w:next w:val="a3"/>
    <w:uiPriority w:val="39"/>
    <w:qFormat/>
    <w:rsid w:val="00CD6E45"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7">
    <w:name w:val="E-mail Signature"/>
    <w:basedOn w:val="a3"/>
    <w:link w:val="aff6"/>
    <w:uiPriority w:val="99"/>
    <w:unhideWhenUsed/>
    <w:qFormat/>
    <w:rsid w:val="00CD6E45"/>
    <w:rPr>
      <w:rFonts w:eastAsia="Calibri" w:cs="Times New Roman"/>
      <w:szCs w:val="24"/>
      <w:lang w:val="x-none" w:eastAsia="x-none"/>
    </w:rPr>
  </w:style>
  <w:style w:type="paragraph" w:customStyle="1" w:styleId="affff2">
    <w:name w:val="Знак"/>
    <w:basedOn w:val="a3"/>
    <w:qFormat/>
    <w:rsid w:val="00CD6E4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Нумерованный список ур3"/>
    <w:basedOn w:val="a3"/>
    <w:qFormat/>
    <w:rsid w:val="00CD6E45"/>
    <w:pPr>
      <w:numPr>
        <w:ilvl w:val="2"/>
        <w:numId w:val="4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rsid w:val="00CD6E45"/>
    <w:pPr>
      <w:numPr>
        <w:numId w:val="4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">
    <w:name w:val="Нумерованный список ур2"/>
    <w:basedOn w:val="a3"/>
    <w:qFormat/>
    <w:rsid w:val="00CD6E45"/>
    <w:pPr>
      <w:numPr>
        <w:ilvl w:val="1"/>
        <w:numId w:val="4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3">
    <w:name w:val="Revision"/>
    <w:uiPriority w:val="99"/>
    <w:semiHidden/>
    <w:qFormat/>
    <w:rsid w:val="00CD6E4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D6E4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4">
    <w:name w:val="Пункт"/>
    <w:basedOn w:val="a3"/>
    <w:qFormat/>
    <w:rsid w:val="00CD6E45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a">
    <w:name w:val="Абзац списка1"/>
    <w:basedOn w:val="a3"/>
    <w:qFormat/>
    <w:rsid w:val="00CD6E4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5">
    <w:name w:val="Таблица"/>
    <w:basedOn w:val="a3"/>
    <w:qFormat/>
    <w:rsid w:val="00CD6E45"/>
    <w:pPr>
      <w:keepNext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customStyle="1" w:styleId="affc">
    <w:name w:val="Подподпункт"/>
    <w:basedOn w:val="aff8"/>
    <w:link w:val="affb"/>
    <w:qFormat/>
    <w:rsid w:val="00CD6E45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a"/>
    <w:qFormat/>
    <w:rsid w:val="00CD6E45"/>
    <w:pPr>
      <w:numPr>
        <w:ilvl w:val="3"/>
        <w:numId w:val="5"/>
      </w:numPr>
      <w:spacing w:before="120" w:line="360" w:lineRule="exact"/>
      <w:ind w:left="1728" w:hanging="648"/>
      <w:jc w:val="both"/>
      <w:outlineLvl w:val="3"/>
    </w:pPr>
    <w:rPr>
      <w:sz w:val="26"/>
      <w:szCs w:val="28"/>
    </w:rPr>
  </w:style>
  <w:style w:type="paragraph" w:customStyle="1" w:styleId="-">
    <w:name w:val="УРОВЕНЬ_-"/>
    <w:basedOn w:val="affa"/>
    <w:qFormat/>
    <w:rsid w:val="00CD6E45"/>
    <w:pPr>
      <w:numPr>
        <w:ilvl w:val="4"/>
        <w:numId w:val="5"/>
      </w:numPr>
      <w:spacing w:before="120" w:line="360" w:lineRule="exact"/>
      <w:ind w:left="2232" w:hanging="792"/>
      <w:jc w:val="both"/>
      <w:outlineLvl w:val="4"/>
    </w:pPr>
    <w:rPr>
      <w:sz w:val="26"/>
      <w:szCs w:val="28"/>
    </w:rPr>
  </w:style>
  <w:style w:type="paragraph" w:customStyle="1" w:styleId="20">
    <w:name w:val="УРОВЕНЬ_Абзац_тип2"/>
    <w:basedOn w:val="affa"/>
    <w:qFormat/>
    <w:rsid w:val="00CD6E45"/>
    <w:pPr>
      <w:numPr>
        <w:ilvl w:val="6"/>
        <w:numId w:val="5"/>
      </w:numPr>
      <w:spacing w:before="120" w:line="360" w:lineRule="exact"/>
      <w:ind w:left="3240" w:hanging="1080"/>
      <w:jc w:val="both"/>
    </w:pPr>
    <w:rPr>
      <w:sz w:val="26"/>
      <w:szCs w:val="28"/>
    </w:rPr>
  </w:style>
  <w:style w:type="paragraph" w:customStyle="1" w:styleId="30">
    <w:name w:val="УРОВЕНЬ_Абзац_тип3"/>
    <w:basedOn w:val="affa"/>
    <w:link w:val="38"/>
    <w:qFormat/>
    <w:rsid w:val="00CD6E45"/>
    <w:pPr>
      <w:numPr>
        <w:ilvl w:val="7"/>
        <w:numId w:val="5"/>
      </w:numPr>
      <w:spacing w:before="120" w:line="360" w:lineRule="exact"/>
      <w:jc w:val="both"/>
    </w:pPr>
    <w:rPr>
      <w:sz w:val="26"/>
      <w:szCs w:val="28"/>
    </w:rPr>
  </w:style>
  <w:style w:type="paragraph" w:customStyle="1" w:styleId="a2">
    <w:name w:val="УРОВЕНЬ_Подпись"/>
    <w:basedOn w:val="affa"/>
    <w:qFormat/>
    <w:rsid w:val="00CD6E45"/>
    <w:pPr>
      <w:keepNext/>
      <w:numPr>
        <w:ilvl w:val="5"/>
        <w:numId w:val="5"/>
      </w:numPr>
      <w:spacing w:before="120" w:after="120" w:line="360" w:lineRule="exact"/>
      <w:ind w:left="2736" w:hanging="936"/>
      <w:jc w:val="right"/>
      <w:outlineLvl w:val="3"/>
    </w:pPr>
    <w:rPr>
      <w:sz w:val="26"/>
      <w:szCs w:val="28"/>
    </w:rPr>
  </w:style>
  <w:style w:type="paragraph" w:customStyle="1" w:styleId="1b">
    <w:name w:val="Стиль Заголовок 1 + по ширине"/>
    <w:basedOn w:val="1"/>
    <w:qFormat/>
    <w:rsid w:val="00CD6E45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e">
    <w:name w:val="endnote text"/>
    <w:basedOn w:val="a3"/>
    <w:link w:val="affd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21">
    <w:name w:val="Заголовок 2 КВВ"/>
    <w:basedOn w:val="a3"/>
    <w:qFormat/>
    <w:rsid w:val="00CD6E45"/>
    <w:pPr>
      <w:keepNext/>
      <w:numPr>
        <w:numId w:val="6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6">
    <w:name w:val="Таблица текст"/>
    <w:basedOn w:val="a3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7">
    <w:name w:val="Normal (Web)"/>
    <w:basedOn w:val="a3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15">
    <w:name w:val="УРОВЕНЬ_1."/>
    <w:basedOn w:val="affa"/>
    <w:link w:val="14"/>
    <w:qFormat/>
    <w:rsid w:val="00CD6E45"/>
    <w:pPr>
      <w:keepNext/>
      <w:keepLines/>
      <w:spacing w:before="240" w:after="120" w:line="276" w:lineRule="auto"/>
      <w:ind w:left="0"/>
      <w:jc w:val="both"/>
      <w:outlineLvl w:val="0"/>
    </w:pPr>
    <w:rPr>
      <w:caps/>
      <w:sz w:val="28"/>
      <w:szCs w:val="28"/>
    </w:rPr>
  </w:style>
  <w:style w:type="paragraph" w:styleId="61">
    <w:name w:val="toc 6"/>
    <w:basedOn w:val="a3"/>
    <w:next w:val="a3"/>
    <w:autoRedefine/>
    <w:unhideWhenUsed/>
    <w:rsid w:val="00CD6E45"/>
    <w:pPr>
      <w:ind w:left="112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71">
    <w:name w:val="toc 7"/>
    <w:basedOn w:val="a3"/>
    <w:next w:val="a3"/>
    <w:autoRedefine/>
    <w:unhideWhenUsed/>
    <w:rsid w:val="00CD6E45"/>
    <w:pPr>
      <w:ind w:left="140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81">
    <w:name w:val="toc 8"/>
    <w:basedOn w:val="a3"/>
    <w:next w:val="a3"/>
    <w:autoRedefine/>
    <w:unhideWhenUsed/>
    <w:rsid w:val="00CD6E45"/>
    <w:pPr>
      <w:ind w:left="168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customStyle="1" w:styleId="affff8">
    <w:name w:val="Знак Знак Знак Знак"/>
    <w:basedOn w:val="a3"/>
    <w:qFormat/>
    <w:rsid w:val="00B736B0"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rsid w:val="00CD6E45"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rsid w:val="00CD6E45"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c">
    <w:name w:val="Обычный1"/>
    <w:qFormat/>
    <w:rsid w:val="00CD6E45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Пункт договора"/>
    <w:basedOn w:val="a3"/>
    <w:qFormat/>
    <w:rsid w:val="00CD6E45"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a">
    <w:name w:val="Подпункт договора"/>
    <w:basedOn w:val="a3"/>
    <w:qFormat/>
    <w:rsid w:val="00CD6E45"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b">
    <w:name w:val="Обычный+ без отступа"/>
    <w:basedOn w:val="a3"/>
    <w:uiPriority w:val="99"/>
    <w:qFormat/>
    <w:rsid w:val="00CD6E45"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d">
    <w:name w:val="Знак Знак Знак Знак1"/>
    <w:basedOn w:val="a3"/>
    <w:qFormat/>
    <w:rsid w:val="002D67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rsid w:val="00EF1440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c">
    <w:name w:val="Содержимое таблицы"/>
    <w:basedOn w:val="a3"/>
    <w:qFormat/>
    <w:pPr>
      <w:widowControl w:val="0"/>
      <w:suppressLineNumbers/>
    </w:pPr>
  </w:style>
  <w:style w:type="paragraph" w:customStyle="1" w:styleId="affffd">
    <w:name w:val="Заголовок таблицы"/>
    <w:basedOn w:val="affffc"/>
    <w:qFormat/>
    <w:pPr>
      <w:jc w:val="center"/>
    </w:pPr>
    <w:rPr>
      <w:b/>
      <w:bCs/>
    </w:rPr>
  </w:style>
  <w:style w:type="paragraph" w:customStyle="1" w:styleId="LO-Normal">
    <w:name w:val="LO-Normal"/>
    <w:qFormat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tandard">
    <w:name w:val="Standard"/>
    <w:qFormat/>
    <w:pPr>
      <w:spacing w:after="200" w:line="276" w:lineRule="auto"/>
      <w:textAlignment w:val="baseline"/>
    </w:pPr>
    <w:rPr>
      <w:rFonts w:cs="Times New Roman"/>
      <w:kern w:val="2"/>
      <w:lang w:eastAsia="zh-CN"/>
    </w:rPr>
  </w:style>
  <w:style w:type="paragraph" w:customStyle="1" w:styleId="affffe">
    <w:name w:val="Текст в заданном формате"/>
    <w:basedOn w:val="a3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Textbody">
    <w:name w:val="Text body"/>
    <w:basedOn w:val="Standard"/>
    <w:link w:val="af2"/>
    <w:qFormat/>
    <w:pPr>
      <w:spacing w:after="140"/>
    </w:pPr>
  </w:style>
  <w:style w:type="paragraph" w:customStyle="1" w:styleId="afffff">
    <w:name w:val="Содержимое врезки"/>
    <w:basedOn w:val="a3"/>
    <w:qFormat/>
  </w:style>
  <w:style w:type="numbering" w:customStyle="1" w:styleId="1e">
    <w:name w:val="Стиль1"/>
    <w:uiPriority w:val="99"/>
    <w:qFormat/>
    <w:rsid w:val="00CD6E45"/>
  </w:style>
  <w:style w:type="numbering" w:customStyle="1" w:styleId="2f0">
    <w:name w:val="Стиль2"/>
    <w:uiPriority w:val="99"/>
    <w:qFormat/>
    <w:rsid w:val="00CD6E45"/>
  </w:style>
  <w:style w:type="numbering" w:customStyle="1" w:styleId="1f">
    <w:name w:val="Нет списка1"/>
    <w:semiHidden/>
    <w:qFormat/>
    <w:rsid w:val="00CD6E45"/>
  </w:style>
  <w:style w:type="table" w:styleId="afffff0">
    <w:name w:val="Table Grid"/>
    <w:basedOn w:val="a5"/>
    <w:uiPriority w:val="39"/>
    <w:rsid w:val="009C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137C9-100C-4D2E-859D-70FAA6665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757</Words>
  <Characters>4316</Characters>
  <Application>Microsoft Office Word</Application>
  <DocSecurity>0</DocSecurity>
  <Lines>35</Lines>
  <Paragraphs>10</Paragraphs>
  <ScaleCrop>false</ScaleCrop>
  <Company>РусГидро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 Виктор Викторович</dc:creator>
  <dc:description/>
  <cp:lastModifiedBy>Громова Ольга Сергеевна</cp:lastModifiedBy>
  <cp:revision>5</cp:revision>
  <cp:lastPrinted>2023-01-25T01:48:00Z</cp:lastPrinted>
  <dcterms:created xsi:type="dcterms:W3CDTF">2026-09-29T10:51:00Z</dcterms:created>
  <dcterms:modified xsi:type="dcterms:W3CDTF">2026-09-30T11:28:00Z</dcterms:modified>
  <dc:language>ru-RU</dc:language>
</cp:coreProperties>
</file>