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true"/>
        <w:keepLines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sz w:val="28"/>
          <w:szCs w:val="24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Технические требования на оказание услуг</w:t>
      </w:r>
    </w:p>
    <w:p>
      <w:pPr>
        <w:pStyle w:val="Normal1"/>
        <w:keepNext w:val="true"/>
        <w:keepLines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Standard"/>
        <w:keepNext w:val="true"/>
        <w:keepLines/>
        <w:pageBreakBefore w:val="false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</w:rPr>
      </w:pPr>
      <w:r>
        <w:rPr>
          <w:rFonts w:eastAsia="Calibri" w:cs="Times New Roman"/>
          <w:b/>
          <w:i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lang w:val="ru-RU" w:eastAsia="ru-RU" w:bidi="ar-SA"/>
        </w:rPr>
        <w:t>«ОКПД2 - 38.22.19.000. Сбор, транспортирование, утилизация и обезвреживание отходов III-IV классов опасности»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_RefHeading___Toc10646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48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50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54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656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rStyle w:val="Style14"/>
                <w:iCs/>
                <w:sz w:val="24"/>
                <w:szCs w:val="24"/>
              </w:rPr>
              <w:t>Требования к продукции</w:t>
            </w:r>
            <w:r>
              <w:rPr>
                <w:rStyle w:val="Style14"/>
                <w:sz w:val="24"/>
                <w:szCs w:val="24"/>
              </w:rPr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58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2.1. Требования к объемам и срокам оказания услуг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60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 Требования к перечню и объему услуг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662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Перечень и объем оказываемых услуг</w:t>
              <w:tab/>
              <w:t>5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0664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 Требования к срокам оказания услуг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666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3. Требования к срокам оказания услуг</w:t>
              <w:tab/>
              <w:t>6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0668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2.2. Требования к качеству услуг</w:t>
              <w:tab/>
            </w:r>
          </w:hyperlink>
          <w:r>
            <w:rPr>
              <w:vanish w:val="false"/>
              <w:sz w:val="24"/>
              <w:szCs w:val="24"/>
            </w:rPr>
            <w:t>8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0670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4. Требования к качеству услуг</w:t>
              <w:tab/>
            </w:r>
          </w:hyperlink>
          <w:r>
            <w:rPr>
              <w:vanish w:val="false"/>
              <w:sz w:val="24"/>
              <w:szCs w:val="24"/>
            </w:rPr>
            <w:t>8</w:t>
          </w:r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0678_1041769166">
            <w:r>
              <w:rPr>
                <w:webHidden/>
                <w:rStyle w:val="Style14"/>
                <w:vanish w:val="false"/>
                <w:sz w:val="24"/>
                <w:szCs w:val="24"/>
              </w:rPr>
              <w:t>Акт об оказании услуг</w:t>
              <w:tab/>
              <w:t>9</w:t>
            </w:r>
          </w:hyperlink>
          <w:r>
            <w:rPr>
              <w:rStyle w:val="Style14"/>
              <w:sz w:val="24"/>
              <w:szCs w:val="2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b w:val="false"/>
          <w:i/>
          <w:i/>
          <w:sz w:val="24"/>
          <w:szCs w:val="24"/>
        </w:rPr>
      </w:pPr>
      <w:r>
        <w:rPr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sz w:val="24"/>
          <w:szCs w:val="24"/>
        </w:rPr>
      </w:pPr>
      <w:bookmarkStart w:id="0" w:name="__RefHeading___Toc10646_1041769166"/>
      <w:bookmarkStart w:id="1" w:name="_Toc54643694"/>
      <w:bookmarkEnd w:id="0"/>
      <w:r>
        <w:rPr>
          <w:sz w:val="24"/>
          <w:szCs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ind w:left="432" w:right="0" w:hanging="432"/>
        <w:rPr>
          <w:sz w:val="24"/>
          <w:szCs w:val="24"/>
        </w:rPr>
      </w:pPr>
      <w:bookmarkStart w:id="2" w:name="__RefHeading___Toc10648_1041769166"/>
      <w:bookmarkStart w:id="3" w:name="_Toc54643695"/>
      <w:bookmarkStart w:id="4" w:name="_Toc46743505"/>
      <w:bookmarkEnd w:id="2"/>
      <w:r>
        <w:rPr>
          <w:sz w:val="24"/>
          <w:szCs w:val="24"/>
        </w:rPr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432" w:right="0" w:hanging="432"/>
        <w:rPr>
          <w:sz w:val="24"/>
          <w:szCs w:val="24"/>
        </w:rPr>
      </w:pPr>
      <w:bookmarkStart w:id="5" w:name="__RefHeading___Toc10650_1041769166"/>
      <w:bookmarkStart w:id="6" w:name="_Toc46743506"/>
      <w:bookmarkStart w:id="7" w:name="_Toc54643696"/>
      <w:bookmarkEnd w:id="5"/>
      <w:r>
        <w:rPr>
          <w:sz w:val="24"/>
          <w:szCs w:val="24"/>
        </w:rPr>
        <w:t>Наименование закупаемой продукции</w:t>
      </w:r>
      <w:bookmarkEnd w:id="6"/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4"/>
          <w:u w:val="none"/>
          <w:em w:val="none"/>
          <w:lang w:val="ru-RU" w:eastAsia="ru-RU" w:bidi="ar-SA"/>
        </w:rPr>
        <w:t>ОКПД2 - 38.22.19.000. Сбор, транспортирование, утилизация и обезвреживание отходов III-IV классов опасности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/>
      </w:pPr>
      <w:bookmarkStart w:id="8" w:name="_Toc46743507"/>
      <w:bookmarkEnd w:id="8"/>
      <w:r>
        <w:rPr>
          <w:rStyle w:val="Style8"/>
          <w:rFonts w:eastAsia="Calibri" w:cs="Times New Roman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1.3. </w:t>
      </w:r>
      <w:bookmarkStart w:id="9" w:name="_Toc54643697"/>
      <w:r>
        <w:rPr>
          <w:rStyle w:val="Style8"/>
          <w:rFonts w:eastAsia="Calibri" w:cs="Times New Roman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Цель оказания услуг </w:t>
      </w:r>
      <w:bookmarkEnd w:id="9"/>
    </w:p>
    <w:p>
      <w:pPr>
        <w:pStyle w:val="Normal"/>
        <w:spacing w:before="240" w:after="60"/>
        <w:ind w:left="431" w:hanging="431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 xml:space="preserve">Соблюдение природоохранного законодательства. </w:t>
      </w:r>
    </w:p>
    <w:p>
      <w:pPr>
        <w:pStyle w:val="BodyText"/>
        <w:widowControl/>
        <w:numPr>
          <w:ilvl w:val="0"/>
          <w:numId w:val="0"/>
        </w:numPr>
        <w:suppressAutoHyphens w:val="true"/>
        <w:bidi w:val="0"/>
        <w:spacing w:before="0" w:after="120"/>
        <w:ind w:left="5046" w:right="0" w:hanging="5102"/>
        <w:jc w:val="left"/>
        <w:rPr/>
      </w:pPr>
      <w:r>
        <w:rPr>
          <w:rStyle w:val="Style8"/>
          <w:b/>
          <w:bCs/>
          <w:i w:val="false"/>
          <w:iCs w:val="false"/>
          <w:sz w:val="24"/>
          <w:szCs w:val="24"/>
          <w:shd w:fill="auto" w:val="clear"/>
        </w:rPr>
        <w:t>1.4. Существующее положение</w:t>
      </w:r>
    </w:p>
    <w:p>
      <w:pPr>
        <w:pStyle w:val="Normal"/>
        <w:rPr>
          <w:sz w:val="24"/>
          <w:szCs w:val="24"/>
        </w:rPr>
      </w:pPr>
      <w:bookmarkStart w:id="10" w:name="__RefHeading___Toc10652_1041769166"/>
      <w:bookmarkStart w:id="11" w:name="_Toc54643699"/>
      <w:bookmarkEnd w:id="10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1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24"/>
        <w:gridCol w:w="2194"/>
        <w:gridCol w:w="4358"/>
        <w:gridCol w:w="2741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  <w:t>Исполнительная дирекция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Республика Саха (Якутия) г. Якутск пер. Энергетиков,2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911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  <w:t>Производственный центр АО «Сахаэнерго»</w:t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Республика Саха (Якутия) г. Якутск ул. Беринга д.42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911" w:hRule="atLeast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Альтернативная площадка </w:t>
            </w:r>
          </w:p>
        </w:tc>
        <w:tc>
          <w:tcPr>
            <w:tcW w:w="4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suppressAutoHyphens w:val="true"/>
              <w:bidi w:val="0"/>
              <w:spacing w:lineRule="auto" w:line="240" w:before="0" w:after="0"/>
              <w:ind w:left="113" w:righ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Республика Саха (Якутия) </w:t>
            </w:r>
            <w:r>
              <w:rPr>
                <w:sz w:val="24"/>
                <w:szCs w:val="24"/>
              </w:rPr>
              <w:t>г. Якутск, Покровский тракт 10 км., территория Догдонго, з/у 181.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sz w:val="24"/>
          <w:szCs w:val="24"/>
        </w:rPr>
      </w:pPr>
      <w:bookmarkStart w:id="12" w:name="__RefHeading___Toc10654_1041769166"/>
      <w:bookmarkEnd w:id="12"/>
      <w:r>
        <w:rPr>
          <w:sz w:val="24"/>
          <w:szCs w:val="24"/>
        </w:rPr>
        <w:t xml:space="preserve">1.5. </w:t>
      </w:r>
      <w:bookmarkStart w:id="13" w:name="_Toc54643700"/>
      <w:bookmarkStart w:id="14" w:name="_Hlk49857604"/>
      <w:bookmarkStart w:id="15" w:name="_Toc46743509"/>
      <w:r>
        <w:rPr>
          <w:sz w:val="24"/>
          <w:szCs w:val="24"/>
        </w:rPr>
        <w:t xml:space="preserve">Информация в отношении исполнения договора, </w:t>
      </w:r>
      <w:bookmarkStart w:id="16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16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14"/>
      <w:bookmarkEnd w:id="15"/>
      <w:r>
        <w:rPr>
          <w:sz w:val="24"/>
          <w:szCs w:val="24"/>
          <w:lang w:val="ru-RU"/>
        </w:rPr>
        <w:t xml:space="preserve"> </w:t>
      </w:r>
      <w:bookmarkEnd w:id="13"/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1.5.1. По мере накопления отходов Заказчик направляет в адрес Исполнителя заявку на передачу отходов, в которой указывается наименование, количество (объем), агрегатное состояние отходов, точная дата фактической передачи отходов. Дата и время подачи автотранспорт</w:t>
      </w:r>
      <w:r>
        <w:rPr>
          <w:b w:val="false"/>
          <w:color w:val="000000"/>
          <w:sz w:val="24"/>
          <w:szCs w:val="24"/>
          <w:shd w:fill="auto" w:val="clear"/>
        </w:rPr>
        <w:t>ного средства и передачи отходов оговаривается сторонами по каждой заявке дополнительно. Вывоз отходов с оформлением акта-приема передачи отходов должен быть осуществлен в течение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b/>
          <w:bCs/>
          <w:i w:val="false"/>
          <w:iCs w:val="false"/>
          <w:color w:val="000000"/>
          <w:sz w:val="24"/>
          <w:szCs w:val="24"/>
          <w:shd w:fill="auto" w:val="clear"/>
        </w:rPr>
        <w:t xml:space="preserve"> 3 (трех) рабочих дней</w:t>
      </w:r>
      <w:r>
        <w:rPr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b w:val="false"/>
          <w:color w:val="000000"/>
          <w:sz w:val="24"/>
          <w:szCs w:val="24"/>
          <w:shd w:fill="auto" w:val="clear"/>
        </w:rPr>
        <w:t>с даты</w:t>
      </w:r>
      <w:r>
        <w:rPr>
          <w:b w:val="false"/>
          <w:color w:val="000000"/>
          <w:sz w:val="24"/>
          <w:szCs w:val="24"/>
        </w:rPr>
        <w:t xml:space="preserve"> подачи заявки;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  <w:shd w:fill="auto" w:val="clear"/>
        </w:rPr>
        <w:t xml:space="preserve">1.5.2. </w:t>
      </w:r>
      <w:r>
        <w:rPr>
          <w:rFonts w:eastAsia="Times New Roman" w:cs="Times New Roman"/>
          <w:b w:val="false"/>
          <w:color w:val="000000"/>
          <w:sz w:val="24"/>
          <w:szCs w:val="24"/>
          <w:shd w:fill="auto" w:val="clear"/>
        </w:rPr>
        <w:t>Наличие действующей лицензии на деятельность по сбору, транспортированию, обработке, утилизации, обезвреживанию, размещению отходов III-IV классов опасности» на территории г. Якутск, включающей в себя отходы, указанные в таблице 2, раздела 2 «Требования к продукции» настоящих технических требований на оказание услуг.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b w:val="false"/>
          <w:color w:val="000000"/>
          <w:sz w:val="24"/>
          <w:szCs w:val="24"/>
        </w:rPr>
        <w:t>1.5.3. Погрузка отходов с территории Заказчика осуществляются Исполнителем собственными силами (персонал, транспорт).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bookmarkStart w:id="17" w:name="_Toc50125126"/>
      <w:bookmarkEnd w:id="17"/>
      <w:r>
        <w:rPr>
          <w:rFonts w:eastAsia="Times New Roman" w:cs="Times New Roman"/>
          <w:b/>
          <w:bCs/>
          <w:sz w:val="24"/>
          <w:szCs w:val="24"/>
        </w:rPr>
        <w:t>1.5. Иные требования и сведения общего характера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1.5.1. В момент передачи отходов, право собственности на них переходит Исполнителю.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1.5.2. Исполнителю необходимо обеспечить наличие собственной производственной базы по обработке, утилизации и обезвреживанию отходов;</w:t>
      </w:r>
    </w:p>
    <w:p>
      <w:pPr>
        <w:pStyle w:val="Normal1"/>
        <w:ind w:left="60" w:right="0" w:hanging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sz w:val="24"/>
          <w:szCs w:val="24"/>
        </w:rPr>
        <w:t>1.5.3. Исполнителю необходимо обеспечить наличие специально оборудованных транспортных средств, соответствующих требованиям к данному виду деятельности.</w:t>
      </w:r>
    </w:p>
    <w:p>
      <w:pPr>
        <w:pStyle w:val="Normal1"/>
        <w:ind w:left="60" w:right="0" w:hanging="0"/>
        <w:jc w:val="both"/>
        <w:rPr>
          <w:rFonts w:eastAsia="Times New Roman" w:cs="Times New Roman"/>
          <w:b w:val="false"/>
          <w:bCs w:val="false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rFonts w:ascii="Times New Roman" w:hAnsi="Times New Roman"/>
          <w:sz w:val="24"/>
          <w:szCs w:val="24"/>
        </w:rPr>
      </w:pPr>
      <w:bookmarkStart w:id="18" w:name="__RefHeading___Toc10656_1041769166"/>
      <w:bookmarkStart w:id="19" w:name="_Toc51339693"/>
      <w:bookmarkStart w:id="20" w:name="_Toc54643702"/>
      <w:bookmarkEnd w:id="18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9"/>
      <w:bookmarkEnd w:id="20"/>
    </w:p>
    <w:p>
      <w:pPr>
        <w:pStyle w:val="Heading4"/>
        <w:numPr>
          <w:ilvl w:val="1"/>
          <w:numId w:val="3"/>
        </w:numPr>
        <w:ind w:left="432" w:right="0" w:hanging="432"/>
        <w:rPr>
          <w:rFonts w:ascii="Times New Roman" w:hAnsi="Times New Roman"/>
          <w:sz w:val="24"/>
          <w:szCs w:val="24"/>
        </w:rPr>
      </w:pPr>
      <w:bookmarkStart w:id="21" w:name="__RefHeading___Toc10658_1041769166"/>
      <w:bookmarkStart w:id="22" w:name="_Toc54643703"/>
      <w:bookmarkEnd w:id="21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22"/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left="454" w:right="0" w:hanging="454"/>
        <w:jc w:val="left"/>
        <w:rPr>
          <w:rFonts w:ascii="Times New Roman" w:hAnsi="Times New Roman"/>
          <w:sz w:val="24"/>
          <w:szCs w:val="24"/>
        </w:rPr>
      </w:pPr>
      <w:bookmarkStart w:id="23" w:name="__RefHeading___Toc10660_1041769166"/>
      <w:bookmarkEnd w:id="23"/>
      <w:r>
        <w:rPr>
          <w:rFonts w:eastAsia="Calibri" w:cs="Times New Roman"/>
          <w:b/>
          <w:color w:val="auto"/>
          <w:kern w:val="0"/>
          <w:sz w:val="24"/>
          <w:szCs w:val="24"/>
          <w:lang w:val="ru-RU" w:eastAsia="x-none" w:bidi="ar-SA"/>
        </w:rPr>
        <w:t xml:space="preserve">2.1.1. </w:t>
      </w:r>
      <w:bookmarkStart w:id="24" w:name="_Toc54643704"/>
      <w:r>
        <w:rPr>
          <w:rFonts w:eastAsia="Calibri" w:cs="Times New Roman"/>
          <w:b/>
          <w:color w:val="auto"/>
          <w:kern w:val="0"/>
          <w:sz w:val="24"/>
          <w:szCs w:val="24"/>
          <w:lang w:val="ru-RU" w:eastAsia="x-none" w:bidi="ar-SA"/>
        </w:rPr>
        <w:t>Требования к перечню и объему услуг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Times New Roman" w:hAnsi="Times New Roman"/>
          <w:sz w:val="24"/>
          <w:szCs w:val="24"/>
        </w:rPr>
      </w:pPr>
      <w:bookmarkStart w:id="25" w:name="__RefHeading___Toc10662_1041769166"/>
      <w:bookmarkStart w:id="26" w:name="_Toc54643705"/>
      <w:bookmarkStart w:id="27" w:name="_Toc51339695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b/>
          <w:bCs/>
          <w:sz w:val="24"/>
          <w:szCs w:val="24"/>
          <w:lang w:val="ru-RU"/>
        </w:rPr>
        <w:t>.</w:t>
      </w:r>
      <w:r>
        <w:rPr>
          <w:b/>
          <w:bCs/>
          <w:sz w:val="24"/>
          <w:szCs w:val="24"/>
        </w:rPr>
        <w:t xml:space="preserve"> </w:t>
      </w:r>
      <w:bookmarkEnd w:id="26"/>
      <w:bookmarkEnd w:id="27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Перечень и масса отходов подлежащих сбору, транспортированию, утилизации и обезвреживанию</w:t>
      </w:r>
    </w:p>
    <w:p>
      <w:pPr>
        <w:pStyle w:val="Standard"/>
        <w:tabs>
          <w:tab w:val="clear" w:pos="708"/>
          <w:tab w:val="left" w:pos="426" w:leader="none"/>
        </w:tabs>
        <w:jc w:val="both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tbl>
      <w:tblPr>
        <w:tblW w:w="10200" w:type="dxa"/>
        <w:jc w:val="left"/>
        <w:tblInd w:w="-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93"/>
        <w:gridCol w:w="4507"/>
        <w:gridCol w:w="1770"/>
        <w:gridCol w:w="1491"/>
        <w:gridCol w:w="1002"/>
        <w:gridCol w:w="836"/>
      </w:tblGrid>
      <w:tr>
        <w:trPr>
          <w:trHeight w:val="55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№</w:t>
            </w:r>
            <w:r>
              <w:rPr>
                <w:sz w:val="20"/>
                <w:szCs w:val="20"/>
              </w:rPr>
              <w:t>, п/п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отхода*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Код по ФККО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Количество, кг/шт*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 за 1 кг/шт., руб.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 руб.</w:t>
            </w:r>
          </w:p>
        </w:tc>
      </w:tr>
      <w:tr>
        <w:trPr>
          <w:trHeight w:val="74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Сорбенты из природных органических материалов, отработанные при локализации и ликвидации разливов нефти и нефтепродуктов (содержание нефти или нефтепродуктов 15% и более)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9 31 216 11 29 3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600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9 21 302 01 52 3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200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9 21 303 01 52 3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 xml:space="preserve">200 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Фильтры очистки топлива дизельных установок отработанные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9 18 905 31 52 3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5000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Фильтры очистки масла дизельных установок отработанные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9 18 905 21 52 3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5500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Шлам очистки емкостей и трубопроводов от нефти и нефтепродуктов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9 11 200 02 39 3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10000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Камеры пневматических шин автомобильные отработанные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9 21 120 01 50 4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173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4 81 202 01 52 4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90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шт.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Картриджи печатающих устройств с содержанием тонера менее 7 %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4 81 203 02 52 4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263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шт.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Клавиатура, манипулятор "мышь" с соединительными проводами, утратившие потребительские свойства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4 81 204 01 52 4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8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4 81 201 01 52 4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20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шт.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Мониторы компьютерные жидкокристаллические утратившие потребительские свойства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4 81 205 02 52 4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41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шт.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8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Светодиодные лампы, утратившие потребительские свойства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4 82 415 01 52 4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792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шт.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67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Тара из черных металлов, загрязненная нефтепродуктами (содержание нефтепродуктов менее 15%)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4 68 111 02 51 4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3117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 xml:space="preserve">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67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Твердые остатки от сжигания нефтесодержащих отходов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7 47 211 01 40 4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500 кг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9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5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jc w:val="both"/>
        <w:rPr/>
      </w:pPr>
      <w:r>
        <w:rPr>
          <w:bCs/>
          <w:i/>
          <w:sz w:val="24"/>
          <w:szCs w:val="24"/>
          <w:shd w:fill="auto" w:val="clear"/>
        </w:rPr>
        <w:t xml:space="preserve">*- </w:t>
      </w:r>
      <w:r>
        <w:rPr>
          <w:bCs/>
          <w:i w:val="false"/>
          <w:iCs w:val="false"/>
          <w:sz w:val="24"/>
          <w:szCs w:val="24"/>
          <w:shd w:fill="auto" w:val="clear"/>
        </w:rPr>
        <w:t>количество и перечень отходов может изменяться в зависимости от фактического образования  отходов у Заказчика, но в рамках действующей лицензии и утвержденного на период действия договора прейскуранта цен Исполнителя.</w:t>
      </w:r>
    </w:p>
    <w:p>
      <w:pPr>
        <w:pStyle w:val="Heading3"/>
        <w:numPr>
          <w:ilvl w:val="2"/>
          <w:numId w:val="3"/>
        </w:numPr>
        <w:ind w:left="1224" w:right="0" w:hanging="504"/>
        <w:rPr>
          <w:sz w:val="24"/>
          <w:szCs w:val="24"/>
        </w:rPr>
      </w:pPr>
      <w:bookmarkStart w:id="28" w:name="__RefHeading___Toc10664_1041769166"/>
      <w:bookmarkStart w:id="29" w:name="_Toc54643706"/>
      <w:bookmarkStart w:id="30" w:name="_Toc51339696"/>
      <w:bookmarkEnd w:id="28"/>
      <w:r>
        <w:rPr>
          <w:sz w:val="24"/>
          <w:szCs w:val="24"/>
          <w:lang w:val="ru-RU"/>
        </w:rPr>
        <w:t xml:space="preserve">Требования </w:t>
      </w:r>
      <w:bookmarkEnd w:id="30"/>
      <w:r>
        <w:rPr>
          <w:sz w:val="24"/>
          <w:szCs w:val="24"/>
          <w:lang w:val="ru-RU"/>
        </w:rPr>
        <w:t>к срокам оказания услуг</w:t>
      </w:r>
      <w:bookmarkEnd w:id="29"/>
    </w:p>
    <w:p>
      <w:pPr>
        <w:pStyle w:val="Normal"/>
        <w:ind w:left="1224" w:right="0" w:hanging="504"/>
        <w:rPr>
          <w:sz w:val="24"/>
          <w:szCs w:val="24"/>
          <w:lang w:val="ru-RU"/>
        </w:rPr>
      </w:pPr>
      <w:r>
        <w:rPr/>
      </w:r>
    </w:p>
    <w:p>
      <w:pPr>
        <w:pStyle w:val="Normal"/>
        <w:ind w:right="0" w:hanging="0"/>
        <w:rPr>
          <w:rFonts w:ascii="Times New Roman" w:hAnsi="Times New Roman"/>
        </w:rPr>
      </w:pPr>
      <w:r>
        <w:rPr>
          <w:rFonts w:cs="Arial" w:ascii="Times New Roman" w:hAnsi="Times New Roman"/>
          <w:b/>
          <w:sz w:val="24"/>
          <w:szCs w:val="24"/>
          <w:lang w:val="ru-RU"/>
        </w:rPr>
        <w:t>Срок оказания услуг</w:t>
      </w:r>
      <w:r>
        <w:rPr>
          <w:rFonts w:cs="Arial" w:ascii="Times New Roman" w:hAnsi="Times New Roman"/>
          <w:b w:val="false"/>
          <w:bCs w:val="false"/>
          <w:sz w:val="24"/>
          <w:szCs w:val="24"/>
          <w:lang w:val="ru-RU"/>
        </w:rPr>
        <w:t>. С 01.01.2027 по 31.12.2027 г.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sz w:val="24"/>
          <w:szCs w:val="24"/>
        </w:rPr>
      </w:pPr>
      <w:bookmarkStart w:id="31" w:name="__RefHeading___Toc10666_1041769166"/>
      <w:bookmarkStart w:id="32" w:name="_Toc50125126_Копия_1"/>
      <w:bookmarkStart w:id="33" w:name="_Toc50125127"/>
      <w:bookmarkStart w:id="34" w:name="_Toc51339697"/>
      <w:bookmarkStart w:id="35" w:name="_Toc54643707"/>
      <w:bookmarkEnd w:id="31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3"/>
      <w:bookmarkEnd w:id="34"/>
      <w:bookmarkEnd w:id="36"/>
      <w:r>
        <w:rPr>
          <w:sz w:val="24"/>
          <w:szCs w:val="24"/>
          <w:lang w:val="ru-RU"/>
        </w:rPr>
        <w:t>оказания услуг</w:t>
      </w:r>
      <w:bookmarkEnd w:id="35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Утилизация/обезвреживание, транспортирование отходов III-IV классов опасности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поступления заявки от Заказчика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отходов производится в течении 3 (трех) рабочих дней с момента поступления заявки от Заказчика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04"/>
        <w:gridCol w:w="4266"/>
        <w:gridCol w:w="2199"/>
        <w:gridCol w:w="3105"/>
        <w:gridCol w:w="2911"/>
      </w:tblGrid>
      <w:tr>
        <w:trPr/>
        <w:tc>
          <w:tcPr>
            <w:tcW w:w="2404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9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2404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1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2404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1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9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6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19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0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1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6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19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0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1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со ст.9 ч. 1 Федерального закона от 04.05.2011 № 99-ФЗ «О лицензировании отдельных видов деятельности»: наличие у Участника действующей на момент подачи заявки на участие в закупке лицензии, выданной Федеральной службой по надзору в сфере природопользования на осуществление деятельности по сбору, транспортированию, обработке, утилизации, обезвреживанию, размещению отходов I-IV классов опасности</w:t>
            </w:r>
          </w:p>
        </w:tc>
        <w:tc>
          <w:tcPr>
            <w:tcW w:w="21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0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sz w:val="24"/>
                <w:szCs w:val="24"/>
              </w:rPr>
            </w:pPr>
            <w:bookmarkStart w:id="37" w:name="__RefHeading___Toc10672_1041769166_Копия"/>
            <w:bookmarkEnd w:id="37"/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9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3" w:hRule="atLeast"/>
        </w:trPr>
        <w:tc>
          <w:tcPr>
            <w:tcW w:w="66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199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05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1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Выполнять  самостоятельно или с привлечением сторонней организации имеющей действующую лицензию на право обращения с отходами и руководствующуюся ДОПОГ</w:t>
            </w:r>
          </w:p>
        </w:tc>
        <w:tc>
          <w:tcPr>
            <w:tcW w:w="21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31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Товарно-транспортная накладная (оригинал)</w:t>
            </w:r>
          </w:p>
        </w:tc>
        <w:tc>
          <w:tcPr>
            <w:tcW w:w="291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667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9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0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1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2404" w:type="dxa"/>
            <w:tcBorders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Персонал непосредственно работающий с отходами должен иметь обучение на право работы с опасными отходами</w:t>
            </w:r>
          </w:p>
        </w:tc>
        <w:tc>
          <w:tcPr>
            <w:tcW w:w="21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1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Свидетельство об обучении</w:t>
            </w:r>
          </w:p>
        </w:tc>
        <w:tc>
          <w:tcPr>
            <w:tcW w:w="291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66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9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0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1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2404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0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8" w:name="__RefHeading___Toc10676_1041769166_Копия"/>
            <w:bookmarkEnd w:id="38"/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Акт об оказании услуг </w:t>
            </w:r>
          </w:p>
        </w:tc>
        <w:tc>
          <w:tcPr>
            <w:tcW w:w="291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left="432" w:right="0" w:hanging="432"/>
        <w:rPr>
          <w:sz w:val="24"/>
          <w:szCs w:val="24"/>
        </w:rPr>
      </w:pPr>
      <w:bookmarkStart w:id="39" w:name="__RefHeading___Toc10668_1041769166"/>
      <w:bookmarkStart w:id="40" w:name="_Toc54643709"/>
      <w:bookmarkStart w:id="41" w:name="_Toc51339698"/>
      <w:bookmarkStart w:id="42" w:name="_Toc54643708"/>
      <w:bookmarkStart w:id="43" w:name="_Toc46743511"/>
      <w:bookmarkEnd w:id="39"/>
      <w:r>
        <w:rPr>
          <w:sz w:val="24"/>
          <w:szCs w:val="24"/>
        </w:rPr>
        <w:t xml:space="preserve">Требования к </w:t>
      </w:r>
      <w:bookmarkEnd w:id="43"/>
      <w:r>
        <w:rPr>
          <w:sz w:val="24"/>
          <w:szCs w:val="24"/>
          <w:lang w:val="ru-RU"/>
        </w:rPr>
        <w:t>качеству услуг</w:t>
      </w:r>
      <w:bookmarkEnd w:id="42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sz w:val="24"/>
          <w:szCs w:val="24"/>
        </w:rPr>
      </w:pPr>
      <w:bookmarkStart w:id="44" w:name="__RefHeading___Toc10670_1041769166"/>
      <w:bookmarkEnd w:id="4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1"/>
      <w:r>
        <w:rPr>
          <w:sz w:val="24"/>
          <w:szCs w:val="24"/>
          <w:lang w:val="ru-RU"/>
        </w:rPr>
        <w:t>качеству услуг</w:t>
      </w:r>
      <w:bookmarkEnd w:id="40"/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 (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ОКПД2 38.22.19.000. Утилизация и обезвреживание отходов III-IV классов опасности</w:t>
      </w:r>
      <w:r>
        <w:rPr>
          <w:b/>
          <w:bCs/>
          <w:sz w:val="24"/>
          <w:szCs w:val="24"/>
        </w:rPr>
        <w:t xml:space="preserve">): 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022"/>
        <w:gridCol w:w="2073"/>
        <w:gridCol w:w="2927"/>
        <w:gridCol w:w="274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0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0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0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4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5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0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2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07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2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07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Сбор, транспортирование, утилизация/обезвреживание отходов </w:t>
            </w:r>
          </w:p>
        </w:tc>
        <w:tc>
          <w:tcPr>
            <w:tcW w:w="402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со ст.9 ч. 1 Федерального закона от 04.05.2011 № 99-ФЗ «О лицензировании отдельных видов деятельности»: наличие у Участника действующей на момент подачи заявки на участие в закупке лицензии, выданной Федеральной службой по надзору в сфере природопользования на осуществление деятельности по сбору, транспортированию, обработке, утилизации, обезвреживанию, размещению отходов I-IV классов опасности</w:t>
            </w:r>
          </w:p>
        </w:tc>
        <w:tc>
          <w:tcPr>
            <w:tcW w:w="207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sz w:val="24"/>
                <w:szCs w:val="24"/>
              </w:rPr>
            </w:pPr>
            <w:bookmarkStart w:id="46" w:name="__RefHeading___Toc10672_1041769166"/>
            <w:bookmarkEnd w:id="46"/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>
          <w:trHeight w:val="93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28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07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транспортирования отходов</w:t>
            </w:r>
          </w:p>
        </w:tc>
        <w:tc>
          <w:tcPr>
            <w:tcW w:w="4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Выполнять  самостоятельно или с привлечением сторонней организации имеющей действующую лицензию на право обращения с отходами и руководствующуюся ДОПОГ</w:t>
            </w:r>
          </w:p>
        </w:tc>
        <w:tc>
          <w:tcPr>
            <w:tcW w:w="207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Товарно-транспортная накладная (оригинал)</w:t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28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07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Право работы с опасными отходами</w:t>
            </w:r>
          </w:p>
        </w:tc>
        <w:tc>
          <w:tcPr>
            <w:tcW w:w="40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Персонал непосредственно работающий с отходами должен иметь обучение на право работы с опасными отходами</w:t>
            </w:r>
          </w:p>
        </w:tc>
        <w:tc>
          <w:tcPr>
            <w:tcW w:w="20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Свидетельство об обучении</w:t>
            </w:r>
          </w:p>
        </w:tc>
        <w:tc>
          <w:tcPr>
            <w:tcW w:w="27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2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07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акта об оказании услуг</w:t>
            </w:r>
          </w:p>
        </w:tc>
        <w:tc>
          <w:tcPr>
            <w:tcW w:w="40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47" w:name="__RefHeading___Toc10676_1041769166"/>
            <w:bookmarkEnd w:id="47"/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Акт об оказании услуг </w:t>
            </w:r>
          </w:p>
        </w:tc>
        <w:tc>
          <w:tcPr>
            <w:tcW w:w="274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spacing w:before="120" w:after="60"/>
        <w:ind w:left="0" w:right="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  <w:bookmarkStart w:id="48" w:name="_Ref40301253"/>
      <w:bookmarkStart w:id="49" w:name="_Ref40301253"/>
      <w:bookmarkEnd w:id="49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8"/>
        <w:i w:val="false"/>
        <w:b/>
        <w:szCs w:val="28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left="0" w:right="0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Application>AlterOffice/2025.3.0.0$Linux_X86_64 LibreOffice_project/4ba31b6a4271509a884f95065d0a726e9cb2bdbb</Application>
  <AppVersion>15.0000</AppVersion>
  <Pages>10</Pages>
  <Words>1215</Words>
  <Characters>7583</Characters>
  <CharactersWithSpaces>8563</CharactersWithSpaces>
  <Paragraphs>247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atlasovatt@sed.local</cp:lastModifiedBy>
  <cp:lastPrinted>2006-07-26T14:04:00Z</cp:lastPrinted>
  <dcterms:modified xsi:type="dcterms:W3CDTF">2026-10-01T10:55:58Z</dcterms:modified>
  <cp:revision>64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