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hanging="0" w:left="425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0"/>
        <w:tblW w:w="14325" w:type="dxa"/>
        <w:jc w:val="left"/>
        <w:tblInd w:w="107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45"/>
        <w:gridCol w:w="2895"/>
        <w:gridCol w:w="10485"/>
      </w:tblGrid>
      <w:tr>
        <w:trPr/>
        <w:tc>
          <w:tcPr>
            <w:tcW w:w="94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8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104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94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лота</w:t>
            </w:r>
          </w:p>
        </w:tc>
        <w:tc>
          <w:tcPr>
            <w:tcW w:w="1048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ind w:hanging="0" w:left="0" w:right="0"/>
              <w:jc w:val="left"/>
              <w:rPr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Verdana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ОКПД2 28.13.28_Техническое обслуживание предохранительных клапанов сосудов работающих под давлением и установки компрессорной  ГЭС, ГАЭС  филиала ПАО “РусГидро”-“Каскад Кубанских ГЭС”</w:t>
            </w:r>
          </w:p>
        </w:tc>
      </w:tr>
      <w:tr>
        <w:trPr/>
        <w:tc>
          <w:tcPr>
            <w:tcW w:w="94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лота</w:t>
            </w:r>
          </w:p>
        </w:tc>
        <w:tc>
          <w:tcPr>
            <w:tcW w:w="104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Verdana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121003-ТО ПРОД-2027-ККГЭС</w:t>
            </w:r>
          </w:p>
        </w:tc>
      </w:tr>
      <w:tr>
        <w:trPr/>
        <w:tc>
          <w:tcPr>
            <w:tcW w:w="94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НМЦ лота</w:t>
            </w:r>
          </w:p>
        </w:tc>
        <w:tc>
          <w:tcPr>
            <w:tcW w:w="104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Verdana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2 644 351,45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Ресурсно-индексный метод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Обоснование расчета НМЦ: прилагаемые сметные расчеты</w:t>
      </w:r>
    </w:p>
    <w:tbl>
      <w:tblPr>
        <w:tblW w:w="14603" w:type="dxa"/>
        <w:jc w:val="left"/>
        <w:tblInd w:w="61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99"/>
        <w:gridCol w:w="3299"/>
        <w:gridCol w:w="1757"/>
        <w:gridCol w:w="1980"/>
        <w:gridCol w:w="1868"/>
      </w:tblGrid>
      <w:tr>
        <w:trPr>
          <w:trHeight w:val="70" w:hRule="atLeast"/>
        </w:trPr>
        <w:tc>
          <w:tcPr>
            <w:tcW w:w="5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3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за единицу, в руб. без НДС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итоговая, в руб. без НДС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Комментарии</w:t>
            </w:r>
          </w:p>
        </w:tc>
      </w:tr>
      <w:tr>
        <w:trPr>
          <w:trHeight w:val="1793" w:hRule="atLeast"/>
        </w:trPr>
        <w:tc>
          <w:tcPr>
            <w:tcW w:w="569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ОКПД2 28.13.28_Техническое обслуживание предохранительных клапанов сосудов работающих под давлением и установки компрессорной  ГЭС, ГАЭС  филиала ПАО “РусГидро”-“Каскад Кубанских ГЭС”</w:t>
            </w:r>
          </w:p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Период 2027-2031г.г</w:t>
            </w:r>
          </w:p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(5 лет)</w:t>
            </w:r>
          </w:p>
        </w:tc>
        <w:tc>
          <w:tcPr>
            <w:tcW w:w="329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Смета к дог. 1210-92-2022/2-ТО-БПД-2022-ККГЭС от 25.02.2022</w:t>
            </w:r>
          </w:p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период 2022-2026г.г.(5 лет)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1 991 723,00</w:t>
            </w:r>
          </w:p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Verdana"/>
                <w:bCs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2 644 351,45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>Итоговая цена указана с учетом индексации</w:t>
            </w:r>
          </w:p>
        </w:tc>
      </w:tr>
    </w:tbl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orient="landscape" w:w="16838" w:h="11906"/>
      <w:pgMar w:left="1417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2"/>
  </w:compat>
  <w:documentProtection w:edit="trackedChange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5dbb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00000A"/>
      <w:kern w:val="0"/>
      <w:sz w:val="24"/>
      <w:szCs w:val="20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Cs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сноски Знак"/>
    <w:basedOn w:val="DefaultParagraphFont"/>
    <w:uiPriority w:val="99"/>
    <w:qFormat/>
    <w:rsid w:val="00315dbb"/>
    <w:rPr>
      <w:rFonts w:ascii="Geneva CY" w:hAnsi="Geneva CY" w:eastAsia="Geneva" w:cs="Times New Roman"/>
      <w:sz w:val="20"/>
      <w:szCs w:val="20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ad7522"/>
    <w:rPr>
      <w:rFonts w:ascii="Geneva CY" w:hAnsi="Geneva CY" w:eastAsia="Geneva" w:cs="Times New Roman"/>
      <w:sz w:val="24"/>
      <w:szCs w:val="20"/>
    </w:rPr>
  </w:style>
  <w:style w:type="character" w:styleId="Style10" w:customStyle="1">
    <w:name w:val="Нижний колонтитул Знак"/>
    <w:basedOn w:val="DefaultParagraphFont"/>
    <w:uiPriority w:val="99"/>
    <w:qFormat/>
    <w:rsid w:val="00ad7522"/>
    <w:rPr>
      <w:rFonts w:ascii="Geneva CY" w:hAnsi="Geneva CY" w:eastAsia="Geneva" w:cs="Times New Roman"/>
      <w:sz w:val="24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2996"/>
    <w:rPr>
      <w:sz w:val="16"/>
      <w:szCs w:val="16"/>
    </w:rPr>
  </w:style>
  <w:style w:type="character" w:styleId="Style11" w:customStyle="1">
    <w:name w:val="Текст примечания Знак"/>
    <w:basedOn w:val="DefaultParagraphFont"/>
    <w:uiPriority w:val="99"/>
    <w:semiHidden/>
    <w:qFormat/>
    <w:rsid w:val="00372996"/>
    <w:rPr>
      <w:rFonts w:ascii="Geneva CY" w:hAnsi="Geneva CY" w:eastAsia="Geneva" w:cs="Times New Roman"/>
      <w:sz w:val="20"/>
      <w:szCs w:val="20"/>
    </w:rPr>
  </w:style>
  <w:style w:type="character" w:styleId="Style12" w:customStyle="1">
    <w:name w:val="Тема примечания Знак"/>
    <w:basedOn w:val="Style11"/>
    <w:uiPriority w:val="99"/>
    <w:semiHidden/>
    <w:qFormat/>
    <w:rsid w:val="00372996"/>
    <w:rPr>
      <w:rFonts w:ascii="Geneva CY" w:hAnsi="Geneva CY" w:eastAsia="Geneva" w:cs="Times New Roman"/>
      <w:b/>
      <w:bCs/>
      <w:sz w:val="20"/>
      <w:szCs w:val="20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372996"/>
    <w:rPr>
      <w:rFonts w:ascii="Segoe UI" w:hAnsi="Segoe UI" w:eastAsia="Geneva" w:cs="Segoe UI"/>
      <w:sz w:val="18"/>
      <w:szCs w:val="18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Символы концевой сноски"/>
    <w:qFormat/>
    <w:rPr/>
  </w:style>
  <w:style w:type="character" w:styleId="Strong">
    <w:name w:val="Strong"/>
    <w:qFormat/>
    <w:rPr>
      <w:b/>
      <w:bCs/>
    </w:rPr>
  </w:style>
  <w:style w:type="character" w:styleId="LineNumber">
    <w:name w:val="Line Number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FootnoteText">
    <w:name w:val="Footnote Text"/>
    <w:basedOn w:val="Normal"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rsid w:val="00ad75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ad75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uiPriority w:val="99"/>
    <w:semiHidden/>
    <w:unhideWhenUsed/>
    <w:qFormat/>
    <w:rsid w:val="00372996"/>
    <w:pPr/>
    <w:rPr>
      <w:sz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372996"/>
    <w:pPr/>
    <w:rPr>
      <w:b/>
      <w:bCs/>
    </w:rPr>
  </w:style>
  <w:style w:type="paragraph" w:styleId="BalloonText">
    <w:name w:val="Balloon Text"/>
    <w:basedOn w:val="Normal"/>
    <w:uiPriority w:val="99"/>
    <w:semiHidden/>
    <w:unhideWhenUsed/>
    <w:qFormat/>
    <w:rsid w:val="00372996"/>
    <w:pPr/>
    <w:rPr>
      <w:rFonts w:ascii="Segoe UI" w:hAnsi="Segoe UI" w:cs="Segoe UI"/>
      <w:sz w:val="18"/>
      <w:szCs w:val="18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315dbb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e">
    <w:name w:val="Table Grid"/>
    <w:basedOn w:val="a1"/>
    <w:uiPriority w:val="39"/>
    <w:rsid w:val="00315d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Application>AlterOffice/2026.2.0.0$Linux_X86_64 LibreOffice_project/bc4ef1adf80b36c7a6365f8ed6cbf29021361edd</Application>
  <AppVersion>15.0000</AppVersion>
  <Pages>1</Pages>
  <Words>143</Words>
  <Characters>979</Characters>
  <CharactersWithSpaces>1094</CharactersWithSpaces>
  <Paragraphs>30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2022-05-20T11:07:00Z</dcterms:created>
  <dc:creator>Лазаренко Ксения Вячеславовна</dc:creator>
  <dc:description/>
  <dc:language>ru-RU</dc:language>
  <cp:lastModifiedBy>dudkinanv@corp.gidroogk.com</cp:lastModifiedBy>
  <dcterms:modified xsi:type="dcterms:W3CDTF">2026-10-01T08:04:53Z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