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numbering.xml" ContentType="application/vnd.openxmlformats-officedocument.wordprocessingml.numbering+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footer4.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17"/>
        <w:numPr>
          <w:ilvl w:val="0"/>
          <w:numId w:val="0"/>
        </w:numPr>
        <w:spacing w:before="0" w:after="120"/>
        <w:ind w:hanging="0" w:left="0"/>
        <w:outlineLvl w:val="0"/>
        <w:rPr>
          <w:sz w:val="24"/>
        </w:rPr>
      </w:pPr>
      <w:r>
        <w:rPr>
          <w:sz w:val="24"/>
        </w:rPr>
        <w:t xml:space="preserve">Договор поставки № </w:t>
      </w:r>
    </w:p>
    <w:p>
      <w:pPr>
        <w:pStyle w:val="17"/>
        <w:numPr>
          <w:ilvl w:val="0"/>
          <w:numId w:val="0"/>
        </w:numPr>
        <w:spacing w:before="0" w:after="120"/>
        <w:ind w:hanging="0" w:left="0"/>
        <w:jc w:val="left"/>
        <w:outlineLvl w:val="0"/>
        <w:rPr>
          <w:sz w:val="24"/>
        </w:rPr>
      </w:pPr>
      <w:r>
        <w:rPr>
          <w:sz w:val="24"/>
        </w:rPr>
        <w:t>г. Невинномысск</w:t>
        <w:tab/>
        <w:tab/>
        <w:tab/>
        <w:tab/>
        <w:t xml:space="preserve">  </w:t>
        <w:tab/>
        <w:tab/>
        <w:t xml:space="preserve"> </w:t>
        <w:tab/>
        <w:tab/>
        <w:t xml:space="preserve">        «»  ____ 2026г.</w:t>
      </w:r>
    </w:p>
    <w:p>
      <w:pPr>
        <w:pStyle w:val="Normal"/>
        <w:spacing w:before="0" w:after="120"/>
        <w:ind w:firstLine="567"/>
        <w:jc w:val="both"/>
        <w:rPr>
          <w:b/>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 действующего на основании ________, и</w:t>
      </w:r>
    </w:p>
    <w:p>
      <w:pPr>
        <w:pStyle w:val="Normal"/>
        <w:spacing w:before="0" w:after="120"/>
        <w:ind w:firstLine="567"/>
        <w:jc w:val="both"/>
        <w:rPr>
          <w:sz w:val="24"/>
          <w:szCs w:val="24"/>
        </w:rPr>
      </w:pPr>
      <w:r>
        <w:rPr>
          <w:b/>
          <w:sz w:val="24"/>
          <w:szCs w:val="24"/>
        </w:rPr>
        <w:t xml:space="preserve">___________________________, </w:t>
      </w:r>
      <w:r>
        <w:rPr>
          <w:sz w:val="24"/>
          <w:szCs w:val="24"/>
        </w:rPr>
        <w:t>именуемое в дальнейшем</w:t>
      </w:r>
      <w:r>
        <w:rPr>
          <w:b/>
          <w:sz w:val="24"/>
          <w:szCs w:val="24"/>
        </w:rPr>
        <w:t xml:space="preserve"> «Поставщик», </w:t>
      </w:r>
      <w:r>
        <w:rPr>
          <w:sz w:val="24"/>
          <w:szCs w:val="24"/>
        </w:rPr>
        <w:t xml:space="preserve">в лице _____ действующего на основании_____ с другой стороны, совместно в дальнейшем именуемые «Стороны», а по отдельности – «Сторона», </w:t>
      </w:r>
    </w:p>
    <w:p>
      <w:pPr>
        <w:pStyle w:val="Normal"/>
        <w:tabs>
          <w:tab w:val="clear" w:pos="720"/>
          <w:tab w:val="left" w:pos="567" w:leader="none"/>
        </w:tabs>
        <w:ind w:firstLine="709"/>
        <w:jc w:val="both"/>
        <w:rPr>
          <w:sz w:val="24"/>
          <w:szCs w:val="24"/>
        </w:rPr>
      </w:pPr>
      <w:r>
        <w:rPr>
          <w:sz w:val="24"/>
          <w:szCs w:val="24"/>
        </w:rPr>
        <w:t>на основании проведенной нерегламентированной закупки на поставку ____, (лот №</w:t>
      </w:r>
      <w:r>
        <w:rPr>
          <w:color w:val="000000"/>
          <w:sz w:val="24"/>
          <w:szCs w:val="24"/>
        </w:rPr>
        <w:t>)</w:t>
      </w:r>
      <w:r>
        <w:rPr>
          <w:sz w:val="24"/>
          <w:szCs w:val="24"/>
        </w:rPr>
        <w:t>, что подтверждается Аналитической запиской №__ от ___</w:t>
      </w:r>
    </w:p>
    <w:p>
      <w:pPr>
        <w:pStyle w:val="Normal"/>
        <w:tabs>
          <w:tab w:val="clear" w:pos="720"/>
          <w:tab w:val="left" w:pos="567" w:leader="none"/>
        </w:tabs>
        <w:ind w:firstLine="709"/>
        <w:jc w:val="both"/>
        <w:rPr>
          <w:b/>
          <w:bCs/>
          <w:sz w:val="24"/>
          <w:szCs w:val="24"/>
        </w:rPr>
      </w:pPr>
      <w:r>
        <w:rPr>
          <w:sz w:val="24"/>
          <w:szCs w:val="24"/>
        </w:rPr>
        <w:t xml:space="preserve"> </w:t>
      </w:r>
      <w:r>
        <w:rPr>
          <w:sz w:val="24"/>
          <w:szCs w:val="24"/>
        </w:rPr>
        <w:t>заключили настоящий Договор (далее – «Договор») о нижеследующем:</w:t>
      </w:r>
    </w:p>
    <w:p>
      <w:pPr>
        <w:pStyle w:val="Normal"/>
        <w:spacing w:before="0" w:after="120"/>
        <w:ind w:hanging="0"/>
        <w:jc w:val="both"/>
        <w:rPr/>
      </w:pPr>
      <w:r>
        <w:rPr/>
      </w:r>
    </w:p>
    <w:p>
      <w:pPr>
        <w:pStyle w:val="Normal"/>
        <w:widowControl w:val="false"/>
        <w:numPr>
          <w:ilvl w:val="0"/>
          <w:numId w:val="10"/>
        </w:numPr>
        <w:shd w:val="clear" w:color="auto" w:fill="FFFFFF"/>
        <w:tabs>
          <w:tab w:val="clear" w:pos="720"/>
          <w:tab w:val="left" w:pos="426" w:leader="none"/>
        </w:tabs>
        <w:spacing w:before="0" w:after="120"/>
        <w:ind w:hanging="0" w:left="0"/>
        <w:jc w:val="center"/>
        <w:rPr>
          <w:sz w:val="24"/>
        </w:rPr>
      </w:pPr>
      <w:r>
        <w:rPr>
          <w:b/>
          <w:bCs/>
          <w:sz w:val="24"/>
          <w:szCs w:val="24"/>
        </w:rPr>
        <w:t>Предмет Договора</w:t>
      </w:r>
    </w:p>
    <w:p>
      <w:pPr>
        <w:pStyle w:val="17"/>
        <w:numPr>
          <w:ilvl w:val="1"/>
          <w:numId w:val="10"/>
        </w:numPr>
        <w:tabs>
          <w:tab w:val="clear" w:pos="720"/>
          <w:tab w:val="left" w:pos="993" w:leader="none"/>
        </w:tabs>
        <w:spacing w:before="0" w:after="120"/>
        <w:ind w:firstLine="709" w:left="0"/>
        <w:jc w:val="both"/>
        <w:rPr>
          <w:b w:val="false"/>
          <w:bCs w:val="false"/>
          <w:sz w:val="24"/>
          <w:lang w:eastAsia="ru-RU"/>
        </w:rPr>
      </w:pPr>
      <w:r>
        <w:rPr>
          <w:b w:val="false"/>
          <w:sz w:val="24"/>
        </w:rPr>
        <w:t>Поставщик обязуется передать Покупателю _____(далее – «Продукция») на условиях, согласованных Сторонами в Договоре, в соответствии со Спецификацией (</w:t>
      </w:r>
      <w:r>
        <w:rPr>
          <w:sz w:val="24"/>
        </w:rPr>
        <w:t>Приложение № 1</w:t>
      </w:r>
      <w:r>
        <w:rPr>
          <w:b w:val="false"/>
          <w:sz w:val="24"/>
        </w:rPr>
        <w:t>), а Покупатель обязуется принять и оплатить Продукцию в установленном Договором порядке.</w:t>
      </w:r>
    </w:p>
    <w:p>
      <w:pPr>
        <w:pStyle w:val="ListParagraph"/>
        <w:numPr>
          <w:ilvl w:val="1"/>
          <w:numId w:val="10"/>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z w:val="24"/>
          <w:szCs w:val="24"/>
        </w:rPr>
      </w:pPr>
      <w:r>
        <w:rPr>
          <w:sz w:val="24"/>
          <w:szCs w:val="24"/>
        </w:rPr>
        <w:t xml:space="preserve">Поставка осуществляется одной партией </w:t>
      </w:r>
    </w:p>
    <w:p>
      <w:pPr>
        <w:pStyle w:val="ListParagraph"/>
        <w:numPr>
          <w:ilvl w:val="1"/>
          <w:numId w:val="10"/>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z w:val="24"/>
          <w:szCs w:val="24"/>
        </w:rPr>
      </w:pPr>
      <w:r>
        <w:rPr>
          <w:sz w:val="24"/>
          <w:szCs w:val="24"/>
        </w:rPr>
        <w:t>Поставка по Договору выполняется для нужд Кубанского филиала АО «Гидроремонт-ВКК» в г. Невинномысск.</w:t>
      </w:r>
    </w:p>
    <w:p>
      <w:pPr>
        <w:pStyle w:val="ListParagraph"/>
        <w:numPr>
          <w:ilvl w:val="1"/>
          <w:numId w:val="10"/>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z w:val="24"/>
          <w:szCs w:val="24"/>
        </w:rPr>
      </w:pPr>
      <w:r>
        <w:rPr>
          <w:sz w:val="24"/>
          <w:szCs w:val="24"/>
        </w:rPr>
        <w:t xml:space="preserve">Место поставки: </w:t>
      </w:r>
      <w:r>
        <w:rPr>
          <w:rFonts w:eastAsia="Calibri"/>
          <w:sz w:val="24"/>
          <w:szCs w:val="24"/>
          <w:lang w:eastAsia="en-US"/>
        </w:rPr>
        <w:t>357007, Ставропольский край, Кочубеевский р-н, с. Кочубеевское, АВТОДОРОГА «КАВКАЗ» 246КМ+1200М(СПРАВА)</w:t>
      </w:r>
      <w:r>
        <w:rPr>
          <w:sz w:val="24"/>
          <w:szCs w:val="24"/>
        </w:rPr>
        <w:t>. (далее – «Место поставки»).</w:t>
      </w:r>
    </w:p>
    <w:p>
      <w:pPr>
        <w:pStyle w:val="ListParagraph"/>
        <w:numPr>
          <w:ilvl w:val="1"/>
          <w:numId w:val="10"/>
        </w:numPr>
        <w:shd w:val="clear" w:color="auto" w:fill="FFFFFF"/>
        <w:tabs>
          <w:tab w:val="clear" w:pos="720"/>
          <w:tab w:val="left" w:pos="142" w:leader="none"/>
          <w:tab w:val="left" w:pos="540" w:leader="none"/>
          <w:tab w:val="left" w:pos="993" w:leader="none"/>
          <w:tab w:val="left" w:pos="1134" w:leader="none"/>
        </w:tabs>
        <w:spacing w:before="0" w:after="120"/>
        <w:ind w:firstLine="567" w:left="0"/>
        <w:contextualSpacing w:val="false"/>
        <w:jc w:val="both"/>
        <w:rPr>
          <w:b/>
          <w:sz w:val="24"/>
          <w:szCs w:val="24"/>
        </w:rPr>
      </w:pPr>
      <w:r>
        <w:rPr>
          <w:sz w:val="24"/>
          <w:szCs w:val="24"/>
        </w:rPr>
        <w:t xml:space="preserve">Срок поставки Продукции по договору: </w:t>
      </w:r>
      <w:r>
        <w:rPr>
          <w:b/>
          <w:sz w:val="24"/>
          <w:szCs w:val="24"/>
          <w:lang w:eastAsia="ru-RU"/>
        </w:rPr>
        <w:t>________________</w:t>
      </w:r>
    </w:p>
    <w:p>
      <w:pPr>
        <w:pStyle w:val="Normal"/>
        <w:widowControl w:val="false"/>
        <w:numPr>
          <w:ilvl w:val="0"/>
          <w:numId w:val="10"/>
        </w:numPr>
        <w:shd w:val="clear" w:color="auto" w:fill="FFFFFF"/>
        <w:tabs>
          <w:tab w:val="clear" w:pos="720"/>
          <w:tab w:val="left" w:pos="426" w:leader="none"/>
          <w:tab w:val="left" w:pos="1134" w:leader="none"/>
        </w:tabs>
        <w:spacing w:before="0" w:after="120"/>
        <w:ind w:hanging="0" w:left="0"/>
        <w:jc w:val="center"/>
        <w:rPr>
          <w:sz w:val="24"/>
          <w:szCs w:val="24"/>
        </w:rPr>
      </w:pPr>
      <w:r>
        <w:rPr>
          <w:b/>
          <w:sz w:val="24"/>
          <w:szCs w:val="24"/>
        </w:rPr>
        <w:t>Цена Договора и порядок оплаты</w:t>
      </w:r>
    </w:p>
    <w:p>
      <w:pPr>
        <w:pStyle w:val="ListParagraph"/>
        <w:numPr>
          <w:ilvl w:val="1"/>
          <w:numId w:val="10"/>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z w:val="24"/>
          <w:szCs w:val="24"/>
        </w:rPr>
      </w:pPr>
      <w:r>
        <w:rPr>
          <w:sz w:val="24"/>
          <w:szCs w:val="24"/>
        </w:rPr>
        <w:t>Общая стоимость Продукции (далее – «Цена Договора») по Договору составляет: ___________</w:t>
      </w:r>
      <w:r>
        <w:rPr>
          <w:b/>
          <w:sz w:val="24"/>
          <w:szCs w:val="24"/>
        </w:rPr>
        <w:t>(_____) рубля ___ копейки, включая НДС (22%) в сумме_____ (____) рублей ___ копеек</w:t>
      </w:r>
    </w:p>
    <w:p>
      <w:pPr>
        <w:pStyle w:val="ListParagraph"/>
        <w:numPr>
          <w:ilvl w:val="1"/>
          <w:numId w:val="10"/>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z w:val="24"/>
          <w:szCs w:val="24"/>
        </w:rPr>
      </w:pPr>
      <w:r>
        <w:rPr>
          <w:sz w:val="24"/>
          <w:szCs w:val="24"/>
        </w:rPr>
        <w:t xml:space="preserve">Цена Договора включает в себя: </w:t>
      </w:r>
    </w:p>
    <w:p>
      <w:pPr>
        <w:pStyle w:val="ListParagraph"/>
        <w:shd w:val="clear" w:color="auto" w:fill="FFFFFF"/>
        <w:tabs>
          <w:tab w:val="clear" w:pos="720"/>
          <w:tab w:val="left" w:pos="540" w:leader="none"/>
          <w:tab w:val="left" w:pos="1134" w:leader="none"/>
        </w:tabs>
        <w:spacing w:before="0" w:after="120"/>
        <w:ind w:hanging="0" w:left="567"/>
        <w:contextualSpacing w:val="false"/>
        <w:jc w:val="both"/>
        <w:rPr>
          <w:sz w:val="24"/>
          <w:szCs w:val="24"/>
        </w:rPr>
      </w:pPr>
      <w:r>
        <w:rPr>
          <w:sz w:val="24"/>
          <w:szCs w:val="24"/>
        </w:rPr>
        <w:t>2.2.1. Стоимость Продукции;</w:t>
      </w:r>
    </w:p>
    <w:p>
      <w:pPr>
        <w:pStyle w:val="ListParagraph"/>
        <w:shd w:val="clear" w:color="auto" w:fill="FFFFFF"/>
        <w:tabs>
          <w:tab w:val="clear" w:pos="720"/>
          <w:tab w:val="left" w:pos="540" w:leader="none"/>
          <w:tab w:val="left" w:pos="1134" w:leader="none"/>
        </w:tabs>
        <w:spacing w:before="0" w:after="120"/>
        <w:ind w:hanging="0" w:left="0"/>
        <w:contextualSpacing w:val="false"/>
        <w:jc w:val="both"/>
        <w:rPr>
          <w:bCs/>
          <w:sz w:val="24"/>
          <w:szCs w:val="24"/>
        </w:rPr>
      </w:pPr>
      <w:r>
        <w:rPr>
          <w:sz w:val="24"/>
          <w:szCs w:val="24"/>
        </w:rPr>
        <w:t xml:space="preserve">         </w:t>
      </w:r>
      <w:r>
        <w:rPr>
          <w:sz w:val="24"/>
          <w:szCs w:val="24"/>
        </w:rPr>
        <w:t>2.2.2. Транспортные расходы по доставке Продукции в Место поставки.</w:t>
      </w:r>
    </w:p>
    <w:p>
      <w:pPr>
        <w:pStyle w:val="Normal"/>
        <w:tabs>
          <w:tab w:val="clear" w:pos="720"/>
          <w:tab w:val="left" w:pos="0" w:leader="none"/>
          <w:tab w:val="left" w:pos="851" w:leader="none"/>
        </w:tabs>
        <w:spacing w:before="0"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10"/>
        </w:numPr>
        <w:shd w:val="clear" w:color="auto" w:fill="FFFFFF"/>
        <w:tabs>
          <w:tab w:val="clear" w:pos="720"/>
          <w:tab w:val="left" w:pos="0" w:leader="none"/>
          <w:tab w:val="left" w:pos="851" w:leader="none"/>
          <w:tab w:val="left" w:pos="993" w:leader="none"/>
        </w:tabs>
        <w:spacing w:before="0" w:after="120"/>
        <w:ind w:firstLine="567" w:left="0"/>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10"/>
        </w:numPr>
        <w:shd w:val="clear" w:color="auto" w:fill="FFFFFF"/>
        <w:tabs>
          <w:tab w:val="clear" w:pos="720"/>
          <w:tab w:val="left" w:pos="567" w:leader="none"/>
          <w:tab w:val="left" w:pos="851" w:leader="none"/>
          <w:tab w:val="left" w:pos="993" w:leader="none"/>
        </w:tabs>
        <w:spacing w:before="0" w:after="120"/>
        <w:ind w:firstLine="567" w:left="0"/>
        <w:contextualSpacing w:val="false"/>
        <w:jc w:val="both"/>
        <w:rPr>
          <w:sz w:val="24"/>
          <w:szCs w:val="24"/>
        </w:rPr>
      </w:pPr>
      <w:r>
        <w:rPr>
          <w:sz w:val="24"/>
          <w:szCs w:val="24"/>
        </w:rPr>
        <w:t xml:space="preserve">Стоимость единицы Продукции, а также стоимость Продукции определяется Спецификацией (Приложение № 1). </w:t>
      </w:r>
    </w:p>
    <w:p>
      <w:pPr>
        <w:pStyle w:val="ListParagraph"/>
        <w:numPr>
          <w:ilvl w:val="1"/>
          <w:numId w:val="10"/>
        </w:numPr>
        <w:shd w:val="clear" w:color="auto" w:fill="FFFFFF"/>
        <w:tabs>
          <w:tab w:val="clear" w:pos="720"/>
          <w:tab w:val="left" w:pos="0" w:leader="none"/>
          <w:tab w:val="left" w:pos="851" w:leader="none"/>
          <w:tab w:val="left" w:pos="993" w:leader="none"/>
        </w:tabs>
        <w:spacing w:before="0" w:after="120"/>
        <w:ind w:firstLine="567" w:left="0"/>
        <w:contextualSpacing w:val="false"/>
        <w:jc w:val="both"/>
        <w:rPr>
          <w:sz w:val="24"/>
          <w:szCs w:val="24"/>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146" w:leader="none"/>
        </w:tabs>
        <w:spacing w:before="0" w:after="120"/>
        <w:jc w:val="both"/>
        <w:rPr>
          <w:sz w:val="24"/>
          <w:szCs w:val="24"/>
        </w:rPr>
      </w:pPr>
      <w:r>
        <w:rPr>
          <w:sz w:val="24"/>
          <w:szCs w:val="24"/>
        </w:rPr>
        <w:t xml:space="preserve">    </w:t>
      </w:r>
      <w:r>
        <w:rPr>
          <w:sz w:val="24"/>
          <w:szCs w:val="24"/>
        </w:rPr>
        <w:t>2.5.1. Платеж в размере 100 (сто) % от стоимости поставленной Продукции, согласно Спецификации, производится Покупателем в срок не более 30 (тридцать) календарных дней/7 (семи) рабочих дней</w:t>
      </w:r>
      <w:r>
        <w:rPr>
          <w:rStyle w:val="FootnoteReference"/>
          <w:sz w:val="24"/>
          <w:szCs w:val="24"/>
        </w:rPr>
        <w:footnoteReference w:id="2"/>
      </w:r>
      <w:r>
        <w:rPr>
          <w:rStyle w:val="33"/>
          <w:sz w:val="24"/>
          <w:szCs w:val="24"/>
        </w:rPr>
        <w:t xml:space="preserve"> </w:t>
      </w:r>
      <w:r>
        <w:rPr>
          <w:sz w:val="24"/>
          <w:szCs w:val="24"/>
        </w:rPr>
        <w:t>с даты подписания Товарной накладной по форме ТОРГ-12</w:t>
      </w:r>
      <w:r>
        <w:rPr>
          <w:b/>
          <w:sz w:val="24"/>
          <w:szCs w:val="24"/>
        </w:rPr>
        <w:t xml:space="preserve"> </w:t>
      </w:r>
      <w:r>
        <w:rPr>
          <w:sz w:val="24"/>
          <w:szCs w:val="24"/>
        </w:rPr>
        <w:t>или Универсального передаточного документа (УПД)</w:t>
      </w:r>
      <w:r>
        <w:rPr>
          <w:b/>
          <w:sz w:val="24"/>
          <w:szCs w:val="24"/>
        </w:rPr>
        <w:t xml:space="preserve"> </w:t>
      </w:r>
      <w:r>
        <w:rPr>
          <w:sz w:val="24"/>
          <w:szCs w:val="24"/>
        </w:rPr>
        <w:t>на соответствующую Продукцию, при условии получении счета, выставленного Поставщиком с учетом п. 2.5.2 Договора.</w:t>
      </w:r>
    </w:p>
    <w:p>
      <w:pPr>
        <w:pStyle w:val="Normal"/>
        <w:shd w:val="clear" w:color="auto" w:fill="FFFFFF"/>
        <w:tabs>
          <w:tab w:val="clear" w:pos="720"/>
          <w:tab w:val="left" w:pos="567" w:leader="none"/>
          <w:tab w:val="left" w:pos="1146" w:leader="none"/>
        </w:tabs>
        <w:spacing w:before="0" w:after="120"/>
        <w:jc w:val="both"/>
        <w:rPr>
          <w:sz w:val="24"/>
          <w:szCs w:val="24"/>
        </w:rPr>
      </w:pPr>
      <w:r>
        <w:rPr>
          <w:sz w:val="24"/>
          <w:szCs w:val="24"/>
        </w:rPr>
        <w:t xml:space="preserve">   </w:t>
      </w:r>
      <w:r>
        <w:rPr>
          <w:sz w:val="24"/>
          <w:szCs w:val="24"/>
        </w:rPr>
        <w:t>2.5.2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0"/>
          <w:numId w:val="0"/>
        </w:numPr>
        <w:shd w:val="clear" w:color="auto" w:fill="FFFFFF"/>
        <w:tabs>
          <w:tab w:val="clear" w:pos="720"/>
          <w:tab w:val="left" w:pos="1134" w:leader="none"/>
          <w:tab w:val="left" w:pos="1283" w:leader="none"/>
        </w:tabs>
        <w:ind w:hanging="0" w:left="0"/>
        <w:jc w:val="both"/>
        <w:rPr>
          <w:sz w:val="24"/>
          <w:szCs w:val="24"/>
        </w:rPr>
      </w:pPr>
      <w:r>
        <w:rPr>
          <w:sz w:val="24"/>
          <w:szCs w:val="24"/>
        </w:rPr>
        <w:t xml:space="preserve">       </w:t>
      </w:r>
      <w:r>
        <w:rPr>
          <w:sz w:val="24"/>
          <w:szCs w:val="24"/>
        </w:rPr>
        <w:t>2.6 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0"/>
          <w:numId w:val="0"/>
        </w:numPr>
        <w:shd w:val="clear" w:color="auto" w:fill="FFFFFF"/>
        <w:tabs>
          <w:tab w:val="clear" w:pos="720"/>
          <w:tab w:val="left" w:pos="0" w:leader="none"/>
          <w:tab w:val="left" w:pos="480" w:leader="none"/>
          <w:tab w:val="left" w:pos="851" w:leader="none"/>
          <w:tab w:val="left" w:pos="1134" w:leader="none"/>
        </w:tabs>
        <w:spacing w:before="0" w:after="120"/>
        <w:ind w:hanging="0" w:left="0"/>
        <w:contextualSpacing w:val="false"/>
        <w:jc w:val="both"/>
        <w:rPr>
          <w:sz w:val="24"/>
          <w:szCs w:val="24"/>
        </w:rPr>
      </w:pPr>
      <w:r>
        <w:rPr>
          <w:sz w:val="24"/>
          <w:szCs w:val="24"/>
        </w:rPr>
        <w:t xml:space="preserve">   </w:t>
      </w:r>
      <w:r>
        <w:rPr>
          <w:sz w:val="24"/>
          <w:szCs w:val="24"/>
        </w:rPr>
        <w:t>2.7 По соглашению сторон возможны иные формы расчетов, не противоречащие законодательству Российской Федерации.</w:t>
      </w:r>
    </w:p>
    <w:p>
      <w:pPr>
        <w:pStyle w:val="BodyText"/>
        <w:widowControl w:val="false"/>
        <w:numPr>
          <w:ilvl w:val="0"/>
          <w:numId w:val="0"/>
        </w:numPr>
        <w:shd w:val="clear" w:color="auto" w:fill="FFFFFF"/>
        <w:tabs>
          <w:tab w:val="clear" w:pos="720"/>
          <w:tab w:val="left" w:pos="1134" w:leader="none"/>
          <w:tab w:val="left" w:pos="1283" w:leader="none"/>
        </w:tabs>
        <w:ind w:hanging="0" w:left="0"/>
        <w:jc w:val="both"/>
        <w:rPr>
          <w:sz w:val="24"/>
          <w:szCs w:val="24"/>
        </w:rPr>
      </w:pPr>
      <w:r>
        <w:rPr>
          <w:sz w:val="24"/>
          <w:szCs w:val="24"/>
        </w:rPr>
        <w:t xml:space="preserve">       </w:t>
      </w:r>
      <w:r>
        <w:rPr>
          <w:sz w:val="24"/>
          <w:szCs w:val="24"/>
        </w:rPr>
        <w:t>2.8 Поставщик обязан представить Покупателю счет-фактуру (УПД), выставленный в сроки и оформленный в порядке, установленном законодательством Российской Федерации.</w:t>
      </w:r>
      <w:r>
        <w:rPr/>
        <w:t xml:space="preserve"> </w:t>
      </w:r>
    </w:p>
    <w:p>
      <w:pPr>
        <w:pStyle w:val="BodyText"/>
        <w:widowControl w:val="false"/>
        <w:numPr>
          <w:ilvl w:val="0"/>
          <w:numId w:val="0"/>
        </w:numPr>
        <w:shd w:val="clear" w:color="auto" w:fill="FFFFFF"/>
        <w:tabs>
          <w:tab w:val="clear" w:pos="720"/>
          <w:tab w:val="left" w:pos="1134" w:leader="none"/>
          <w:tab w:val="left" w:pos="1283" w:leader="none"/>
        </w:tabs>
        <w:suppressAutoHyphens w:val="true"/>
        <w:bidi w:val="0"/>
        <w:spacing w:before="0" w:after="0"/>
        <w:ind w:hanging="0" w:left="0" w:right="0"/>
        <w:jc w:val="both"/>
        <w:rPr>
          <w:sz w:val="24"/>
          <w:szCs w:val="24"/>
        </w:rPr>
      </w:pPr>
      <w:r>
        <w:rPr>
          <w:sz w:val="24"/>
          <w:szCs w:val="24"/>
        </w:rPr>
        <w:t xml:space="preserve">       </w:t>
      </w:r>
      <w:r>
        <w:rPr>
          <w:sz w:val="24"/>
          <w:szCs w:val="24"/>
        </w:rPr>
        <w:t xml:space="preserve">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 </w:t>
      </w:r>
    </w:p>
    <w:p>
      <w:pPr>
        <w:pStyle w:val="BodyText"/>
        <w:widowControl w:val="false"/>
        <w:numPr>
          <w:ilvl w:val="0"/>
          <w:numId w:val="0"/>
        </w:numPr>
        <w:shd w:val="clear" w:color="auto" w:fill="FFFFFF"/>
        <w:tabs>
          <w:tab w:val="clear" w:pos="720"/>
          <w:tab w:val="left" w:pos="1134" w:leader="none"/>
          <w:tab w:val="left" w:pos="1283" w:leader="none"/>
        </w:tabs>
        <w:suppressAutoHyphens w:val="true"/>
        <w:bidi w:val="0"/>
        <w:spacing w:before="0" w:after="0"/>
        <w:ind w:hanging="0" w:left="0" w:right="0"/>
        <w:jc w:val="both"/>
        <w:rPr>
          <w:sz w:val="24"/>
          <w:szCs w:val="24"/>
        </w:rPr>
      </w:pPr>
      <w:r>
        <w:rPr>
          <w:sz w:val="24"/>
          <w:szCs w:val="24"/>
        </w:rPr>
        <w:t xml:space="preserve">    </w:t>
      </w:r>
      <w:r>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Pr>
          <w:rStyle w:val="FootnoteReference"/>
          <w:sz w:val="24"/>
          <w:szCs w:val="24"/>
        </w:rPr>
        <w:footnoteReference w:customMarkFollows="1" w:id="3"/>
        <w:t>1</w:t>
      </w:r>
      <w:r>
        <w:rPr>
          <w:sz w:val="14"/>
          <w:szCs w:val="14"/>
        </w:rPr>
        <w:t>7</w:t>
      </w:r>
    </w:p>
    <w:p>
      <w:pPr>
        <w:pStyle w:val="ListParagraph"/>
        <w:numPr>
          <w:ilvl w:val="0"/>
          <w:numId w:val="0"/>
        </w:numPr>
        <w:tabs>
          <w:tab w:val="clear" w:pos="720"/>
          <w:tab w:val="left" w:pos="0" w:leader="none"/>
          <w:tab w:val="left" w:pos="851" w:leader="none"/>
          <w:tab w:val="left" w:pos="1134" w:leader="none"/>
        </w:tabs>
        <w:spacing w:before="0" w:after="120"/>
        <w:ind w:hanging="0" w:left="0"/>
        <w:contextualSpacing w:val="false"/>
        <w:jc w:val="both"/>
        <w:rPr>
          <w:sz w:val="24"/>
          <w:szCs w:val="24"/>
        </w:rPr>
      </w:pPr>
      <w:r>
        <w:rPr>
          <w:sz w:val="24"/>
          <w:szCs w:val="24"/>
        </w:rPr>
        <w:t xml:space="preserve">     </w:t>
      </w:r>
      <w:r>
        <w:rPr>
          <w:sz w:val="24"/>
          <w:szCs w:val="24"/>
        </w:rPr>
        <w:t xml:space="preserve">2.9 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0"/>
          <w:numId w:val="0"/>
        </w:numPr>
        <w:tabs>
          <w:tab w:val="clear" w:pos="720"/>
          <w:tab w:val="left" w:pos="0" w:leader="none"/>
          <w:tab w:val="left" w:pos="851" w:leader="none"/>
          <w:tab w:val="left" w:pos="1134" w:leader="none"/>
        </w:tabs>
        <w:spacing w:before="0" w:after="120"/>
        <w:ind w:hanging="0" w:left="0"/>
        <w:contextualSpacing w:val="false"/>
        <w:jc w:val="both"/>
        <w:rPr>
          <w:sz w:val="24"/>
          <w:szCs w:val="24"/>
        </w:rPr>
      </w:pPr>
      <w:r>
        <w:rPr>
          <w:sz w:val="24"/>
          <w:szCs w:val="24"/>
        </w:rPr>
        <w:t xml:space="preserve">   </w:t>
      </w:r>
      <w:r>
        <w:rPr>
          <w:sz w:val="24"/>
          <w:szCs w:val="24"/>
        </w:rPr>
        <w:t xml:space="preserve">2.10 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4"/>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4"/>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4"/>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4"/>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4"/>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0"/>
          <w:numId w:val="0"/>
        </w:numPr>
        <w:tabs>
          <w:tab w:val="clear" w:pos="720"/>
          <w:tab w:val="left" w:pos="0" w:leader="none"/>
          <w:tab w:val="left" w:pos="851" w:leader="none"/>
          <w:tab w:val="left" w:pos="1134" w:leader="none"/>
        </w:tabs>
        <w:spacing w:before="0" w:after="120"/>
        <w:ind w:hanging="0" w:left="0"/>
        <w:contextualSpacing w:val="false"/>
        <w:jc w:val="both"/>
        <w:rPr>
          <w:b/>
          <w:sz w:val="24"/>
          <w:szCs w:val="24"/>
        </w:rPr>
      </w:pPr>
      <w:r>
        <w:rPr>
          <w:sz w:val="24"/>
          <w:szCs w:val="24"/>
        </w:rPr>
        <w:t xml:space="preserve">           </w:t>
      </w:r>
      <w:r>
        <w:rPr>
          <w:sz w:val="24"/>
          <w:szCs w:val="24"/>
        </w:rPr>
        <w:t>2.11 Индексация Цены Договора не допускается.</w:t>
      </w:r>
    </w:p>
    <w:p>
      <w:pPr>
        <w:pStyle w:val="ListParagraph"/>
        <w:widowControl w:val="false"/>
        <w:numPr>
          <w:ilvl w:val="0"/>
          <w:numId w:val="0"/>
        </w:numPr>
        <w:tabs>
          <w:tab w:val="clear" w:pos="720"/>
          <w:tab w:val="left" w:pos="0" w:leader="none"/>
          <w:tab w:val="left" w:pos="851" w:leader="none"/>
          <w:tab w:val="left" w:pos="1134" w:leader="none"/>
        </w:tabs>
        <w:suppressAutoHyphens w:val="true"/>
        <w:bidi w:val="0"/>
        <w:spacing w:before="0" w:after="120"/>
        <w:ind w:hanging="0" w:left="113" w:right="0"/>
        <w:contextualSpacing w:val="false"/>
        <w:jc w:val="both"/>
        <w:rPr>
          <w:b w:val="false"/>
          <w:bCs w:val="false"/>
          <w:sz w:val="24"/>
          <w:szCs w:val="24"/>
        </w:rPr>
      </w:pPr>
      <w:r>
        <w:rPr>
          <w:b w:val="false"/>
          <w:bCs w:val="false"/>
          <w:sz w:val="24"/>
          <w:szCs w:val="24"/>
        </w:rPr>
        <w:t xml:space="preserve">   </w:t>
      </w:r>
      <w:r>
        <w:rPr>
          <w:b w:val="false"/>
          <w:bCs w:val="false"/>
          <w:sz w:val="24"/>
          <w:szCs w:val="24"/>
        </w:rPr>
        <w:t>2.12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p>
    <w:p>
      <w:pPr>
        <w:pStyle w:val="Normal"/>
        <w:widowControl w:val="false"/>
        <w:numPr>
          <w:ilvl w:val="0"/>
          <w:numId w:val="0"/>
        </w:numPr>
        <w:shd w:val="clear" w:color="auto" w:fill="FFFFFF"/>
        <w:tabs>
          <w:tab w:val="clear" w:pos="720"/>
          <w:tab w:val="left" w:pos="426" w:leader="none"/>
        </w:tabs>
        <w:spacing w:before="0" w:after="120"/>
        <w:ind w:hanging="0" w:left="0"/>
        <w:jc w:val="center"/>
        <w:rPr>
          <w:sz w:val="24"/>
          <w:szCs w:val="24"/>
        </w:rPr>
      </w:pPr>
      <w:r>
        <w:rPr>
          <w:b/>
          <w:sz w:val="24"/>
          <w:szCs w:val="24"/>
        </w:rPr>
        <w:t>3. Качество, количество и комплектность</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6"/>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Сертификат качества в 1 экз.;</w:t>
      </w:r>
    </w:p>
    <w:p>
      <w:pPr>
        <w:pStyle w:val="Normal"/>
        <w:widowControl w:val="false"/>
        <w:numPr>
          <w:ilvl w:val="0"/>
          <w:numId w:val="6"/>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Упаковочный лист на Продукцию 1 экз.;</w:t>
      </w:r>
    </w:p>
    <w:p>
      <w:pPr>
        <w:pStyle w:val="Normal"/>
        <w:widowControl w:val="false"/>
        <w:numPr>
          <w:ilvl w:val="0"/>
          <w:numId w:val="6"/>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6"/>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rFonts w:ascii="Symbol" w:hAnsi="Symbol" w:cs="Symbol"/>
          <w:sz w:val="24"/>
          <w:szCs w:val="24"/>
        </w:rPr>
      </w:pPr>
      <w:r>
        <w:rPr>
          <w:sz w:val="24"/>
          <w:szCs w:val="24"/>
        </w:rPr>
        <w:t>Сертификатом страны происхождения</w:t>
      </w:r>
    </w:p>
    <w:p>
      <w:pPr>
        <w:pStyle w:val="Normal"/>
        <w:shd w:val="clear" w:color="auto" w:fill="FFFFFF"/>
        <w:tabs>
          <w:tab w:val="clear" w:pos="720"/>
          <w:tab w:val="left" w:pos="567" w:leader="none"/>
        </w:tabs>
        <w:spacing w:before="0" w:after="120"/>
        <w:ind w:firstLine="567"/>
        <w:jc w:val="both"/>
        <w:rPr>
          <w:rFonts w:ascii="Symbol" w:hAnsi="Symbol" w:cs="Symbol"/>
          <w:sz w:val="24"/>
          <w:szCs w:val="24"/>
        </w:rPr>
      </w:pPr>
      <w:r>
        <w:rPr>
          <w:rFonts w:cs="Symbol" w:ascii="Symbol" w:hAnsi="Symbol"/>
          <w:sz w:val="24"/>
          <w:szCs w:val="24"/>
        </w:rPr>
        <w:t></w:t>
      </w:r>
      <w:r>
        <w:rPr>
          <w:sz w:val="24"/>
          <w:szCs w:val="24"/>
        </w:rPr>
        <w:t> </w:t>
      </w: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pPr>
        <w:pStyle w:val="Normal"/>
        <w:shd w:val="clear" w:color="auto" w:fill="FFFFFF"/>
        <w:spacing w:before="0" w:after="120"/>
        <w:ind w:firstLine="567"/>
        <w:jc w:val="both"/>
        <w:rPr>
          <w:sz w:val="24"/>
          <w:szCs w:val="24"/>
        </w:rPr>
      </w:pPr>
      <w:r>
        <w:rPr>
          <w:rFonts w:cs="Symbol" w:ascii="Symbol" w:hAnsi="Symbol"/>
          <w:sz w:val="24"/>
          <w:szCs w:val="24"/>
        </w:rPr>
        <w:t></w:t>
      </w:r>
      <w:r>
        <w:rPr>
          <w:sz w:val="24"/>
          <w:szCs w:val="24"/>
        </w:rPr>
        <w:t> </w:t>
      </w:r>
      <w:r>
        <w:rPr>
          <w:sz w:val="24"/>
          <w:szCs w:val="24"/>
        </w:rPr>
        <w:t>Товарную накладную по форме ТОРГ-12 или Универсальный передаточный документ (УПД).</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Продукции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15 (пятнадцати)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w:t>
      </w:r>
      <w:r>
        <w:rPr>
          <w:color w:val="000000"/>
          <w:sz w:val="24"/>
          <w:szCs w:val="24"/>
        </w:rPr>
        <w:t xml:space="preserve"> или Универсальный передаточный документ (УПД).</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На Продукцию устанавливается гарантийный срок, равный 12 (двенадцати) месяцам, исчисляемый с даты подписания Сторонами соответствующей товарной накладной по форме ТОРГ-12 или Универсального передаточного документа (УПД).</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 </w:t>
      </w: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13"/>
        </w:numPr>
        <w:shd w:val="clear" w:color="auto" w:fill="FFFFFF"/>
        <w:tabs>
          <w:tab w:val="clear" w:pos="720"/>
          <w:tab w:val="left" w:pos="1134" w:leader="none"/>
          <w:tab w:val="left" w:pos="1276" w:leader="none"/>
        </w:tabs>
        <w:spacing w:before="0" w:after="120"/>
        <w:ind w:firstLine="567" w:left="0"/>
        <w:jc w:val="both"/>
        <w:rPr>
          <w:b/>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0"/>
        </w:numPr>
        <w:shd w:val="clear" w:color="auto" w:fill="FFFFFF"/>
        <w:tabs>
          <w:tab w:val="clear" w:pos="720"/>
          <w:tab w:val="left" w:pos="426" w:leader="none"/>
        </w:tabs>
        <w:spacing w:before="0" w:after="120"/>
        <w:ind w:hanging="0" w:left="0"/>
        <w:jc w:val="center"/>
        <w:rPr>
          <w:sz w:val="24"/>
          <w:szCs w:val="24"/>
        </w:rPr>
      </w:pPr>
      <w:r>
        <w:rPr>
          <w:b/>
          <w:sz w:val="24"/>
          <w:szCs w:val="24"/>
        </w:rPr>
        <w:t>4. Тара, упаковка, маркировка</w:t>
      </w:r>
    </w:p>
    <w:p>
      <w:pPr>
        <w:pStyle w:val="Normal"/>
        <w:widowControl w:val="false"/>
        <w:numPr>
          <w:ilvl w:val="0"/>
          <w:numId w:val="0"/>
        </w:numPr>
        <w:shd w:val="clear" w:color="auto" w:fill="FFFFFF"/>
        <w:tabs>
          <w:tab w:val="clear" w:pos="720"/>
          <w:tab w:val="left" w:pos="993" w:leader="none"/>
          <w:tab w:val="left" w:pos="1418" w:leader="none"/>
        </w:tabs>
        <w:suppressAutoHyphens w:val="true"/>
        <w:bidi w:val="0"/>
        <w:spacing w:before="0" w:after="120"/>
        <w:ind w:hanging="0" w:left="0" w:right="0"/>
        <w:jc w:val="both"/>
        <w:rPr>
          <w:sz w:val="24"/>
          <w:szCs w:val="24"/>
        </w:rPr>
      </w:pPr>
      <w:r>
        <w:rPr>
          <w:sz w:val="24"/>
          <w:szCs w:val="24"/>
        </w:rPr>
        <w:t xml:space="preserve">      </w:t>
      </w:r>
      <w:r>
        <w:rPr>
          <w:sz w:val="24"/>
          <w:szCs w:val="24"/>
        </w:rPr>
        <w:t>4.1 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0"/>
          <w:numId w:val="0"/>
        </w:numPr>
        <w:shd w:val="clear" w:color="auto" w:fill="FFFFFF"/>
        <w:tabs>
          <w:tab w:val="clear" w:pos="720"/>
          <w:tab w:val="left" w:pos="993" w:leader="none"/>
          <w:tab w:val="left" w:pos="1418" w:leader="none"/>
        </w:tabs>
        <w:spacing w:before="0" w:after="120"/>
        <w:ind w:hanging="0" w:left="0"/>
        <w:jc w:val="both"/>
        <w:rPr>
          <w:sz w:val="24"/>
          <w:szCs w:val="24"/>
        </w:rPr>
      </w:pPr>
      <w:r>
        <w:rPr>
          <w:sz w:val="24"/>
          <w:szCs w:val="24"/>
        </w:rPr>
        <w:t xml:space="preserve">        </w:t>
      </w:r>
      <w:r>
        <w:rPr>
          <w:sz w:val="24"/>
          <w:szCs w:val="24"/>
        </w:rPr>
        <w:t>4.2 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0"/>
          <w:numId w:val="0"/>
        </w:numPr>
        <w:shd w:val="clear" w:color="auto" w:fill="FFFFFF"/>
        <w:tabs>
          <w:tab w:val="clear" w:pos="720"/>
          <w:tab w:val="left" w:pos="993" w:leader="none"/>
          <w:tab w:val="left" w:pos="1418" w:leader="none"/>
        </w:tabs>
        <w:spacing w:before="0" w:after="120"/>
        <w:ind w:hanging="0" w:left="0"/>
        <w:jc w:val="both"/>
        <w:rPr>
          <w:sz w:val="24"/>
          <w:szCs w:val="24"/>
        </w:rPr>
      </w:pPr>
      <w:r>
        <w:rPr>
          <w:sz w:val="24"/>
          <w:szCs w:val="24"/>
        </w:rPr>
        <w:t xml:space="preserve">      </w:t>
      </w:r>
      <w:r>
        <w:rPr>
          <w:sz w:val="24"/>
          <w:szCs w:val="24"/>
        </w:rPr>
        <w:t>4.3. 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3"/>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3"/>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3"/>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3"/>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Продукции;</w:t>
      </w:r>
    </w:p>
    <w:p>
      <w:pPr>
        <w:pStyle w:val="Normal"/>
        <w:widowControl w:val="false"/>
        <w:numPr>
          <w:ilvl w:val="0"/>
          <w:numId w:val="3"/>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3"/>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3"/>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центр тяжести;</w:t>
      </w:r>
    </w:p>
    <w:p>
      <w:pPr>
        <w:pStyle w:val="Normal"/>
        <w:widowControl w:val="false"/>
        <w:numPr>
          <w:ilvl w:val="0"/>
          <w:numId w:val="3"/>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условия хранения;</w:t>
      </w:r>
    </w:p>
    <w:p>
      <w:pPr>
        <w:pStyle w:val="Normal"/>
        <w:widowControl w:val="false"/>
        <w:numPr>
          <w:ilvl w:val="0"/>
          <w:numId w:val="3"/>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0"/>
          <w:numId w:val="0"/>
        </w:numPr>
        <w:shd w:val="clear" w:color="auto" w:fill="FFFFFF"/>
        <w:tabs>
          <w:tab w:val="clear" w:pos="720"/>
          <w:tab w:val="left" w:pos="1276" w:leader="none"/>
          <w:tab w:val="left" w:pos="1418" w:leader="none"/>
        </w:tabs>
        <w:spacing w:before="0" w:after="120"/>
        <w:ind w:hanging="0" w:left="0"/>
        <w:jc w:val="both"/>
        <w:rPr>
          <w:b/>
          <w:sz w:val="24"/>
          <w:szCs w:val="24"/>
        </w:rPr>
      </w:pPr>
      <w:r>
        <w:rPr>
          <w:sz w:val="24"/>
          <w:szCs w:val="24"/>
        </w:rPr>
        <w:t xml:space="preserve">        </w:t>
      </w:r>
      <w:r>
        <w:rPr>
          <w:sz w:val="24"/>
          <w:szCs w:val="24"/>
        </w:rPr>
        <w:t>4.5 Стоимость тары и упаковки включена в Цену Договора; тара и упаковка возврату не подлежат.</w:t>
      </w:r>
    </w:p>
    <w:p>
      <w:pPr>
        <w:pStyle w:val="Normal"/>
        <w:widowControl w:val="false"/>
        <w:numPr>
          <w:ilvl w:val="0"/>
          <w:numId w:val="0"/>
        </w:numPr>
        <w:shd w:val="clear" w:color="auto" w:fill="FFFFFF"/>
        <w:tabs>
          <w:tab w:val="clear" w:pos="720"/>
          <w:tab w:val="left" w:pos="426" w:leader="none"/>
        </w:tabs>
        <w:spacing w:before="0" w:after="120"/>
        <w:ind w:hanging="0" w:left="0"/>
        <w:jc w:val="center"/>
        <w:rPr>
          <w:sz w:val="24"/>
          <w:szCs w:val="24"/>
        </w:rPr>
      </w:pPr>
      <w:r>
        <w:rPr>
          <w:b/>
          <w:sz w:val="24"/>
          <w:szCs w:val="24"/>
        </w:rPr>
        <w:t>5.  Сроки, порядок и условия поставки, переход права собственности</w:t>
      </w:r>
    </w:p>
    <w:p>
      <w:pPr>
        <w:pStyle w:val="ListParagraph"/>
        <w:widowControl w:val="false"/>
        <w:numPr>
          <w:ilvl w:val="0"/>
          <w:numId w:val="0"/>
        </w:numPr>
        <w:shd w:val="clear" w:color="auto" w:fill="FFFFFF"/>
        <w:tabs>
          <w:tab w:val="clear" w:pos="720"/>
          <w:tab w:val="left" w:pos="735" w:leader="none"/>
          <w:tab w:val="left" w:pos="993" w:leader="none"/>
        </w:tabs>
        <w:suppressAutoHyphens w:val="true"/>
        <w:bidi w:val="0"/>
        <w:spacing w:before="0" w:after="120"/>
        <w:ind w:hanging="0" w:left="0" w:right="0"/>
        <w:contextualSpacing/>
        <w:jc w:val="both"/>
        <w:rPr>
          <w:sz w:val="24"/>
          <w:szCs w:val="24"/>
        </w:rPr>
      </w:pPr>
      <w:r>
        <w:rPr>
          <w:sz w:val="24"/>
          <w:szCs w:val="24"/>
        </w:rPr>
        <w:t xml:space="preserve">        </w:t>
      </w:r>
      <w:r>
        <w:rPr>
          <w:sz w:val="24"/>
          <w:szCs w:val="24"/>
        </w:rPr>
        <w:t>5.1 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pPr>
        <w:pStyle w:val="ListParagraph"/>
        <w:widowControl w:val="false"/>
        <w:numPr>
          <w:ilvl w:val="0"/>
          <w:numId w:val="0"/>
        </w:numPr>
        <w:shd w:val="clear" w:color="auto" w:fill="FFFFFF"/>
        <w:tabs>
          <w:tab w:val="clear" w:pos="720"/>
          <w:tab w:val="left" w:pos="993" w:leader="none"/>
        </w:tabs>
        <w:suppressAutoHyphens w:val="true"/>
        <w:bidi w:val="0"/>
        <w:spacing w:before="0" w:after="120"/>
        <w:ind w:hanging="0" w:left="57" w:right="0"/>
        <w:contextualSpacing/>
        <w:jc w:val="both"/>
        <w:rPr>
          <w:sz w:val="24"/>
          <w:szCs w:val="24"/>
        </w:rPr>
      </w:pPr>
      <w:r>
        <w:rPr>
          <w:sz w:val="24"/>
          <w:szCs w:val="24"/>
        </w:rPr>
        <w:t xml:space="preserve">           </w:t>
      </w:r>
      <w:r>
        <w:rPr>
          <w:sz w:val="24"/>
          <w:szCs w:val="24"/>
        </w:rPr>
        <w:t>5.2 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0"/>
          <w:numId w:val="0"/>
        </w:numPr>
        <w:shd w:val="clear" w:color="auto" w:fill="FFFFFF"/>
        <w:tabs>
          <w:tab w:val="clear" w:pos="720"/>
          <w:tab w:val="left" w:pos="993" w:leader="none"/>
        </w:tabs>
        <w:spacing w:before="0" w:after="120"/>
        <w:ind w:hanging="0" w:left="0"/>
        <w:jc w:val="both"/>
        <w:rPr>
          <w:sz w:val="24"/>
          <w:szCs w:val="24"/>
        </w:rPr>
      </w:pPr>
      <w:r>
        <w:rPr>
          <w:sz w:val="24"/>
          <w:szCs w:val="24"/>
        </w:rPr>
        <w:t xml:space="preserve">           </w:t>
      </w:r>
      <w:r>
        <w:rPr>
          <w:sz w:val="24"/>
          <w:szCs w:val="24"/>
        </w:rPr>
        <w:t xml:space="preserve">5.3 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0"/>
          <w:numId w:val="0"/>
        </w:numPr>
        <w:shd w:val="clear" w:color="auto" w:fill="FFFFFF"/>
        <w:tabs>
          <w:tab w:val="clear" w:pos="720"/>
          <w:tab w:val="left" w:pos="993" w:leader="none"/>
        </w:tabs>
        <w:spacing w:before="0" w:after="120"/>
        <w:ind w:hanging="0" w:left="0"/>
        <w:jc w:val="both"/>
        <w:rPr>
          <w:sz w:val="24"/>
          <w:szCs w:val="24"/>
        </w:rPr>
      </w:pPr>
      <w:r>
        <w:rPr>
          <w:sz w:val="24"/>
          <w:szCs w:val="24"/>
        </w:rPr>
        <w:t xml:space="preserve">      </w:t>
      </w:r>
      <w:r>
        <w:rPr>
          <w:sz w:val="24"/>
          <w:szCs w:val="24"/>
        </w:rPr>
        <w:t xml:space="preserve">5.4 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0"/>
          <w:numId w:val="0"/>
        </w:numPr>
        <w:shd w:val="clear" w:color="auto" w:fill="FFFFFF"/>
        <w:tabs>
          <w:tab w:val="clear" w:pos="720"/>
          <w:tab w:val="left" w:pos="993" w:leader="none"/>
        </w:tabs>
        <w:spacing w:before="0" w:after="120"/>
        <w:ind w:hanging="0" w:left="0"/>
        <w:jc w:val="both"/>
        <w:rPr>
          <w:b/>
          <w:sz w:val="24"/>
          <w:szCs w:val="24"/>
        </w:rPr>
      </w:pPr>
      <w:r>
        <w:rPr>
          <w:sz w:val="24"/>
          <w:szCs w:val="24"/>
        </w:rPr>
        <w:t xml:space="preserve">       </w:t>
      </w:r>
      <w:r>
        <w:rPr>
          <w:sz w:val="24"/>
          <w:szCs w:val="24"/>
        </w:rPr>
        <w:t xml:space="preserve">5.5.Поставщик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0"/>
        </w:numPr>
        <w:shd w:val="clear" w:color="auto" w:fill="FFFFFF"/>
        <w:tabs>
          <w:tab w:val="clear" w:pos="720"/>
          <w:tab w:val="left" w:pos="426" w:leader="none"/>
          <w:tab w:val="left" w:pos="993" w:leader="none"/>
        </w:tabs>
        <w:spacing w:before="0" w:after="120"/>
        <w:ind w:hanging="0" w:left="0"/>
        <w:jc w:val="center"/>
        <w:rPr>
          <w:sz w:val="24"/>
          <w:szCs w:val="24"/>
        </w:rPr>
      </w:pPr>
      <w:r>
        <w:rPr>
          <w:b/>
          <w:sz w:val="24"/>
          <w:szCs w:val="24"/>
        </w:rPr>
        <w:t>6. Ответственность по Договору</w:t>
      </w:r>
    </w:p>
    <w:p>
      <w:pPr>
        <w:pStyle w:val="Normal"/>
        <w:widowControl w:val="false"/>
        <w:numPr>
          <w:ilvl w:val="1"/>
          <w:numId w:val="16"/>
        </w:numPr>
        <w:shd w:val="clear" w:color="auto" w:fill="FFFFFF"/>
        <w:tabs>
          <w:tab w:val="clear" w:pos="720"/>
          <w:tab w:val="left" w:pos="1276" w:leader="none"/>
        </w:tabs>
        <w:spacing w:before="0" w:after="120"/>
        <w:ind w:firstLine="426"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6"/>
        </w:numPr>
        <w:shd w:val="clear" w:color="auto" w:fill="FFFFFF"/>
        <w:tabs>
          <w:tab w:val="clear" w:pos="720"/>
          <w:tab w:val="left" w:pos="1276" w:leader="none"/>
        </w:tabs>
        <w:spacing w:before="0" w:after="120"/>
        <w:ind w:firstLine="426" w:left="0"/>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6"/>
        </w:numPr>
        <w:shd w:val="clear" w:color="auto" w:fill="FFFFFF"/>
        <w:tabs>
          <w:tab w:val="clear" w:pos="720"/>
          <w:tab w:val="left" w:pos="426" w:leader="none"/>
          <w:tab w:val="left" w:pos="993" w:leader="none"/>
        </w:tabs>
        <w:spacing w:before="0" w:after="120"/>
        <w:ind w:firstLine="426" w:left="0"/>
        <w:jc w:val="both"/>
        <w:rPr/>
      </w:pPr>
      <w:r>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ListParagraph"/>
        <w:numPr>
          <w:ilvl w:val="1"/>
          <w:numId w:val="16"/>
        </w:numPr>
        <w:shd w:val="clear" w:color="auto" w:fill="FFFFFF"/>
        <w:tabs>
          <w:tab w:val="clear" w:pos="720"/>
          <w:tab w:val="left" w:pos="1276" w:leader="none"/>
        </w:tabs>
        <w:spacing w:before="0" w:after="120"/>
        <w:ind w:firstLine="426" w:left="0"/>
        <w:contextualSpacing/>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val="false"/>
        <w:shd w:val="clear" w:color="auto" w:fill="FFFFFF"/>
        <w:tabs>
          <w:tab w:val="clear" w:pos="720"/>
          <w:tab w:val="left" w:pos="1276" w:leader="none"/>
        </w:tabs>
        <w:ind w:firstLine="567"/>
        <w:jc w:val="both"/>
        <w:rPr>
          <w:sz w:val="24"/>
          <w:szCs w:val="24"/>
        </w:rPr>
      </w:pP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pPr>
        <w:pStyle w:val="Normal"/>
        <w:widowControl w:val="false"/>
        <w:shd w:val="clear" w:color="auto" w:fill="FFFFFF"/>
        <w:tabs>
          <w:tab w:val="clear" w:pos="720"/>
          <w:tab w:val="left" w:pos="1276" w:leader="none"/>
        </w:tabs>
        <w:ind w:firstLine="567"/>
        <w:jc w:val="both"/>
        <w:rPr>
          <w:sz w:val="24"/>
          <w:szCs w:val="24"/>
        </w:rPr>
      </w:pPr>
      <w:r>
        <w:rPr>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ind w:firstLine="567"/>
        <w:jc w:val="both"/>
        <w:rPr>
          <w:sz w:val="24"/>
          <w:szCs w:val="24"/>
        </w:rPr>
      </w:pPr>
      <w:r>
        <w:rPr>
          <w:sz w:val="24"/>
          <w:szCs w:val="24"/>
        </w:rPr>
        <w:t>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pPr>
        <w:pStyle w:val="Normal"/>
        <w:widowControl w:val="false"/>
        <w:numPr>
          <w:ilvl w:val="1"/>
          <w:numId w:val="1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Общество понесло расходы, связанные с начислением налоговыми органами по такому основанию сумм НДС, пеней и налоговых санкций, Поставщик обязан компенсировать Покупателю сумму таких расходов. </w:t>
      </w:r>
    </w:p>
    <w:p>
      <w:pPr>
        <w:pStyle w:val="Normal"/>
        <w:widowControl w:val="false"/>
        <w:numPr>
          <w:ilvl w:val="0"/>
          <w:numId w:val="0"/>
        </w:numPr>
        <w:shd w:val="clear" w:color="auto" w:fill="FFFFFF"/>
        <w:tabs>
          <w:tab w:val="clear" w:pos="720"/>
          <w:tab w:val="left" w:pos="1276" w:leader="none"/>
        </w:tabs>
        <w:spacing w:before="0" w:after="120"/>
        <w:ind w:hanging="0" w:left="0"/>
        <w:jc w:val="both"/>
        <w:rPr>
          <w:sz w:val="24"/>
          <w:szCs w:val="24"/>
        </w:rPr>
      </w:pPr>
      <w:r>
        <w:rPr>
          <w:sz w:val="24"/>
          <w:szCs w:val="24"/>
        </w:rPr>
        <w:t xml:space="preserve">      </w:t>
      </w:r>
      <w:r>
        <w:rPr>
          <w:sz w:val="24"/>
          <w:szCs w:val="24"/>
        </w:rPr>
        <w:t xml:space="preserve">Основанием для компенсации являются решения налоговых органов, вынесенные по итогам проведения мероприятий налогового контроля. </w:t>
      </w:r>
    </w:p>
    <w:p>
      <w:pPr>
        <w:pStyle w:val="Normal"/>
        <w:widowControl w:val="false"/>
        <w:numPr>
          <w:ilvl w:val="0"/>
          <w:numId w:val="0"/>
        </w:numPr>
        <w:shd w:val="clear" w:color="auto" w:fill="FFFFFF"/>
        <w:tabs>
          <w:tab w:val="clear" w:pos="720"/>
          <w:tab w:val="left" w:pos="1276" w:leader="none"/>
        </w:tabs>
        <w:spacing w:before="0" w:after="120"/>
        <w:ind w:hanging="0" w:left="0"/>
        <w:jc w:val="both"/>
        <w:rPr>
          <w:sz w:val="24"/>
          <w:szCs w:val="24"/>
        </w:rPr>
      </w:pPr>
      <w:r>
        <w:rPr>
          <w:sz w:val="24"/>
          <w:szCs w:val="24"/>
        </w:rPr>
        <w:t xml:space="preserve">      </w:t>
      </w:r>
      <w:r>
        <w:rPr>
          <w:sz w:val="24"/>
          <w:szCs w:val="24"/>
        </w:rPr>
        <w:t xml:space="preserve">Сумма расходов компенсируется Поставщиком в течение 10 (десяти) рабочих дней в даты получения соответствующего письменного требования Покупателя. </w:t>
      </w:r>
    </w:p>
    <w:p>
      <w:pPr>
        <w:pStyle w:val="Normal"/>
        <w:widowControl w:val="false"/>
        <w:numPr>
          <w:ilvl w:val="0"/>
          <w:numId w:val="0"/>
        </w:numPr>
        <w:shd w:val="clear" w:color="auto" w:fill="FFFFFF"/>
        <w:tabs>
          <w:tab w:val="clear" w:pos="720"/>
          <w:tab w:val="left" w:pos="1276" w:leader="none"/>
        </w:tabs>
        <w:spacing w:before="0" w:after="120"/>
        <w:ind w:hanging="0" w:left="0"/>
        <w:jc w:val="both"/>
        <w:rPr>
          <w:sz w:val="24"/>
          <w:szCs w:val="24"/>
        </w:rPr>
      </w:pPr>
      <w:r>
        <w:rPr>
          <w:sz w:val="24"/>
          <w:szCs w:val="24"/>
        </w:rPr>
        <w:t xml:space="preserve">   </w:t>
      </w:r>
      <w:r>
        <w:rPr>
          <w:sz w:val="24"/>
          <w:szCs w:val="24"/>
        </w:rPr>
        <w:t>В случае нарушения Поставщиком сроков, предусмотренных пунктом 2.8 Договора, Покупатель также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16"/>
        </w:numPr>
        <w:shd w:val="clear" w:color="auto" w:fill="FFFFFF"/>
        <w:tabs>
          <w:tab w:val="clear" w:pos="720"/>
          <w:tab w:val="left" w:pos="1276" w:leader="none"/>
        </w:tabs>
        <w:spacing w:before="0" w:after="120"/>
        <w:ind w:firstLine="567" w:lef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1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15"/>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1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15"/>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15"/>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15"/>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2"/>
          <w:numId w:val="1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15"/>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15"/>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15"/>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2"/>
          <w:numId w:val="1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15"/>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15"/>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1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15"/>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15"/>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1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15"/>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2"/>
          <w:numId w:val="1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1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15"/>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15"/>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1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16"/>
        </w:numPr>
        <w:tabs>
          <w:tab w:val="clear" w:pos="720"/>
          <w:tab w:val="left" w:pos="567" w:leader="none"/>
        </w:tabs>
        <w:spacing w:before="0" w:after="120"/>
        <w:ind w:firstLine="567" w:lef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numPr>
          <w:ilvl w:val="1"/>
          <w:numId w:val="16"/>
        </w:numPr>
        <w:tabs>
          <w:tab w:val="clear" w:pos="720"/>
          <w:tab w:val="left" w:pos="-142" w:leader="none"/>
          <w:tab w:val="left" w:pos="0" w:leader="none"/>
          <w:tab w:val="left" w:pos="1276" w:leader="none"/>
        </w:tabs>
        <w:spacing w:before="0" w:after="120"/>
        <w:ind w:firstLine="567" w:left="0"/>
        <w:contextualSpacing w:val="false"/>
        <w:jc w:val="both"/>
        <w:outlineLvl w:val="0"/>
        <w:rPr>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0"/>
          <w:numId w:val="0"/>
        </w:numPr>
        <w:tabs>
          <w:tab w:val="clear" w:pos="720"/>
          <w:tab w:val="left" w:pos="0" w:leader="none"/>
          <w:tab w:val="left" w:pos="1276" w:leader="none"/>
        </w:tabs>
        <w:spacing w:before="0" w:after="120"/>
        <w:ind w:hanging="0" w:left="0"/>
        <w:contextualSpacing w:val="false"/>
        <w:jc w:val="both"/>
        <w:outlineLvl w:val="0"/>
        <w:rPr>
          <w:sz w:val="24"/>
          <w:szCs w:val="24"/>
        </w:rPr>
      </w:pPr>
      <w:r>
        <w:rPr>
          <w:sz w:val="24"/>
          <w:szCs w:val="24"/>
        </w:rPr>
        <w:t xml:space="preserve">         </w:t>
      </w:r>
      <w:r>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z w:val="24"/>
          <w:szCs w:val="24"/>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z w:val="24"/>
          <w:szCs w:val="24"/>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z w:val="24"/>
          <w:szCs w:val="24"/>
        </w:rPr>
      </w:pPr>
      <w:r>
        <w:rPr>
          <w:sz w:val="24"/>
          <w:szCs w:val="24"/>
        </w:rPr>
        <w:t xml:space="preserve">Каналы связи Линия доверия Группы РусГидро: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z w:val="24"/>
          <w:szCs w:val="24"/>
        </w:rPr>
      </w:pPr>
      <w:r>
        <w:rPr>
          <w:sz w:val="24"/>
          <w:szCs w:val="24"/>
        </w:rPr>
        <w:t>Электронная почта: ld@rushydro.ru.</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1000" w:leader="none"/>
          <w:tab w:val="left" w:pos="1134" w:leader="none"/>
          <w:tab w:val="left" w:pos="2276" w:leader="none"/>
        </w:tabs>
        <w:spacing w:before="0" w:after="120"/>
        <w:jc w:val="both"/>
        <w:rPr>
          <w:sz w:val="24"/>
          <w:szCs w:val="24"/>
        </w:rPr>
      </w:pPr>
      <w:r>
        <w:rPr>
          <w:sz w:val="24"/>
          <w:szCs w:val="24"/>
        </w:rPr>
        <w:t xml:space="preserve">          </w:t>
      </w: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r>
    </w:p>
    <w:p>
      <w:pPr>
        <w:pStyle w:val="Normal"/>
        <w:widowControl w:val="false"/>
        <w:numPr>
          <w:ilvl w:val="0"/>
          <w:numId w:val="16"/>
        </w:numPr>
        <w:shd w:val="clear" w:color="auto" w:fill="FFFFFF"/>
        <w:tabs>
          <w:tab w:val="clear" w:pos="720"/>
          <w:tab w:val="left" w:pos="426" w:leader="none"/>
          <w:tab w:val="left" w:pos="1276" w:leader="none"/>
        </w:tabs>
        <w:spacing w:before="0" w:after="120"/>
        <w:jc w:val="center"/>
        <w:rPr>
          <w:sz w:val="24"/>
          <w:szCs w:val="24"/>
        </w:rPr>
      </w:pPr>
      <w:r>
        <w:rPr>
          <w:b/>
          <w:bCs/>
          <w:sz w:val="24"/>
          <w:szCs w:val="24"/>
        </w:rPr>
        <w:t>Особые положения</w:t>
      </w:r>
    </w:p>
    <w:p>
      <w:pPr>
        <w:pStyle w:val="Normal"/>
        <w:widowControl w:val="false"/>
        <w:numPr>
          <w:ilvl w:val="1"/>
          <w:numId w:val="1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sz w:val="24"/>
            <w:szCs w:val="24"/>
          </w:rPr>
          <w:t>№ 18162/09</w:t>
        </w:r>
      </w:hyperlink>
      <w:r>
        <w:rPr>
          <w:sz w:val="24"/>
          <w:szCs w:val="24"/>
        </w:rPr>
        <w:t xml:space="preserve"> и от 25.05.2010 </w:t>
      </w:r>
      <w:hyperlink r:id="rId3">
        <w:r>
          <w:rPr>
            <w:rStyle w:val="Hyperlink"/>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Hyperlink"/>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6"/>
        </w:numPr>
        <w:shd w:val="clear" w:color="auto" w:fill="FFFFFF"/>
        <w:tabs>
          <w:tab w:val="clear" w:pos="720"/>
          <w:tab w:val="left" w:pos="993" w:leader="none"/>
        </w:tabs>
        <w:spacing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6"/>
        </w:numPr>
        <w:shd w:val="clear" w:color="auto" w:fill="FFFFFF"/>
        <w:tabs>
          <w:tab w:val="clear" w:pos="720"/>
          <w:tab w:val="left" w:pos="993" w:leader="none"/>
        </w:tabs>
        <w:spacing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6"/>
        </w:numPr>
        <w:shd w:val="clear" w:color="auto" w:fill="FFFFFF"/>
        <w:tabs>
          <w:tab w:val="clear" w:pos="720"/>
          <w:tab w:val="left" w:pos="993" w:leader="none"/>
        </w:tabs>
        <w:spacing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16"/>
        </w:numPr>
        <w:shd w:val="clear" w:color="auto" w:fill="FFFFFF"/>
        <w:tabs>
          <w:tab w:val="clear" w:pos="720"/>
          <w:tab w:val="left" w:pos="993" w:leader="none"/>
        </w:tabs>
        <w:spacing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6"/>
        </w:numPr>
        <w:shd w:val="clear" w:color="auto" w:fill="FFFFFF"/>
        <w:tabs>
          <w:tab w:val="clear" w:pos="720"/>
          <w:tab w:val="left" w:pos="993" w:leader="none"/>
        </w:tabs>
        <w:spacing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993" w:leader="none"/>
        </w:tabs>
        <w:spacing w:before="0" w:after="120"/>
        <w:jc w:val="both"/>
        <w:rPr>
          <w:b/>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16"/>
        </w:numPr>
        <w:shd w:val="clear" w:color="auto" w:fill="FFFFFF"/>
        <w:tabs>
          <w:tab w:val="clear" w:pos="720"/>
          <w:tab w:val="left" w:pos="426" w:leader="none"/>
        </w:tabs>
        <w:spacing w:before="0" w:after="120"/>
        <w:ind w:hanging="0" w:left="0"/>
        <w:jc w:val="center"/>
        <w:rPr>
          <w:sz w:val="24"/>
          <w:szCs w:val="24"/>
        </w:rPr>
      </w:pPr>
      <w:r>
        <w:rPr>
          <w:b/>
          <w:sz w:val="24"/>
          <w:szCs w:val="24"/>
        </w:rPr>
        <w:t>Форс</w:t>
      </w:r>
      <w:r>
        <w:rPr>
          <w:b/>
          <w:bCs/>
          <w:sz w:val="24"/>
          <w:szCs w:val="24"/>
        </w:rPr>
        <w:t>-мажор</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b/>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16"/>
        </w:numPr>
        <w:shd w:val="clear" w:color="auto" w:fill="FFFFFF"/>
        <w:tabs>
          <w:tab w:val="clear" w:pos="720"/>
          <w:tab w:val="left" w:pos="426" w:leader="none"/>
        </w:tabs>
        <w:spacing w:before="0" w:after="120"/>
        <w:ind w:hanging="0" w:left="0"/>
        <w:jc w:val="center"/>
        <w:rPr>
          <w:sz w:val="24"/>
          <w:szCs w:val="24"/>
        </w:rPr>
      </w:pPr>
      <w:r>
        <w:rPr>
          <w:b/>
          <w:sz w:val="24"/>
          <w:szCs w:val="24"/>
        </w:rPr>
        <w:t>Конфиденциальность</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bCs/>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2"/>
        </w:numPr>
        <w:tabs>
          <w:tab w:val="clear" w:pos="720"/>
          <w:tab w:val="left" w:pos="851" w:leader="none"/>
        </w:tabs>
        <w:spacing w:before="0" w:after="120"/>
        <w:ind w:hanging="284" w:left="851"/>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2"/>
        </w:numPr>
        <w:tabs>
          <w:tab w:val="clear" w:pos="720"/>
          <w:tab w:val="left" w:pos="851" w:leader="none"/>
        </w:tabs>
        <w:spacing w:before="0" w:after="120"/>
        <w:ind w:hanging="284" w:left="851"/>
        <w:jc w:val="both"/>
        <w:rPr>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bCs/>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2"/>
        </w:numPr>
        <w:tabs>
          <w:tab w:val="clear" w:pos="720"/>
          <w:tab w:val="left" w:pos="0" w:leader="none"/>
        </w:tabs>
        <w:spacing w:before="0" w:after="120"/>
        <w:ind w:hanging="0" w:left="0"/>
        <w:jc w:val="both"/>
        <w:rPr>
          <w:bCs/>
          <w:sz w:val="24"/>
          <w:szCs w:val="24"/>
        </w:rPr>
      </w:pPr>
      <w:r>
        <w:rPr>
          <w:bCs/>
          <w:sz w:val="24"/>
          <w:szCs w:val="24"/>
        </w:rPr>
        <w:t>финансовую отчетность;</w:t>
      </w:r>
    </w:p>
    <w:p>
      <w:pPr>
        <w:pStyle w:val="Normal"/>
        <w:numPr>
          <w:ilvl w:val="0"/>
          <w:numId w:val="2"/>
        </w:numPr>
        <w:tabs>
          <w:tab w:val="clear" w:pos="720"/>
          <w:tab w:val="left" w:pos="0" w:leader="none"/>
        </w:tabs>
        <w:spacing w:before="0" w:after="120"/>
        <w:ind w:hanging="0" w:left="0"/>
        <w:jc w:val="both"/>
        <w:rPr>
          <w:bCs/>
          <w:sz w:val="24"/>
          <w:szCs w:val="24"/>
        </w:rPr>
      </w:pPr>
      <w:r>
        <w:rPr>
          <w:bCs/>
          <w:sz w:val="24"/>
          <w:szCs w:val="24"/>
        </w:rPr>
        <w:t>учетные регистры бухгалтерского учета;</w:t>
      </w:r>
    </w:p>
    <w:p>
      <w:pPr>
        <w:pStyle w:val="Normal"/>
        <w:numPr>
          <w:ilvl w:val="0"/>
          <w:numId w:val="2"/>
        </w:numPr>
        <w:tabs>
          <w:tab w:val="clear" w:pos="720"/>
          <w:tab w:val="left" w:pos="0" w:leader="none"/>
        </w:tabs>
        <w:spacing w:before="0" w:after="120"/>
        <w:ind w:hanging="0" w:left="0"/>
        <w:jc w:val="both"/>
        <w:rPr>
          <w:bCs/>
          <w:sz w:val="24"/>
          <w:szCs w:val="24"/>
        </w:rPr>
      </w:pPr>
      <w:r>
        <w:rPr>
          <w:bCs/>
          <w:sz w:val="24"/>
          <w:szCs w:val="24"/>
        </w:rPr>
        <w:t>бизнес-планы;</w:t>
      </w:r>
    </w:p>
    <w:p>
      <w:pPr>
        <w:pStyle w:val="Normal"/>
        <w:numPr>
          <w:ilvl w:val="0"/>
          <w:numId w:val="2"/>
        </w:numPr>
        <w:tabs>
          <w:tab w:val="clear" w:pos="720"/>
          <w:tab w:val="left" w:pos="0" w:leader="none"/>
        </w:tabs>
        <w:spacing w:before="0" w:after="120"/>
        <w:ind w:hanging="0" w:left="0"/>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2"/>
        </w:numPr>
        <w:tabs>
          <w:tab w:val="clear" w:pos="720"/>
          <w:tab w:val="left" w:pos="0" w:leader="none"/>
        </w:tabs>
        <w:spacing w:before="0" w:after="120"/>
        <w:ind w:hanging="0"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2"/>
        </w:numPr>
        <w:tabs>
          <w:tab w:val="clear" w:pos="720"/>
          <w:tab w:val="left" w:pos="0" w:leader="none"/>
        </w:tabs>
        <w:spacing w:before="0" w:after="120"/>
        <w:ind w:hanging="0" w:left="0"/>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2"/>
        </w:numPr>
        <w:tabs>
          <w:tab w:val="clear" w:pos="720"/>
          <w:tab w:val="left" w:pos="0" w:leader="none"/>
        </w:tabs>
        <w:spacing w:before="0" w:after="120"/>
        <w:ind w:hanging="0" w:left="0"/>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2"/>
        </w:numPr>
        <w:tabs>
          <w:tab w:val="clear" w:pos="720"/>
          <w:tab w:val="left" w:pos="0" w:leader="none"/>
        </w:tabs>
        <w:spacing w:before="0" w:after="120"/>
        <w:ind w:hanging="0" w:left="0"/>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2"/>
        </w:numPr>
        <w:tabs>
          <w:tab w:val="clear" w:pos="720"/>
          <w:tab w:val="left" w:pos="0" w:leader="none"/>
        </w:tabs>
        <w:spacing w:before="0" w:after="120"/>
        <w:ind w:hanging="0" w:left="0"/>
        <w:jc w:val="both"/>
        <w:rPr>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6"/>
        </w:numPr>
        <w:shd w:val="clear" w:color="auto" w:fill="FFFFFF"/>
        <w:tabs>
          <w:tab w:val="clear" w:pos="720"/>
          <w:tab w:val="left" w:pos="1276" w:leader="none"/>
        </w:tabs>
        <w:spacing w:before="0" w:after="120"/>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1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6"/>
        </w:numPr>
        <w:shd w:val="clear" w:color="auto" w:fill="FFFFFF"/>
        <w:tabs>
          <w:tab w:val="clear" w:pos="720"/>
          <w:tab w:val="left" w:pos="1276" w:leader="none"/>
        </w:tabs>
        <w:spacing w:before="0" w:after="120"/>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6"/>
        </w:numPr>
        <w:shd w:val="clear" w:color="auto" w:fill="FFFFFF"/>
        <w:tabs>
          <w:tab w:val="clear" w:pos="720"/>
          <w:tab w:val="left" w:pos="1276" w:leader="none"/>
        </w:tabs>
        <w:spacing w:before="0" w:after="120"/>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b/>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16"/>
        </w:numPr>
        <w:shd w:val="clear" w:color="auto" w:fill="FFFFFF"/>
        <w:tabs>
          <w:tab w:val="clear" w:pos="720"/>
          <w:tab w:val="left" w:pos="426" w:leader="none"/>
        </w:tabs>
        <w:spacing w:before="0" w:after="120"/>
        <w:ind w:hanging="0" w:left="0"/>
        <w:jc w:val="center"/>
        <w:rPr>
          <w:sz w:val="24"/>
          <w:szCs w:val="24"/>
        </w:rPr>
      </w:pPr>
      <w:r>
        <w:rPr>
          <w:b/>
          <w:sz w:val="24"/>
          <w:szCs w:val="24"/>
        </w:rPr>
        <w:t>Инсайдерская оговорка</w:t>
      </w:r>
    </w:p>
    <w:p>
      <w:pPr>
        <w:pStyle w:val="Normal"/>
        <w:widowControl w:val="false"/>
        <w:numPr>
          <w:ilvl w:val="1"/>
          <w:numId w:val="1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также обязуется:</w:t>
      </w:r>
    </w:p>
    <w:p>
      <w:pPr>
        <w:pStyle w:val="ListParagraph"/>
        <w:numPr>
          <w:ilvl w:val="2"/>
          <w:numId w:val="1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16"/>
        </w:numPr>
        <w:shd w:val="clear" w:color="auto" w:fill="FFFFFF"/>
        <w:tabs>
          <w:tab w:val="clear" w:pos="720"/>
          <w:tab w:val="left" w:pos="1283" w:leader="none"/>
        </w:tabs>
        <w:spacing w:before="0" w:after="120"/>
        <w:ind w:firstLine="567" w:left="0"/>
        <w:contextualSpacing w:val="false"/>
        <w:jc w:val="both"/>
        <w:rPr>
          <w:b/>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16"/>
        </w:numPr>
        <w:shd w:val="clear" w:color="auto" w:fill="FFFFFF"/>
        <w:tabs>
          <w:tab w:val="clear" w:pos="720"/>
          <w:tab w:val="left" w:pos="426" w:leader="none"/>
        </w:tabs>
        <w:spacing w:before="0" w:after="120"/>
        <w:ind w:hanging="0" w:left="0"/>
        <w:jc w:val="center"/>
        <w:rPr>
          <w:sz w:val="24"/>
          <w:szCs w:val="24"/>
        </w:rPr>
      </w:pPr>
      <w:r>
        <w:rPr>
          <w:b/>
          <w:sz w:val="24"/>
          <w:szCs w:val="24"/>
        </w:rPr>
        <w:t>Разрешение споров</w:t>
      </w:r>
    </w:p>
    <w:p>
      <w:pPr>
        <w:pStyle w:val="Normal"/>
        <w:widowControl w:val="false"/>
        <w:numPr>
          <w:ilvl w:val="1"/>
          <w:numId w:val="16"/>
        </w:numPr>
        <w:shd w:val="clear" w:color="auto" w:fill="FFFFFF"/>
        <w:tabs>
          <w:tab w:val="left" w:pos="720" w:leader="none"/>
        </w:tabs>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6"/>
        </w:numPr>
        <w:shd w:val="clear" w:color="auto" w:fill="FFFFFF"/>
        <w:tabs>
          <w:tab w:val="left" w:pos="720" w:leader="none"/>
        </w:tabs>
        <w:ind w:firstLine="567" w:left="0"/>
        <w:jc w:val="both"/>
        <w:rPr>
          <w:sz w:val="24"/>
          <w:szCs w:val="24"/>
        </w:rPr>
      </w:pPr>
      <w:r>
        <w:rPr>
          <w:sz w:val="24"/>
          <w:szCs w:val="24"/>
        </w:rPr>
        <w:t>В случае не 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6"/>
        </w:numPr>
        <w:shd w:val="clear" w:color="auto" w:fill="FFFFFF"/>
        <w:tabs>
          <w:tab w:val="left" w:pos="720" w:leader="none"/>
        </w:tabs>
        <w:ind w:firstLine="567" w:left="0"/>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pPr>
        <w:pStyle w:val="Normal"/>
        <w:widowControl w:val="false"/>
        <w:numPr>
          <w:ilvl w:val="1"/>
          <w:numId w:val="16"/>
        </w:numPr>
        <w:shd w:val="clear" w:color="auto" w:fill="FFFFFF"/>
        <w:tabs>
          <w:tab w:val="left" w:pos="720" w:leader="none"/>
        </w:tabs>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6"/>
        </w:numPr>
        <w:shd w:val="clear" w:color="auto" w:fill="FFFFFF"/>
        <w:tabs>
          <w:tab w:val="left" w:pos="720" w:leader="none"/>
        </w:tabs>
        <w:ind w:firstLine="567" w:left="0"/>
        <w:jc w:val="both"/>
        <w:rPr>
          <w:b/>
          <w:bCs/>
          <w:sz w:val="24"/>
          <w:szCs w:val="24"/>
        </w:rPr>
      </w:pPr>
      <w:r>
        <w:rPr>
          <w:sz w:val="24"/>
          <w:szCs w:val="24"/>
        </w:rPr>
        <w:t xml:space="preserve"> </w:t>
      </w:r>
      <w:r>
        <w:rPr>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 Москвы,  в соответствии с действующим законодательством РФ.</w:t>
      </w:r>
    </w:p>
    <w:p>
      <w:pPr>
        <w:pStyle w:val="Normal"/>
        <w:widowControl w:val="false"/>
        <w:numPr>
          <w:ilvl w:val="0"/>
          <w:numId w:val="16"/>
        </w:numPr>
        <w:shd w:val="clear" w:color="auto" w:fill="FFFFFF"/>
        <w:tabs>
          <w:tab w:val="clear" w:pos="720"/>
          <w:tab w:val="left" w:pos="426" w:leader="none"/>
        </w:tabs>
        <w:spacing w:before="0" w:after="120"/>
        <w:ind w:hanging="0" w:left="0"/>
        <w:jc w:val="center"/>
        <w:rPr>
          <w:sz w:val="24"/>
          <w:szCs w:val="24"/>
        </w:rPr>
      </w:pPr>
      <w:r>
        <w:rPr>
          <w:b/>
          <w:bCs/>
          <w:sz w:val="24"/>
          <w:szCs w:val="24"/>
        </w:rPr>
        <w:t>Прекращение (расторжение) Договора</w:t>
      </w:r>
    </w:p>
    <w:p>
      <w:pPr>
        <w:pStyle w:val="Normal"/>
        <w:widowControl w:val="false"/>
        <w:numPr>
          <w:ilvl w:val="1"/>
          <w:numId w:val="16"/>
        </w:numPr>
        <w:shd w:val="clear" w:color="auto" w:fill="FFFFFF"/>
        <w:tabs>
          <w:tab w:val="left" w:pos="720" w:leader="none"/>
        </w:tabs>
        <w:spacing w:before="0" w:after="120"/>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6"/>
        </w:numPr>
        <w:shd w:val="clear" w:color="auto" w:fill="FFFFFF"/>
        <w:tabs>
          <w:tab w:val="left" w:pos="720" w:leader="none"/>
          <w:tab w:val="left" w:pos="1134" w:leader="none"/>
        </w:tabs>
        <w:spacing w:before="0" w:after="120"/>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tabs>
          <w:tab w:val="clear" w:pos="720"/>
          <w:tab w:val="left" w:pos="1134" w:leader="none"/>
        </w:tabs>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6"/>
        </w:numPr>
        <w:shd w:val="clear" w:color="auto" w:fill="FFFFFF"/>
        <w:tabs>
          <w:tab w:val="left" w:pos="720" w:leader="none"/>
          <w:tab w:val="left" w:pos="1134" w:leader="none"/>
        </w:tabs>
        <w:spacing w:before="0" w:after="120"/>
        <w:ind w:firstLine="567" w:left="0"/>
        <w:jc w:val="both"/>
        <w:rPr>
          <w:sz w:val="24"/>
          <w:szCs w:val="24"/>
        </w:rPr>
      </w:pPr>
      <w:r>
        <w:rPr>
          <w:sz w:val="24"/>
          <w:szCs w:val="24"/>
        </w:rPr>
        <w:t>Стороны установили, что существенным нарушением Договора Поставщиком является:</w:t>
      </w:r>
    </w:p>
    <w:p>
      <w:pPr>
        <w:pStyle w:val="Normal"/>
        <w:widowControl w:val="false"/>
        <w:numPr>
          <w:ilvl w:val="2"/>
          <w:numId w:val="16"/>
        </w:numPr>
        <w:shd w:val="clear" w:color="auto" w:fill="FFFFFF"/>
        <w:spacing w:before="0" w:after="120"/>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6"/>
        </w:numPr>
        <w:shd w:val="clear" w:color="auto" w:fill="FFFFFF"/>
        <w:spacing w:before="0" w:after="120"/>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6"/>
        </w:numPr>
        <w:shd w:val="clear" w:color="auto" w:fill="FFFFFF"/>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6"/>
        </w:numPr>
        <w:shd w:val="clear" w:color="auto" w:fill="FFFFFF"/>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6"/>
        </w:numPr>
        <w:shd w:val="clear" w:color="auto" w:fill="FFFFFF"/>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6"/>
        </w:numPr>
        <w:shd w:val="clear" w:color="auto" w:fill="FFFFFF"/>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6"/>
        </w:numPr>
        <w:shd w:val="clear" w:color="auto" w:fill="FFFFFF"/>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16"/>
        </w:numPr>
        <w:shd w:val="clear" w:color="auto" w:fill="FFFFFF"/>
        <w:tabs>
          <w:tab w:val="left" w:pos="720" w:leader="none"/>
          <w:tab w:val="left" w:pos="1134" w:leader="none"/>
        </w:tabs>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16"/>
        </w:numPr>
        <w:shd w:val="clear" w:color="auto" w:fill="FFFFFF"/>
        <w:tabs>
          <w:tab w:val="left" w:pos="720" w:leader="none"/>
          <w:tab w:val="left" w:pos="1134" w:leader="none"/>
        </w:tabs>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16"/>
        </w:numPr>
        <w:shd w:val="clear" w:color="auto" w:fill="FFFFFF"/>
        <w:tabs>
          <w:tab w:val="clear" w:pos="720"/>
          <w:tab w:val="left" w:pos="1134" w:leader="none"/>
        </w:tabs>
        <w:spacing w:before="0" w:after="0"/>
        <w:ind w:firstLine="567" w:left="0"/>
        <w:contextualSpacing w:val="false"/>
        <w:jc w:val="both"/>
        <w:rPr>
          <w:b/>
          <w:bCs/>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16"/>
        </w:numPr>
        <w:shd w:val="clear" w:color="auto" w:fill="FFFFFF"/>
        <w:tabs>
          <w:tab w:val="clear" w:pos="720"/>
          <w:tab w:val="left" w:pos="426" w:leader="none"/>
          <w:tab w:val="left" w:pos="1134" w:leader="none"/>
        </w:tabs>
        <w:spacing w:before="0" w:after="120"/>
        <w:ind w:hanging="0" w:left="0"/>
        <w:jc w:val="center"/>
        <w:rPr>
          <w:bCs/>
          <w:sz w:val="24"/>
          <w:szCs w:val="24"/>
        </w:rPr>
      </w:pPr>
      <w:r>
        <w:rPr>
          <w:b/>
          <w:bCs/>
          <w:sz w:val="24"/>
          <w:szCs w:val="24"/>
        </w:rPr>
        <w:t>Заверения</w:t>
      </w:r>
      <w:r>
        <w:rPr>
          <w:b/>
          <w:sz w:val="24"/>
          <w:szCs w:val="24"/>
        </w:rPr>
        <w:t xml:space="preserve"> Сторон</w:t>
      </w:r>
    </w:p>
    <w:p>
      <w:pPr>
        <w:pStyle w:val="ListParagraph"/>
        <w:numPr>
          <w:ilvl w:val="1"/>
          <w:numId w:val="16"/>
        </w:numPr>
        <w:shd w:val="clear" w:color="auto" w:fill="FFFFFF"/>
        <w:tabs>
          <w:tab w:val="clear" w:pos="720"/>
          <w:tab w:val="left" w:pos="1134" w:leader="none"/>
        </w:tabs>
        <w:spacing w:before="0" w:after="120"/>
        <w:ind w:firstLine="567" w:lef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6"/>
        </w:numPr>
        <w:shd w:val="clear" w:color="auto" w:fill="FFFFFF"/>
        <w:spacing w:before="0" w:after="120"/>
        <w:ind w:firstLine="567" w:lef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5"/>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5"/>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5"/>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5"/>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5"/>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16"/>
        </w:numPr>
        <w:shd w:val="clear" w:color="auto" w:fill="FFFFFF"/>
        <w:spacing w:before="0" w:after="0"/>
        <w:ind w:firstLine="567" w:left="0"/>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6"/>
        </w:numPr>
        <w:shd w:val="clear" w:color="auto" w:fill="FFFFFF"/>
        <w:spacing w:before="0" w:after="0"/>
        <w:ind w:firstLine="567" w:lef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ind w:firstLine="567"/>
        <w:jc w:val="both"/>
        <w:rPr>
          <w:sz w:val="24"/>
          <w:szCs w:val="24"/>
        </w:rPr>
      </w:pPr>
      <w:r>
        <w:rPr>
          <w:sz w:val="24"/>
          <w:szCs w:val="24"/>
        </w:rPr>
      </w:r>
    </w:p>
    <w:p>
      <w:pPr>
        <w:pStyle w:val="Normal"/>
        <w:widowControl w:val="false"/>
        <w:numPr>
          <w:ilvl w:val="0"/>
          <w:numId w:val="16"/>
        </w:numPr>
        <w:shd w:val="clear" w:color="auto" w:fill="FFFFFF"/>
        <w:tabs>
          <w:tab w:val="clear" w:pos="720"/>
          <w:tab w:val="left" w:pos="426" w:leader="none"/>
        </w:tabs>
        <w:spacing w:before="0" w:after="120"/>
        <w:ind w:hanging="0" w:left="0"/>
        <w:jc w:val="center"/>
        <w:rPr>
          <w:sz w:val="24"/>
          <w:szCs w:val="24"/>
        </w:rPr>
      </w:pPr>
      <w:r>
        <w:rPr>
          <w:b/>
          <w:sz w:val="24"/>
          <w:szCs w:val="24"/>
        </w:rPr>
        <w:t>Заключительные положения</w:t>
      </w:r>
    </w:p>
    <w:p>
      <w:pPr>
        <w:pStyle w:val="Normal"/>
        <w:widowControl w:val="false"/>
        <w:numPr>
          <w:ilvl w:val="1"/>
          <w:numId w:val="16"/>
        </w:numPr>
        <w:shd w:val="clear" w:color="auto" w:fill="FFFFFF"/>
        <w:tabs>
          <w:tab w:val="left" w:pos="720" w:leader="none"/>
          <w:tab w:val="left" w:pos="1276" w:leader="none"/>
        </w:tabs>
        <w:ind w:firstLine="567" w:left="0"/>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16"/>
        </w:numPr>
        <w:shd w:val="clear" w:color="auto" w:fill="FFFFFF"/>
        <w:tabs>
          <w:tab w:val="left" w:pos="720" w:leader="none"/>
          <w:tab w:val="left" w:pos="1276" w:leader="none"/>
        </w:tabs>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16"/>
        </w:numPr>
        <w:shd w:val="clear" w:color="auto" w:fill="FFFFFF"/>
        <w:tabs>
          <w:tab w:val="left" w:pos="720" w:leader="none"/>
          <w:tab w:val="left" w:pos="1276" w:leader="none"/>
        </w:tabs>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6"/>
        </w:numPr>
        <w:shd w:val="clear" w:color="auto" w:fill="FFFFFF"/>
        <w:tabs>
          <w:tab w:val="left" w:pos="720" w:leader="none"/>
          <w:tab w:val="left" w:pos="1276" w:leader="none"/>
        </w:tabs>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6"/>
        </w:numPr>
        <w:shd w:val="clear" w:color="auto" w:fill="FFFFFF"/>
        <w:tabs>
          <w:tab w:val="left" w:pos="720" w:leader="none"/>
          <w:tab w:val="left" w:pos="1276" w:leader="none"/>
        </w:tabs>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6"/>
        </w:numPr>
        <w:shd w:val="clear" w:color="auto" w:fill="FFFFFF"/>
        <w:tabs>
          <w:tab w:val="left" w:pos="720" w:leader="none"/>
          <w:tab w:val="left" w:pos="1276" w:leader="none"/>
        </w:tabs>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16"/>
        </w:numPr>
        <w:shd w:val="clear" w:color="auto" w:fill="FFFFFF"/>
        <w:tabs>
          <w:tab w:val="left" w:pos="720" w:leader="none"/>
          <w:tab w:val="left" w:pos="1276" w:leader="none"/>
        </w:tabs>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16"/>
        </w:numPr>
        <w:shd w:val="clear" w:color="auto" w:fill="FFFFFF"/>
        <w:tabs>
          <w:tab w:val="clear" w:pos="720"/>
          <w:tab w:val="left" w:pos="1276" w:leader="none"/>
        </w:tabs>
        <w:spacing w:before="0" w:after="0"/>
        <w:ind w:firstLine="567" w:lef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6"/>
        </w:numPr>
        <w:shd w:val="clear" w:color="auto" w:fill="FFFFFF"/>
        <w:tabs>
          <w:tab w:val="clear" w:pos="720"/>
          <w:tab w:val="left" w:pos="1276" w:leader="none"/>
        </w:tabs>
        <w:spacing w:before="0" w:after="0"/>
        <w:ind w:firstLine="567" w:left="0"/>
        <w:contextualSpacing w:val="false"/>
        <w:jc w:val="both"/>
        <w:rPr>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16"/>
        </w:numPr>
        <w:shd w:val="clear" w:color="auto" w:fill="FFFFFF"/>
        <w:tabs>
          <w:tab w:val="left" w:pos="720" w:leader="none"/>
          <w:tab w:val="left" w:pos="1276" w:leader="none"/>
        </w:tabs>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6"/>
        </w:numPr>
        <w:shd w:val="clear" w:color="auto" w:fill="FFFFFF"/>
        <w:tabs>
          <w:tab w:val="left" w:pos="720" w:leader="none"/>
          <w:tab w:val="left" w:pos="1276" w:leader="none"/>
        </w:tabs>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6"/>
        </w:numPr>
        <w:shd w:val="clear" w:color="auto" w:fill="FFFFFF"/>
        <w:tabs>
          <w:tab w:val="left" w:pos="720" w:leader="none"/>
          <w:tab w:val="left" w:pos="1276" w:leader="none"/>
        </w:tabs>
        <w:ind w:firstLine="567" w:left="0"/>
        <w:jc w:val="both"/>
        <w:rPr>
          <w:b/>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r>
        <w:rPr>
          <w:b/>
          <w:bCs/>
          <w:sz w:val="24"/>
          <w:szCs w:val="24"/>
        </w:rPr>
        <w:t xml:space="preserve"> </w:t>
      </w:r>
    </w:p>
    <w:p>
      <w:pPr>
        <w:pStyle w:val="Normal"/>
        <w:widowControl w:val="false"/>
        <w:numPr>
          <w:ilvl w:val="0"/>
          <w:numId w:val="0"/>
        </w:numPr>
        <w:shd w:val="clear" w:color="auto" w:fill="FFFFFF"/>
        <w:tabs>
          <w:tab w:val="left" w:pos="720" w:leader="none"/>
          <w:tab w:val="left" w:pos="1276" w:leader="none"/>
        </w:tabs>
        <w:ind w:hanging="0" w:left="0"/>
        <w:jc w:val="both"/>
        <w:rPr>
          <w:b/>
          <w:sz w:val="24"/>
          <w:szCs w:val="24"/>
        </w:rPr>
      </w:pPr>
      <w:r>
        <w:rPr>
          <w:b/>
          <w:sz w:val="24"/>
          <w:szCs w:val="24"/>
        </w:rPr>
      </w:r>
    </w:p>
    <w:p>
      <w:pPr>
        <w:pStyle w:val="Normal"/>
        <w:widowControl w:val="false"/>
        <w:numPr>
          <w:ilvl w:val="0"/>
          <w:numId w:val="16"/>
        </w:numPr>
        <w:shd w:val="clear" w:color="auto" w:fill="FFFFFF"/>
        <w:tabs>
          <w:tab w:val="clear" w:pos="720"/>
          <w:tab w:val="left" w:pos="426" w:leader="none"/>
        </w:tabs>
        <w:spacing w:before="0" w:after="120"/>
        <w:ind w:hanging="0" w:left="0"/>
        <w:jc w:val="center"/>
        <w:rPr>
          <w:sz w:val="24"/>
          <w:szCs w:val="24"/>
        </w:rPr>
      </w:pPr>
      <w:r>
        <w:rPr>
          <w:b/>
          <w:sz w:val="24"/>
          <w:szCs w:val="24"/>
        </w:rPr>
        <w:t>Приложения к Договору</w:t>
      </w:r>
    </w:p>
    <w:p>
      <w:pPr>
        <w:pStyle w:val="Heading3"/>
        <w:keepNext w:val="false"/>
        <w:numPr>
          <w:ilvl w:val="2"/>
          <w:numId w:val="1"/>
        </w:numPr>
        <w:spacing w:before="0" w:after="120"/>
        <w:ind w:hanging="0" w:left="567"/>
        <w:jc w:val="both"/>
        <w:textAlignment w:val="baseline"/>
        <w:rPr>
          <w:sz w:val="24"/>
          <w:szCs w:val="24"/>
        </w:rPr>
      </w:pPr>
      <w:r>
        <w:rPr>
          <w:b w:val="false"/>
          <w:sz w:val="24"/>
          <w:szCs w:val="24"/>
        </w:rPr>
        <w:t>- Приложение № 1 – Спецификация.</w:t>
      </w:r>
    </w:p>
    <w:p>
      <w:pPr>
        <w:pStyle w:val="Normal"/>
        <w:spacing w:before="0" w:after="120"/>
        <w:ind w:hanging="0" w:left="567"/>
        <w:jc w:val="both"/>
        <w:textAlignment w:val="baseline"/>
        <w:rPr>
          <w:sz w:val="24"/>
          <w:szCs w:val="24"/>
        </w:rPr>
      </w:pPr>
      <w:r>
        <w:rPr>
          <w:b w:val="false"/>
          <w:sz w:val="24"/>
          <w:szCs w:val="24"/>
        </w:rPr>
        <w:t>-Приложение № 2- Технические требования на поставку продукции</w:t>
      </w:r>
    </w:p>
    <w:p>
      <w:pPr>
        <w:pStyle w:val="Normal"/>
        <w:spacing w:before="0" w:after="120"/>
        <w:ind w:hanging="567" w:left="567"/>
        <w:rPr>
          <w:b/>
          <w:sz w:val="24"/>
          <w:szCs w:val="24"/>
        </w:rPr>
      </w:pPr>
      <w:bookmarkStart w:id="3" w:name="sub_1"/>
      <w:r>
        <w:rPr>
          <w:sz w:val="24"/>
          <w:szCs w:val="24"/>
        </w:rPr>
        <w:tab/>
      </w:r>
      <w:bookmarkEnd w:id="3"/>
    </w:p>
    <w:p>
      <w:pPr>
        <w:pStyle w:val="Normal"/>
        <w:widowControl w:val="false"/>
        <w:numPr>
          <w:ilvl w:val="0"/>
          <w:numId w:val="16"/>
        </w:numPr>
        <w:shd w:val="clear" w:color="auto" w:fill="FFFFFF"/>
        <w:tabs>
          <w:tab w:val="clear" w:pos="720"/>
          <w:tab w:val="left" w:pos="426" w:leader="none"/>
        </w:tabs>
        <w:spacing w:before="0" w:after="120"/>
        <w:ind w:hanging="0" w:left="0"/>
        <w:jc w:val="center"/>
        <w:rPr>
          <w:b/>
          <w:sz w:val="24"/>
          <w:szCs w:val="24"/>
          <w:u w:val="single"/>
        </w:rPr>
      </w:pPr>
      <w:r>
        <w:rPr>
          <w:b/>
          <w:sz w:val="24"/>
          <w:szCs w:val="24"/>
        </w:rPr>
        <w:t xml:space="preserve">Адреса, реквизиты и подписи Сторон </w:t>
      </w:r>
    </w:p>
    <w:tbl>
      <w:tblPr>
        <w:tblW w:w="984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995"/>
        <w:gridCol w:w="4852"/>
      </w:tblGrid>
      <w:tr>
        <w:trPr>
          <w:trHeight w:val="276" w:hRule="atLeast"/>
        </w:trPr>
        <w:tc>
          <w:tcPr>
            <w:tcW w:w="4995" w:type="dxa"/>
            <w:tcBorders/>
            <w:shd w:color="auto" w:fill="auto" w:val="clear"/>
          </w:tcPr>
          <w:p>
            <w:pPr>
              <w:pStyle w:val="Normal"/>
              <w:widowControl w:val="false"/>
              <w:rPr/>
            </w:pPr>
            <w:r>
              <w:rPr>
                <w:b/>
                <w:sz w:val="24"/>
                <w:szCs w:val="24"/>
                <w:u w:val="single"/>
              </w:rPr>
              <w:t>Покупатель:</w:t>
            </w:r>
          </w:p>
        </w:tc>
        <w:tc>
          <w:tcPr>
            <w:tcW w:w="4852" w:type="dxa"/>
            <w:tcBorders/>
            <w:shd w:color="auto" w:fill="auto" w:val="clear"/>
          </w:tcPr>
          <w:p>
            <w:pPr>
              <w:pStyle w:val="Normal"/>
              <w:widowControl w:val="false"/>
              <w:rPr/>
            </w:pPr>
            <w:r>
              <w:rPr>
                <w:b/>
                <w:sz w:val="24"/>
                <w:szCs w:val="24"/>
                <w:u w:val="single"/>
              </w:rPr>
              <w:t>Поставщик:</w:t>
            </w:r>
          </w:p>
        </w:tc>
      </w:tr>
      <w:tr>
        <w:trPr>
          <w:trHeight w:val="3969" w:hRule="atLeast"/>
        </w:trPr>
        <w:tc>
          <w:tcPr>
            <w:tcW w:w="4995" w:type="dxa"/>
            <w:tcBorders/>
            <w:shd w:color="auto" w:fill="auto" w:val="clear"/>
          </w:tcPr>
          <w:p>
            <w:pPr>
              <w:pStyle w:val="Normal"/>
              <w:widowControl w:val="false"/>
              <w:snapToGrid w:val="false"/>
              <w:rPr>
                <w:b/>
                <w:sz w:val="22"/>
                <w:szCs w:val="22"/>
                <w:u w:val="single"/>
              </w:rPr>
            </w:pPr>
            <w:r>
              <w:rPr>
                <w:b/>
                <w:sz w:val="22"/>
                <w:szCs w:val="22"/>
                <w:u w:val="single"/>
              </w:rPr>
            </w:r>
          </w:p>
          <w:p>
            <w:pPr>
              <w:pStyle w:val="Normal"/>
              <w:widowControl w:val="false"/>
              <w:shd w:val="clear" w:color="auto" w:fill="FFFFFF"/>
              <w:tabs>
                <w:tab w:val="clear" w:pos="720"/>
                <w:tab w:val="left" w:pos="1418" w:leader="none"/>
              </w:tabs>
              <w:spacing w:before="0" w:after="0"/>
              <w:ind w:hanging="0" w:right="176"/>
              <w:contextualSpacing/>
              <w:rPr>
                <w:b/>
                <w:sz w:val="24"/>
                <w:szCs w:val="24"/>
              </w:rPr>
            </w:pPr>
            <w:r>
              <w:rPr>
                <w:b/>
                <w:sz w:val="24"/>
                <w:szCs w:val="24"/>
              </w:rPr>
              <w:t>Акционерное общество</w:t>
            </w:r>
          </w:p>
          <w:p>
            <w:pPr>
              <w:pStyle w:val="Normal"/>
              <w:widowControl w:val="false"/>
              <w:shd w:val="clear" w:color="auto" w:fill="FFFFFF"/>
              <w:tabs>
                <w:tab w:val="clear" w:pos="720"/>
                <w:tab w:val="left" w:pos="1418" w:leader="none"/>
              </w:tabs>
              <w:spacing w:before="0" w:after="0"/>
              <w:ind w:hanging="0" w:right="176"/>
              <w:contextualSpacing/>
              <w:rPr>
                <w:b/>
                <w:sz w:val="24"/>
                <w:szCs w:val="24"/>
              </w:rPr>
            </w:pPr>
            <w:r>
              <w:rPr>
                <w:b/>
                <w:sz w:val="24"/>
                <w:szCs w:val="24"/>
              </w:rPr>
              <w:t>«Гидроремонт-ВКК» (АО «Гидроремонт-ВКК»)</w:t>
            </w:r>
          </w:p>
          <w:p>
            <w:pPr>
              <w:pStyle w:val="Normal"/>
              <w:widowControl w:val="false"/>
              <w:shd w:val="clear" w:color="auto" w:fill="FFFFFF"/>
              <w:tabs>
                <w:tab w:val="clear" w:pos="720"/>
                <w:tab w:val="left" w:pos="1418" w:leader="none"/>
              </w:tabs>
              <w:spacing w:before="0" w:after="0"/>
              <w:ind w:hanging="0" w:right="176"/>
              <w:contextualSpacing/>
              <w:rPr>
                <w:sz w:val="24"/>
                <w:szCs w:val="24"/>
              </w:rPr>
            </w:pPr>
            <w:r>
              <w:rPr>
                <w:sz w:val="24"/>
                <w:szCs w:val="24"/>
              </w:rPr>
              <w:t xml:space="preserve">Юридический адрес:  </w:t>
            </w:r>
          </w:p>
          <w:p>
            <w:pPr>
              <w:pStyle w:val="Normal"/>
              <w:widowControl w:val="false"/>
              <w:shd w:val="clear" w:color="auto" w:fill="FFFFFF"/>
              <w:tabs>
                <w:tab w:val="clear" w:pos="720"/>
                <w:tab w:val="left" w:pos="1418" w:leader="none"/>
              </w:tabs>
              <w:spacing w:before="0" w:after="0"/>
              <w:ind w:hanging="0" w:right="176"/>
              <w:contextualSpacing/>
              <w:rPr>
                <w:sz w:val="24"/>
                <w:szCs w:val="24"/>
              </w:rPr>
            </w:pPr>
            <w:r>
              <w:rPr>
                <w:sz w:val="24"/>
                <w:szCs w:val="24"/>
              </w:rPr>
              <w:t xml:space="preserve">Почтовый адрес: </w:t>
            </w:r>
          </w:p>
          <w:p>
            <w:pPr>
              <w:pStyle w:val="Normal"/>
              <w:widowControl w:val="false"/>
              <w:shd w:val="clear" w:color="auto" w:fill="FFFFFF"/>
              <w:tabs>
                <w:tab w:val="clear" w:pos="720"/>
                <w:tab w:val="left" w:pos="1418" w:leader="none"/>
              </w:tabs>
              <w:spacing w:before="0" w:after="0"/>
              <w:ind w:hanging="0" w:right="176"/>
              <w:contextualSpacing/>
              <w:rPr>
                <w:sz w:val="24"/>
                <w:szCs w:val="24"/>
              </w:rPr>
            </w:pPr>
            <w:r>
              <w:rPr>
                <w:sz w:val="24"/>
                <w:szCs w:val="24"/>
              </w:rPr>
              <w:t xml:space="preserve">Фактический адрес: </w:t>
            </w:r>
          </w:p>
          <w:p>
            <w:pPr>
              <w:pStyle w:val="Normal"/>
              <w:widowControl w:val="false"/>
              <w:shd w:val="clear" w:color="auto" w:fill="FFFFFF"/>
              <w:tabs>
                <w:tab w:val="clear" w:pos="720"/>
                <w:tab w:val="left" w:pos="1418" w:leader="none"/>
              </w:tabs>
              <w:spacing w:before="0" w:after="0"/>
              <w:ind w:hanging="0" w:right="176"/>
              <w:contextualSpacing/>
              <w:rPr>
                <w:sz w:val="24"/>
                <w:szCs w:val="24"/>
              </w:rPr>
            </w:pPr>
            <w:r>
              <w:rPr>
                <w:sz w:val="24"/>
                <w:szCs w:val="24"/>
              </w:rPr>
              <w:t xml:space="preserve">ОГРН </w:t>
            </w:r>
          </w:p>
          <w:p>
            <w:pPr>
              <w:pStyle w:val="Normal"/>
              <w:widowControl w:val="false"/>
              <w:shd w:val="clear" w:color="auto" w:fill="FFFFFF"/>
              <w:tabs>
                <w:tab w:val="clear" w:pos="720"/>
                <w:tab w:val="left" w:pos="1418" w:leader="none"/>
              </w:tabs>
              <w:spacing w:before="0" w:after="0"/>
              <w:ind w:hanging="0" w:right="176"/>
              <w:contextualSpacing/>
              <w:rPr>
                <w:sz w:val="24"/>
                <w:szCs w:val="24"/>
              </w:rPr>
            </w:pPr>
            <w:r>
              <w:rPr>
                <w:sz w:val="24"/>
                <w:szCs w:val="24"/>
              </w:rPr>
              <w:t xml:space="preserve">ИНН/КПП  </w:t>
            </w:r>
          </w:p>
          <w:p>
            <w:pPr>
              <w:pStyle w:val="Normal"/>
              <w:widowControl w:val="false"/>
              <w:shd w:val="clear" w:color="auto" w:fill="FFFFFF"/>
              <w:tabs>
                <w:tab w:val="clear" w:pos="720"/>
                <w:tab w:val="left" w:pos="1418" w:leader="none"/>
              </w:tabs>
              <w:spacing w:before="0" w:after="0"/>
              <w:ind w:hanging="0" w:right="176"/>
              <w:contextualSpacing/>
              <w:rPr>
                <w:sz w:val="24"/>
                <w:szCs w:val="24"/>
              </w:rPr>
            </w:pPr>
            <w:r>
              <w:rPr>
                <w:sz w:val="24"/>
                <w:szCs w:val="24"/>
              </w:rPr>
              <w:t xml:space="preserve">Р/с </w:t>
            </w:r>
          </w:p>
          <w:p>
            <w:pPr>
              <w:pStyle w:val="Normal"/>
              <w:widowControl w:val="false"/>
              <w:shd w:val="clear" w:color="auto" w:fill="FFFFFF"/>
              <w:tabs>
                <w:tab w:val="clear" w:pos="720"/>
                <w:tab w:val="left" w:pos="1418" w:leader="none"/>
              </w:tabs>
              <w:spacing w:before="0" w:after="0"/>
              <w:ind w:hanging="0" w:right="176"/>
              <w:contextualSpacing/>
              <w:rPr>
                <w:sz w:val="24"/>
                <w:szCs w:val="24"/>
              </w:rPr>
            </w:pPr>
            <w:r>
              <w:rPr>
                <w:sz w:val="24"/>
                <w:szCs w:val="24"/>
              </w:rPr>
              <w:t xml:space="preserve">Банк </w:t>
            </w:r>
          </w:p>
          <w:p>
            <w:pPr>
              <w:pStyle w:val="Normal"/>
              <w:widowControl w:val="false"/>
              <w:shd w:val="clear" w:color="auto" w:fill="FFFFFF"/>
              <w:tabs>
                <w:tab w:val="clear" w:pos="720"/>
                <w:tab w:val="left" w:pos="1418" w:leader="none"/>
              </w:tabs>
              <w:spacing w:before="0" w:after="0"/>
              <w:ind w:hanging="0" w:right="176"/>
              <w:contextualSpacing/>
              <w:rPr>
                <w:sz w:val="24"/>
                <w:szCs w:val="24"/>
              </w:rPr>
            </w:pPr>
            <w:r>
              <w:rPr>
                <w:sz w:val="24"/>
                <w:szCs w:val="24"/>
              </w:rPr>
              <w:t xml:space="preserve">БИК </w:t>
            </w:r>
          </w:p>
          <w:p>
            <w:pPr>
              <w:pStyle w:val="Normal"/>
              <w:widowControl w:val="false"/>
              <w:shd w:val="clear" w:color="auto" w:fill="FFFFFF"/>
              <w:tabs>
                <w:tab w:val="clear" w:pos="720"/>
                <w:tab w:val="left" w:pos="1418" w:leader="none"/>
              </w:tabs>
              <w:spacing w:before="0" w:after="0"/>
              <w:ind w:hanging="0" w:right="176"/>
              <w:contextualSpacing/>
              <w:rPr>
                <w:sz w:val="24"/>
                <w:szCs w:val="24"/>
              </w:rPr>
            </w:pPr>
            <w:r>
              <w:rPr>
                <w:sz w:val="24"/>
                <w:szCs w:val="24"/>
              </w:rPr>
              <w:t xml:space="preserve">Тел./факс </w:t>
            </w:r>
          </w:p>
          <w:p>
            <w:pPr>
              <w:pStyle w:val="Normal"/>
              <w:widowControl w:val="false"/>
              <w:shd w:val="clear" w:color="auto" w:fill="FFFFFF"/>
              <w:tabs>
                <w:tab w:val="clear" w:pos="720"/>
                <w:tab w:val="left" w:pos="1418" w:leader="none"/>
              </w:tabs>
              <w:spacing w:before="0" w:after="0"/>
              <w:ind w:hanging="0" w:right="176"/>
              <w:contextualSpacing/>
              <w:rPr>
                <w:sz w:val="24"/>
                <w:szCs w:val="24"/>
              </w:rPr>
            </w:pPr>
            <w:r>
              <w:rPr>
                <w:sz w:val="24"/>
                <w:szCs w:val="24"/>
              </w:rPr>
            </w:r>
          </w:p>
        </w:tc>
        <w:tc>
          <w:tcPr>
            <w:tcW w:w="4852" w:type="dxa"/>
            <w:tcBorders/>
            <w:shd w:color="auto" w:fill="auto" w:val="clear"/>
          </w:tcPr>
          <w:p>
            <w:pPr>
              <w:pStyle w:val="ListParagraph"/>
              <w:widowControl w:val="false"/>
              <w:shd w:val="clear" w:color="auto" w:fill="FFFFFF"/>
              <w:tabs>
                <w:tab w:val="clear" w:pos="720"/>
                <w:tab w:val="left" w:pos="1418" w:leader="none"/>
              </w:tabs>
              <w:snapToGrid w:val="false"/>
              <w:ind w:hanging="0" w:left="0" w:right="176"/>
              <w:rPr>
                <w:b/>
                <w:sz w:val="24"/>
                <w:szCs w:val="24"/>
              </w:rPr>
            </w:pPr>
            <w:r>
              <w:rPr>
                <w:b/>
                <w:sz w:val="24"/>
                <w:szCs w:val="24"/>
              </w:rPr>
            </w:r>
          </w:p>
          <w:p>
            <w:pPr>
              <w:pStyle w:val="Normal"/>
              <w:widowControl w:val="false"/>
              <w:jc w:val="both"/>
              <w:rPr>
                <w:b/>
                <w:bCs/>
                <w:sz w:val="24"/>
                <w:szCs w:val="24"/>
              </w:rPr>
            </w:pPr>
            <w:r>
              <w:rPr>
                <w:b/>
                <w:bCs/>
                <w:sz w:val="24"/>
                <w:szCs w:val="24"/>
              </w:rPr>
            </w:r>
          </w:p>
          <w:p>
            <w:pPr>
              <w:pStyle w:val="ListParagraph"/>
              <w:widowControl w:val="false"/>
              <w:shd w:val="clear" w:color="auto" w:fill="FFFFFF"/>
              <w:tabs>
                <w:tab w:val="clear" w:pos="720"/>
                <w:tab w:val="left" w:pos="1418" w:leader="none"/>
              </w:tabs>
              <w:snapToGrid w:val="false"/>
              <w:ind w:hanging="0" w:left="0" w:right="176"/>
              <w:rPr>
                <w:b/>
                <w:sz w:val="24"/>
                <w:szCs w:val="24"/>
              </w:rPr>
            </w:pPr>
            <w:r>
              <w:rPr>
                <w:b/>
                <w:sz w:val="24"/>
                <w:szCs w:val="24"/>
              </w:rPr>
            </w:r>
            <w:bookmarkStart w:id="4" w:name="_GoBack"/>
            <w:bookmarkStart w:id="5" w:name="_GoBack"/>
            <w:bookmarkEnd w:id="5"/>
          </w:p>
          <w:p>
            <w:pPr>
              <w:pStyle w:val="ListParagraph"/>
              <w:widowControl w:val="false"/>
              <w:shd w:val="clear" w:color="auto" w:fill="FFFFFF"/>
              <w:tabs>
                <w:tab w:val="clear" w:pos="720"/>
                <w:tab w:val="left" w:pos="1418" w:leader="none"/>
              </w:tabs>
              <w:snapToGrid w:val="false"/>
              <w:ind w:hanging="0" w:left="0" w:right="176"/>
              <w:rPr>
                <w:b/>
                <w:sz w:val="24"/>
                <w:szCs w:val="24"/>
              </w:rPr>
            </w:pPr>
            <w:r>
              <w:rPr>
                <w:b/>
                <w:sz w:val="24"/>
                <w:szCs w:val="24"/>
              </w:rPr>
            </w:r>
          </w:p>
          <w:p>
            <w:pPr>
              <w:pStyle w:val="ListParagraph"/>
              <w:widowControl w:val="false"/>
              <w:shd w:val="clear" w:color="auto" w:fill="FFFFFF"/>
              <w:tabs>
                <w:tab w:val="clear" w:pos="720"/>
                <w:tab w:val="left" w:pos="1418" w:leader="none"/>
              </w:tabs>
              <w:snapToGrid w:val="false"/>
              <w:ind w:hanging="0" w:left="0" w:right="176"/>
              <w:rPr>
                <w:b/>
                <w:sz w:val="24"/>
                <w:szCs w:val="24"/>
              </w:rPr>
            </w:pPr>
            <w:r>
              <w:rPr>
                <w:b/>
                <w:sz w:val="24"/>
                <w:szCs w:val="24"/>
              </w:rPr>
            </w:r>
          </w:p>
          <w:p>
            <w:pPr>
              <w:pStyle w:val="ListParagraph"/>
              <w:widowControl w:val="false"/>
              <w:shd w:val="clear" w:color="auto" w:fill="FFFFFF"/>
              <w:tabs>
                <w:tab w:val="clear" w:pos="720"/>
                <w:tab w:val="left" w:pos="1418" w:leader="none"/>
              </w:tabs>
              <w:snapToGrid w:val="false"/>
              <w:ind w:hanging="0" w:left="0" w:right="176"/>
              <w:rPr>
                <w:b/>
                <w:sz w:val="24"/>
                <w:szCs w:val="24"/>
              </w:rPr>
            </w:pPr>
            <w:r>
              <w:rPr>
                <w:b/>
                <w:sz w:val="24"/>
                <w:szCs w:val="24"/>
              </w:rPr>
            </w:r>
          </w:p>
          <w:p>
            <w:pPr>
              <w:pStyle w:val="ListParagraph"/>
              <w:widowControl w:val="false"/>
              <w:shd w:val="clear" w:color="auto" w:fill="FFFFFF"/>
              <w:tabs>
                <w:tab w:val="clear" w:pos="720"/>
                <w:tab w:val="left" w:pos="1418" w:leader="none"/>
              </w:tabs>
              <w:snapToGrid w:val="false"/>
              <w:ind w:hanging="0" w:left="0" w:right="176"/>
              <w:rPr>
                <w:b/>
                <w:sz w:val="24"/>
                <w:szCs w:val="24"/>
              </w:rPr>
            </w:pPr>
            <w:r>
              <w:rPr>
                <w:b/>
                <w:sz w:val="24"/>
                <w:szCs w:val="24"/>
              </w:rPr>
            </w:r>
          </w:p>
        </w:tc>
      </w:tr>
      <w:tr>
        <w:trPr>
          <w:trHeight w:val="1983" w:hRule="atLeast"/>
        </w:trPr>
        <w:tc>
          <w:tcPr>
            <w:tcW w:w="4995" w:type="dxa"/>
            <w:tcBorders/>
            <w:shd w:color="auto" w:fill="auto" w:val="clear"/>
          </w:tcPr>
          <w:p>
            <w:pPr>
              <w:pStyle w:val="ListParagraph"/>
              <w:widowControl w:val="false"/>
              <w:shd w:val="clear" w:color="auto" w:fill="FFFFFF"/>
              <w:tabs>
                <w:tab w:val="clear" w:pos="720"/>
                <w:tab w:val="left" w:pos="1418" w:leader="none"/>
              </w:tabs>
              <w:ind w:hanging="0" w:left="0"/>
              <w:jc w:val="both"/>
              <w:rPr>
                <w:sz w:val="24"/>
                <w:szCs w:val="24"/>
              </w:rPr>
            </w:pPr>
            <w:r>
              <w:rPr>
                <w:sz w:val="24"/>
                <w:szCs w:val="24"/>
              </w:rPr>
            </w:r>
          </w:p>
          <w:p>
            <w:pPr>
              <w:pStyle w:val="ListParagraph"/>
              <w:widowControl w:val="false"/>
              <w:shd w:val="clear" w:color="auto" w:fill="FFFFFF"/>
              <w:tabs>
                <w:tab w:val="clear" w:pos="720"/>
                <w:tab w:val="left" w:pos="1418" w:leader="none"/>
              </w:tabs>
              <w:ind w:hanging="0" w:left="0"/>
              <w:jc w:val="both"/>
              <w:rPr>
                <w:sz w:val="24"/>
                <w:szCs w:val="24"/>
              </w:rPr>
            </w:pPr>
            <w:r>
              <w:rPr>
                <w:sz w:val="24"/>
                <w:szCs w:val="24"/>
              </w:rPr>
              <w:t>__________</w:t>
            </w:r>
          </w:p>
          <w:p>
            <w:pPr>
              <w:pStyle w:val="ListParagraph"/>
              <w:widowControl w:val="false"/>
              <w:shd w:val="clear" w:color="auto" w:fill="FFFFFF"/>
              <w:tabs>
                <w:tab w:val="clear" w:pos="720"/>
                <w:tab w:val="left" w:pos="1418" w:leader="none"/>
              </w:tabs>
              <w:ind w:hanging="0" w:left="0"/>
              <w:jc w:val="both"/>
              <w:rPr>
                <w:sz w:val="24"/>
                <w:szCs w:val="24"/>
              </w:rPr>
            </w:pPr>
            <w:r>
              <w:rPr>
                <w:sz w:val="24"/>
                <w:szCs w:val="24"/>
              </w:rPr>
              <w:t>м.п.</w:t>
            </w:r>
          </w:p>
        </w:tc>
        <w:tc>
          <w:tcPr>
            <w:tcW w:w="4852" w:type="dxa"/>
            <w:tcBorders/>
            <w:shd w:color="auto" w:fill="auto" w:val="clear"/>
          </w:tcPr>
          <w:p>
            <w:pPr>
              <w:pStyle w:val="Normal"/>
              <w:widowControl w:val="false"/>
              <w:rPr>
                <w:sz w:val="24"/>
                <w:szCs w:val="24"/>
              </w:rPr>
            </w:pPr>
            <w:r>
              <w:rPr>
                <w:sz w:val="24"/>
                <w:szCs w:val="24"/>
              </w:rPr>
            </w:r>
          </w:p>
          <w:p>
            <w:pPr>
              <w:pStyle w:val="Normal"/>
              <w:widowControl w:val="false"/>
              <w:rPr>
                <w:sz w:val="24"/>
                <w:szCs w:val="24"/>
              </w:rPr>
            </w:pPr>
            <w:r>
              <w:rPr>
                <w:sz w:val="24"/>
                <w:szCs w:val="24"/>
              </w:rPr>
              <w:t>_______________</w:t>
            </w:r>
          </w:p>
          <w:p>
            <w:pPr>
              <w:pStyle w:val="Normal"/>
              <w:widowControl w:val="false"/>
              <w:rPr>
                <w:sz w:val="24"/>
                <w:szCs w:val="24"/>
              </w:rPr>
            </w:pPr>
            <w:r>
              <w:rPr>
                <w:sz w:val="24"/>
                <w:szCs w:val="24"/>
              </w:rPr>
              <w:t>м.п.</w:t>
            </w:r>
          </w:p>
        </w:tc>
      </w:tr>
    </w:tbl>
    <w:p>
      <w:pPr>
        <w:sectPr>
          <w:footerReference w:type="default" r:id="rId5"/>
          <w:footnotePr>
            <w:numFmt w:val="decimal"/>
          </w:footnotePr>
          <w:type w:val="nextPage"/>
          <w:pgSz w:w="11906" w:h="16838"/>
          <w:pgMar w:left="1134" w:right="849" w:gutter="0" w:header="0" w:top="1134" w:footer="720" w:bottom="1134"/>
          <w:pgNumType w:fmt="decimal"/>
          <w:formProt w:val="false"/>
          <w:textDirection w:val="lrTb"/>
          <w:docGrid w:type="default" w:linePitch="360" w:charSpace="16384"/>
        </w:sectPr>
      </w:pPr>
    </w:p>
    <w:p>
      <w:pPr>
        <w:pStyle w:val="BodyText"/>
        <w:numPr>
          <w:ilvl w:val="0"/>
          <w:numId w:val="0"/>
        </w:numPr>
        <w:ind w:hanging="0" w:left="0"/>
        <w:outlineLvl w:val="0"/>
        <w:rPr>
          <w:bCs/>
          <w:sz w:val="24"/>
          <w:szCs w:val="24"/>
        </w:rPr>
      </w:pPr>
      <w:r>
        <w:rPr>
          <w:b/>
          <w:bCs/>
          <w:sz w:val="24"/>
          <w:szCs w:val="24"/>
        </w:rPr>
        <w:t xml:space="preserve">                                                                                                                                      </w:t>
      </w:r>
      <w:r>
        <w:rPr>
          <w:b/>
          <w:bCs/>
          <w:sz w:val="24"/>
          <w:szCs w:val="24"/>
        </w:rPr>
        <w:t>Приложение № 1</w:t>
      </w:r>
    </w:p>
    <w:p>
      <w:pPr>
        <w:pStyle w:val="BodyText"/>
        <w:ind w:firstLine="567"/>
        <w:jc w:val="right"/>
        <w:rPr>
          <w:bCs/>
          <w:sz w:val="24"/>
          <w:szCs w:val="24"/>
        </w:rPr>
      </w:pPr>
      <w:r>
        <w:rPr>
          <w:bCs/>
          <w:sz w:val="24"/>
          <w:szCs w:val="24"/>
        </w:rPr>
        <w:t xml:space="preserve">к договору поставки </w:t>
      </w:r>
    </w:p>
    <w:p>
      <w:pPr>
        <w:pStyle w:val="BodyText"/>
        <w:ind w:firstLine="567"/>
        <w:jc w:val="right"/>
        <w:rPr>
          <w:sz w:val="24"/>
          <w:szCs w:val="24"/>
        </w:rPr>
      </w:pPr>
      <w:r>
        <w:rPr>
          <w:bCs/>
          <w:sz w:val="24"/>
          <w:szCs w:val="24"/>
        </w:rPr>
        <w:t xml:space="preserve">№ </w:t>
      </w:r>
    </w:p>
    <w:p>
      <w:pPr>
        <w:pStyle w:val="BodyText"/>
        <w:ind w:firstLine="567"/>
        <w:jc w:val="right"/>
        <w:rPr>
          <w:b/>
          <w:bCs/>
          <w:sz w:val="24"/>
          <w:szCs w:val="24"/>
        </w:rPr>
      </w:pPr>
      <w:r>
        <w:rPr>
          <w:sz w:val="24"/>
          <w:szCs w:val="24"/>
        </w:rPr>
        <w:t xml:space="preserve"> </w:t>
      </w:r>
      <w:r>
        <w:rPr>
          <w:bCs/>
          <w:sz w:val="24"/>
          <w:szCs w:val="24"/>
        </w:rPr>
        <w:t xml:space="preserve">от </w:t>
      </w:r>
      <w:r>
        <w:rPr>
          <w:b w:val="false"/>
          <w:bCs w:val="false"/>
          <w:sz w:val="24"/>
          <w:szCs w:val="24"/>
        </w:rPr>
        <w:t xml:space="preserve"> «» 2026 г.</w:t>
      </w:r>
    </w:p>
    <w:p>
      <w:pPr>
        <w:pStyle w:val="Normal"/>
        <w:numPr>
          <w:ilvl w:val="0"/>
          <w:numId w:val="0"/>
        </w:numPr>
        <w:spacing w:before="0" w:after="120"/>
        <w:ind w:firstLine="567" w:left="0"/>
        <w:jc w:val="center"/>
        <w:outlineLvl w:val="0"/>
        <w:rPr>
          <w:b/>
          <w:bCs/>
          <w:sz w:val="24"/>
          <w:szCs w:val="24"/>
        </w:rPr>
      </w:pPr>
      <w:r>
        <w:rPr>
          <w:b/>
          <w:bCs/>
          <w:sz w:val="24"/>
          <w:szCs w:val="24"/>
        </w:rPr>
      </w:r>
    </w:p>
    <w:p>
      <w:pPr>
        <w:pStyle w:val="Normal"/>
        <w:numPr>
          <w:ilvl w:val="0"/>
          <w:numId w:val="0"/>
        </w:numPr>
        <w:spacing w:before="0" w:after="120"/>
        <w:ind w:firstLine="567" w:left="0"/>
        <w:jc w:val="center"/>
        <w:outlineLvl w:val="0"/>
        <w:rPr>
          <w:b/>
          <w:sz w:val="24"/>
          <w:szCs w:val="24"/>
        </w:rPr>
      </w:pPr>
      <w:r>
        <w:rPr>
          <w:b/>
          <w:sz w:val="24"/>
          <w:szCs w:val="24"/>
        </w:rPr>
        <w:t>Спецификация № 1</w:t>
      </w:r>
    </w:p>
    <w:p>
      <w:pPr>
        <w:pStyle w:val="Normal"/>
        <w:numPr>
          <w:ilvl w:val="0"/>
          <w:numId w:val="0"/>
        </w:numPr>
        <w:spacing w:before="0" w:after="120"/>
        <w:ind w:hanging="0" w:left="0"/>
        <w:outlineLvl w:val="0"/>
        <w:rPr>
          <w:b/>
          <w:sz w:val="24"/>
          <w:szCs w:val="24"/>
        </w:rPr>
      </w:pPr>
      <w:r>
        <w:rPr>
          <w:b/>
          <w:sz w:val="24"/>
          <w:szCs w:val="24"/>
        </w:rPr>
      </w:r>
    </w:p>
    <w:tbl>
      <w:tblPr>
        <w:tblW w:w="10330" w:type="dxa"/>
        <w:jc w:val="left"/>
        <w:tblInd w:w="-30" w:type="dxa"/>
        <w:tblLayout w:type="fixed"/>
        <w:tblCellMar>
          <w:top w:w="0" w:type="dxa"/>
          <w:left w:w="30" w:type="dxa"/>
          <w:bottom w:w="0" w:type="dxa"/>
          <w:right w:w="30" w:type="dxa"/>
        </w:tblCellMar>
        <w:tblLook w:val="0000" w:noVBand="0" w:noHBand="0" w:lastColumn="0" w:firstColumn="0" w:lastRow="0" w:firstRow="0"/>
      </w:tblPr>
      <w:tblGrid>
        <w:gridCol w:w="580"/>
        <w:gridCol w:w="3092"/>
        <w:gridCol w:w="1280"/>
        <w:gridCol w:w="940"/>
        <w:gridCol w:w="1039"/>
        <w:gridCol w:w="1517"/>
        <w:gridCol w:w="1881"/>
      </w:tblGrid>
      <w:tr>
        <w:trPr>
          <w:trHeight w:val="930" w:hRule="atLeast"/>
        </w:trPr>
        <w:tc>
          <w:tcPr>
            <w:tcW w:w="5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 xml:space="preserve">№ </w:t>
            </w:r>
            <w:r>
              <w:rPr>
                <w:b/>
                <w:sz w:val="24"/>
                <w:szCs w:val="24"/>
              </w:rPr>
              <w:t>п/п</w:t>
            </w:r>
          </w:p>
        </w:tc>
        <w:tc>
          <w:tcPr>
            <w:tcW w:w="30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Наименование продукции</w:t>
            </w:r>
          </w:p>
        </w:tc>
        <w:tc>
          <w:tcPr>
            <w:tcW w:w="1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Страна происхождения продукции</w:t>
            </w:r>
          </w:p>
        </w:tc>
        <w:tc>
          <w:tcPr>
            <w:tcW w:w="9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Единица измерения</w:t>
            </w:r>
          </w:p>
        </w:tc>
        <w:tc>
          <w:tcPr>
            <w:tcW w:w="10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Количество</w:t>
            </w:r>
          </w:p>
        </w:tc>
        <w:tc>
          <w:tcPr>
            <w:tcW w:w="15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Цена одной единицы продукции, руб. без НДС</w:t>
            </w:r>
          </w:p>
        </w:tc>
        <w:tc>
          <w:tcPr>
            <w:tcW w:w="18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Итоговая стоимость позиции (руб. без НДС)</w:t>
            </w:r>
          </w:p>
        </w:tc>
      </w:tr>
      <w:tr>
        <w:trPr>
          <w:trHeight w:val="300" w:hRule="atLeast"/>
        </w:trPr>
        <w:tc>
          <w:tcPr>
            <w:tcW w:w="5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1</w:t>
            </w:r>
          </w:p>
        </w:tc>
        <w:tc>
          <w:tcPr>
            <w:tcW w:w="30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2</w:t>
            </w:r>
          </w:p>
        </w:tc>
        <w:tc>
          <w:tcPr>
            <w:tcW w:w="1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3</w:t>
            </w:r>
          </w:p>
        </w:tc>
        <w:tc>
          <w:tcPr>
            <w:tcW w:w="9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4</w:t>
            </w:r>
          </w:p>
        </w:tc>
        <w:tc>
          <w:tcPr>
            <w:tcW w:w="10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5</w:t>
            </w:r>
          </w:p>
        </w:tc>
        <w:tc>
          <w:tcPr>
            <w:tcW w:w="15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6</w:t>
            </w:r>
          </w:p>
        </w:tc>
        <w:tc>
          <w:tcPr>
            <w:tcW w:w="18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
                <w:sz w:val="24"/>
                <w:szCs w:val="24"/>
              </w:rPr>
              <w:t>7</w:t>
            </w:r>
          </w:p>
        </w:tc>
      </w:tr>
      <w:tr>
        <w:trPr>
          <w:trHeight w:val="515" w:hRule="atLeast"/>
        </w:trPr>
        <w:tc>
          <w:tcPr>
            <w:tcW w:w="5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sz w:val="24"/>
                <w:szCs w:val="24"/>
              </w:rPr>
              <w:t>1</w:t>
            </w:r>
          </w:p>
        </w:tc>
        <w:tc>
          <w:tcPr>
            <w:tcW w:w="30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sz w:val="24"/>
                <w:szCs w:val="24"/>
              </w:rPr>
            </w:pPr>
            <w:r>
              <w:rPr>
                <w:sz w:val="24"/>
                <w:szCs w:val="24"/>
              </w:rPr>
            </w:r>
          </w:p>
        </w:tc>
        <w:tc>
          <w:tcPr>
            <w:tcW w:w="12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sz w:val="24"/>
                <w:szCs w:val="24"/>
              </w:rPr>
            </w:pPr>
            <w:r>
              <w:rPr>
                <w:sz w:val="24"/>
                <w:szCs w:val="24"/>
              </w:rPr>
            </w:r>
          </w:p>
        </w:tc>
        <w:tc>
          <w:tcPr>
            <w:tcW w:w="9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sz w:val="24"/>
                <w:szCs w:val="24"/>
              </w:rPr>
            </w:pPr>
            <w:r>
              <w:rPr>
                <w:sz w:val="24"/>
                <w:szCs w:val="24"/>
              </w:rPr>
            </w:r>
          </w:p>
        </w:tc>
        <w:tc>
          <w:tcPr>
            <w:tcW w:w="10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sz w:val="24"/>
                <w:szCs w:val="24"/>
              </w:rPr>
            </w:pPr>
            <w:r>
              <w:rPr>
                <w:sz w:val="24"/>
                <w:szCs w:val="24"/>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sz w:val="24"/>
                <w:szCs w:val="24"/>
              </w:rPr>
            </w:pPr>
            <w:r>
              <w:rPr>
                <w:sz w:val="24"/>
                <w:szCs w:val="24"/>
              </w:rPr>
            </w:r>
          </w:p>
        </w:tc>
        <w:tc>
          <w:tcPr>
            <w:tcW w:w="18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sz w:val="24"/>
                <w:szCs w:val="24"/>
              </w:rPr>
            </w:pPr>
            <w:r>
              <w:rPr>
                <w:sz w:val="24"/>
                <w:szCs w:val="24"/>
              </w:rPr>
            </w:r>
          </w:p>
        </w:tc>
      </w:tr>
      <w:tr>
        <w:trPr>
          <w:trHeight w:val="257" w:hRule="atLeast"/>
        </w:trPr>
        <w:tc>
          <w:tcPr>
            <w:tcW w:w="8448"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ind w:firstLine="567"/>
              <w:jc w:val="right"/>
              <w:rPr/>
            </w:pPr>
            <w:r>
              <w:rPr>
                <w:b/>
                <w:sz w:val="24"/>
                <w:szCs w:val="24"/>
              </w:rPr>
              <w:t>ИТОГО без НДС, руб.</w:t>
            </w:r>
          </w:p>
        </w:tc>
        <w:tc>
          <w:tcPr>
            <w:tcW w:w="18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b/>
                <w:sz w:val="24"/>
                <w:szCs w:val="24"/>
              </w:rPr>
            </w:pPr>
            <w:r>
              <w:rPr>
                <w:b/>
                <w:sz w:val="24"/>
                <w:szCs w:val="24"/>
              </w:rPr>
            </w:r>
          </w:p>
        </w:tc>
      </w:tr>
      <w:tr>
        <w:trPr>
          <w:trHeight w:val="319" w:hRule="atLeast"/>
        </w:trPr>
        <w:tc>
          <w:tcPr>
            <w:tcW w:w="8448"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ind w:firstLine="567"/>
              <w:jc w:val="right"/>
              <w:rPr/>
            </w:pPr>
            <w:r>
              <w:rPr>
                <w:b/>
                <w:sz w:val="24"/>
                <w:szCs w:val="24"/>
              </w:rPr>
              <w:t>НДС (22%), руб.</w:t>
            </w:r>
          </w:p>
        </w:tc>
        <w:tc>
          <w:tcPr>
            <w:tcW w:w="18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b/>
                <w:sz w:val="24"/>
                <w:szCs w:val="24"/>
                <w:highlight w:val="yellow"/>
              </w:rPr>
            </w:pPr>
            <w:r>
              <w:rPr>
                <w:b/>
                <w:sz w:val="24"/>
                <w:szCs w:val="24"/>
                <w:highlight w:val="yellow"/>
              </w:rPr>
            </w:r>
          </w:p>
        </w:tc>
      </w:tr>
      <w:tr>
        <w:trPr>
          <w:trHeight w:val="254" w:hRule="atLeast"/>
        </w:trPr>
        <w:tc>
          <w:tcPr>
            <w:tcW w:w="8448"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20"/>
              <w:ind w:firstLine="567"/>
              <w:jc w:val="right"/>
              <w:rPr/>
            </w:pPr>
            <w:r>
              <w:rPr>
                <w:b/>
                <w:sz w:val="24"/>
                <w:szCs w:val="24"/>
              </w:rPr>
              <w:t>ИТОГО с учетом НДС, руб.</w:t>
            </w:r>
          </w:p>
        </w:tc>
        <w:tc>
          <w:tcPr>
            <w:tcW w:w="18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b/>
                <w:sz w:val="24"/>
                <w:szCs w:val="24"/>
                <w:highlight w:val="yellow"/>
              </w:rPr>
            </w:pPr>
            <w:r>
              <w:rPr>
                <w:b/>
                <w:sz w:val="24"/>
                <w:szCs w:val="24"/>
                <w:highlight w:val="yellow"/>
              </w:rPr>
            </w:r>
          </w:p>
        </w:tc>
      </w:tr>
    </w:tbl>
    <w:p>
      <w:pPr>
        <w:pStyle w:val="Normal"/>
        <w:widowControl w:val="false"/>
        <w:spacing w:before="0" w:after="120"/>
        <w:ind w:hanging="0" w:left="284"/>
        <w:jc w:val="both"/>
        <w:rPr>
          <w:b/>
          <w:bCs/>
          <w:i/>
          <w:i/>
          <w:sz w:val="24"/>
          <w:szCs w:val="24"/>
        </w:rPr>
      </w:pPr>
      <w:r>
        <w:rPr>
          <w:b/>
          <w:bCs/>
          <w:i/>
          <w:sz w:val="24"/>
          <w:szCs w:val="24"/>
        </w:rPr>
      </w:r>
    </w:p>
    <w:p>
      <w:pPr>
        <w:pStyle w:val="Normal"/>
        <w:widowControl w:val="false"/>
        <w:spacing w:before="0" w:after="120"/>
        <w:ind w:hanging="0" w:left="284"/>
        <w:jc w:val="both"/>
        <w:rPr>
          <w:sz w:val="24"/>
          <w:szCs w:val="24"/>
        </w:rPr>
      </w:pPr>
      <w:r>
        <w:rPr>
          <w:b/>
          <w:bCs/>
          <w:i/>
          <w:sz w:val="24"/>
          <w:szCs w:val="24"/>
        </w:rPr>
        <w:t>Условия поставки:</w:t>
      </w:r>
    </w:p>
    <w:p>
      <w:pPr>
        <w:pStyle w:val="Normal"/>
        <w:widowControl w:val="false"/>
        <w:numPr>
          <w:ilvl w:val="0"/>
          <w:numId w:val="14"/>
        </w:numPr>
        <w:tabs>
          <w:tab w:val="left" w:pos="720" w:leader="none"/>
        </w:tabs>
        <w:spacing w:before="0" w:after="120"/>
        <w:ind w:firstLine="284" w:left="0"/>
        <w:jc w:val="both"/>
        <w:rPr>
          <w:sz w:val="24"/>
          <w:szCs w:val="24"/>
        </w:rPr>
      </w:pPr>
      <w:r>
        <w:rPr>
          <w:sz w:val="24"/>
          <w:szCs w:val="24"/>
        </w:rPr>
        <w:t>Общая стоимость Продукции (далее – «Цена Договора») по Договору составляет</w:t>
      </w:r>
      <w:r>
        <w:rPr>
          <w:b/>
          <w:sz w:val="24"/>
          <w:szCs w:val="24"/>
        </w:rPr>
        <w:t xml:space="preserve"> ____(_______) рубля __ копейки, включая НДС (22%) в сумме  (____ ) рублей ___ копеек.</w:t>
      </w:r>
    </w:p>
    <w:p>
      <w:pPr>
        <w:pStyle w:val="Normal"/>
        <w:widowControl w:val="false"/>
        <w:numPr>
          <w:ilvl w:val="0"/>
          <w:numId w:val="14"/>
        </w:numPr>
        <w:spacing w:lineRule="auto" w:line="288"/>
        <w:ind w:firstLine="284" w:left="0"/>
        <w:jc w:val="both"/>
        <w:rPr>
          <w:sz w:val="24"/>
          <w:szCs w:val="24"/>
        </w:rPr>
      </w:pPr>
      <w:r>
        <w:rPr>
          <w:sz w:val="24"/>
          <w:szCs w:val="24"/>
        </w:rPr>
        <w:t>Наличие паспортов и сертификатов качества, сертификатов страны происхождения и упаковочного листа.</w:t>
      </w:r>
    </w:p>
    <w:p>
      <w:pPr>
        <w:pStyle w:val="Normal"/>
        <w:numPr>
          <w:ilvl w:val="0"/>
          <w:numId w:val="14"/>
        </w:numPr>
        <w:tabs>
          <w:tab w:val="left" w:pos="720" w:leader="none"/>
        </w:tabs>
        <w:spacing w:lineRule="auto" w:line="288"/>
        <w:ind w:firstLine="284" w:left="0"/>
        <w:jc w:val="both"/>
        <w:rPr>
          <w:sz w:val="24"/>
          <w:szCs w:val="24"/>
        </w:rPr>
      </w:pPr>
      <w:r>
        <w:rPr>
          <w:sz w:val="24"/>
          <w:szCs w:val="24"/>
        </w:rPr>
        <w:t>Срок поставки Продукции по договору</w:t>
      </w:r>
      <w:r>
        <w:rPr>
          <w:sz w:val="24"/>
          <w:szCs w:val="24"/>
          <w:lang w:eastAsia="ru-RU"/>
        </w:rPr>
        <w:t xml:space="preserve"> ____________</w:t>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tbl>
      <w:tblPr>
        <w:tblW w:w="984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995"/>
        <w:gridCol w:w="4852"/>
      </w:tblGrid>
      <w:tr>
        <w:trPr>
          <w:trHeight w:val="1983" w:hRule="atLeast"/>
        </w:trPr>
        <w:tc>
          <w:tcPr>
            <w:tcW w:w="4995" w:type="dxa"/>
            <w:tcBorders/>
            <w:shd w:color="auto" w:fill="auto" w:val="clear"/>
          </w:tcPr>
          <w:p>
            <w:pPr>
              <w:pStyle w:val="Normal"/>
              <w:widowControl w:val="false"/>
              <w:snapToGrid w:val="false"/>
              <w:rPr>
                <w:sz w:val="24"/>
                <w:szCs w:val="24"/>
              </w:rPr>
            </w:pPr>
            <w:r>
              <w:rPr>
                <w:sz w:val="24"/>
                <w:szCs w:val="24"/>
              </w:rPr>
            </w:r>
          </w:p>
          <w:p>
            <w:pPr>
              <w:pStyle w:val="ListParagraph"/>
              <w:widowControl w:val="false"/>
              <w:shd w:val="clear" w:color="auto" w:fill="FFFFFF"/>
              <w:tabs>
                <w:tab w:val="clear" w:pos="720"/>
                <w:tab w:val="left" w:pos="1418" w:leader="none"/>
              </w:tabs>
              <w:ind w:hanging="0" w:left="0"/>
              <w:jc w:val="both"/>
              <w:rPr>
                <w:sz w:val="24"/>
                <w:szCs w:val="24"/>
              </w:rPr>
            </w:pPr>
            <w:r>
              <w:rPr>
                <w:sz w:val="24"/>
                <w:szCs w:val="24"/>
              </w:rPr>
            </w:r>
          </w:p>
          <w:p>
            <w:pPr>
              <w:pStyle w:val="ListParagraph"/>
              <w:widowControl w:val="false"/>
              <w:shd w:val="clear" w:color="auto" w:fill="FFFFFF"/>
              <w:tabs>
                <w:tab w:val="clear" w:pos="720"/>
                <w:tab w:val="left" w:pos="1418" w:leader="none"/>
              </w:tabs>
              <w:ind w:hanging="0" w:left="0"/>
              <w:jc w:val="both"/>
              <w:rPr>
                <w:sz w:val="24"/>
                <w:szCs w:val="24"/>
              </w:rPr>
            </w:pPr>
            <w:r>
              <w:rPr>
                <w:sz w:val="24"/>
                <w:szCs w:val="24"/>
              </w:rPr>
            </w:r>
          </w:p>
          <w:p>
            <w:pPr>
              <w:pStyle w:val="ListParagraph"/>
              <w:widowControl w:val="false"/>
              <w:shd w:val="clear" w:color="auto" w:fill="FFFFFF"/>
              <w:tabs>
                <w:tab w:val="clear" w:pos="720"/>
                <w:tab w:val="left" w:pos="1418" w:leader="none"/>
              </w:tabs>
              <w:ind w:hanging="0" w:left="0"/>
              <w:jc w:val="both"/>
              <w:rPr>
                <w:sz w:val="24"/>
                <w:szCs w:val="24"/>
              </w:rPr>
            </w:pPr>
            <w:r>
              <w:rPr>
                <w:sz w:val="24"/>
                <w:szCs w:val="24"/>
              </w:rPr>
            </w:r>
          </w:p>
          <w:p>
            <w:pPr>
              <w:pStyle w:val="ListParagraph"/>
              <w:widowControl w:val="false"/>
              <w:shd w:val="clear" w:color="auto" w:fill="FFFFFF"/>
              <w:tabs>
                <w:tab w:val="clear" w:pos="720"/>
                <w:tab w:val="left" w:pos="1418" w:leader="none"/>
              </w:tabs>
              <w:ind w:hanging="0" w:left="0"/>
              <w:jc w:val="both"/>
              <w:rPr>
                <w:sz w:val="24"/>
                <w:szCs w:val="24"/>
              </w:rPr>
            </w:pPr>
            <w:r>
              <w:rPr>
                <w:sz w:val="24"/>
                <w:szCs w:val="24"/>
              </w:rPr>
            </w:r>
          </w:p>
          <w:p>
            <w:pPr>
              <w:pStyle w:val="ListParagraph"/>
              <w:widowControl w:val="false"/>
              <w:shd w:val="clear" w:color="auto" w:fill="FFFFFF"/>
              <w:tabs>
                <w:tab w:val="clear" w:pos="720"/>
                <w:tab w:val="left" w:pos="1418" w:leader="none"/>
              </w:tabs>
              <w:ind w:hanging="0" w:left="0"/>
              <w:jc w:val="both"/>
              <w:rPr>
                <w:sz w:val="24"/>
                <w:szCs w:val="24"/>
              </w:rPr>
            </w:pPr>
            <w:r>
              <w:rPr>
                <w:sz w:val="24"/>
                <w:szCs w:val="24"/>
              </w:rPr>
              <w:t xml:space="preserve">_____________________ </w:t>
            </w:r>
          </w:p>
          <w:p>
            <w:pPr>
              <w:pStyle w:val="ListParagraph"/>
              <w:widowControl w:val="false"/>
              <w:shd w:val="clear" w:color="auto" w:fill="FFFFFF"/>
              <w:tabs>
                <w:tab w:val="clear" w:pos="720"/>
                <w:tab w:val="left" w:pos="1418" w:leader="none"/>
              </w:tabs>
              <w:ind w:hanging="0" w:left="0"/>
              <w:jc w:val="both"/>
              <w:rPr>
                <w:sz w:val="24"/>
                <w:szCs w:val="24"/>
              </w:rPr>
            </w:pPr>
            <w:r>
              <w:rPr>
                <w:sz w:val="24"/>
                <w:szCs w:val="24"/>
              </w:rPr>
              <w:t>м.п.</w:t>
            </w:r>
          </w:p>
        </w:tc>
        <w:tc>
          <w:tcPr>
            <w:tcW w:w="4852" w:type="dxa"/>
            <w:tcBorders/>
            <w:shd w:color="auto" w:fill="auto"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w:t>
            </w:r>
          </w:p>
          <w:p>
            <w:pPr>
              <w:pStyle w:val="Normal"/>
              <w:widowControl w:val="false"/>
              <w:rPr>
                <w:sz w:val="24"/>
                <w:szCs w:val="24"/>
              </w:rPr>
            </w:pPr>
            <w:r>
              <w:rPr>
                <w:sz w:val="24"/>
                <w:szCs w:val="24"/>
              </w:rPr>
              <w:t>м.п.</w:t>
            </w:r>
          </w:p>
        </w:tc>
      </w:tr>
    </w:tbl>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firstLine="567" w:left="0" w:right="0"/>
        <w:jc w:val="right"/>
        <w:outlineLvl w:val="0"/>
        <w:rPr>
          <w:sz w:val="24"/>
          <w:szCs w:val="24"/>
        </w:rPr>
      </w:pPr>
      <w:r>
        <w:rPr>
          <w:b/>
          <w:bCs/>
          <w:sz w:val="24"/>
          <w:szCs w:val="24"/>
        </w:rPr>
        <w:t>Приложение № 2</w:t>
      </w:r>
    </w:p>
    <w:p>
      <w:pPr>
        <w:pStyle w:val="Normal"/>
        <w:widowControl w:val="false"/>
        <w:spacing w:lineRule="auto" w:line="264"/>
        <w:ind w:firstLine="851" w:left="0" w:right="0"/>
        <w:jc w:val="right"/>
        <w:rPr>
          <w:sz w:val="24"/>
          <w:szCs w:val="24"/>
        </w:rPr>
      </w:pPr>
      <w:r>
        <w:rPr>
          <w:bCs/>
          <w:sz w:val="24"/>
          <w:szCs w:val="24"/>
        </w:rPr>
        <w:t xml:space="preserve">к договору поставки </w:t>
      </w:r>
    </w:p>
    <w:p>
      <w:pPr>
        <w:pStyle w:val="Normal"/>
        <w:widowControl w:val="false"/>
        <w:spacing w:lineRule="auto" w:line="264"/>
        <w:ind w:firstLine="851" w:left="0" w:right="0"/>
        <w:jc w:val="right"/>
        <w:rPr>
          <w:sz w:val="24"/>
          <w:szCs w:val="24"/>
        </w:rPr>
      </w:pPr>
      <w:r>
        <w:rPr>
          <w:bCs/>
          <w:sz w:val="24"/>
          <w:szCs w:val="24"/>
        </w:rPr>
        <w:t xml:space="preserve">№ </w:t>
      </w:r>
    </w:p>
    <w:p>
      <w:pPr>
        <w:pStyle w:val="Normal"/>
        <w:widowControl w:val="false"/>
        <w:spacing w:lineRule="auto" w:line="264"/>
        <w:ind w:firstLine="851" w:left="0" w:right="0"/>
        <w:jc w:val="right"/>
        <w:rPr>
          <w:sz w:val="24"/>
          <w:szCs w:val="24"/>
        </w:rPr>
      </w:pPr>
      <w:r>
        <w:rPr>
          <w:bCs/>
          <w:sz w:val="24"/>
          <w:szCs w:val="24"/>
        </w:rPr>
        <w:t xml:space="preserve">от  </w:t>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Normal"/>
        <w:widowControl w:val="false"/>
        <w:spacing w:lineRule="auto" w:line="264"/>
        <w:ind w:firstLine="851" w:left="0" w:right="0"/>
        <w:jc w:val="right"/>
        <w:rPr>
          <w:sz w:val="24"/>
          <w:szCs w:val="24"/>
        </w:rPr>
      </w:pPr>
      <w:r>
        <w:rPr>
          <w:sz w:val="24"/>
          <w:szCs w:val="24"/>
        </w:rPr>
      </w:r>
    </w:p>
    <w:p>
      <w:pPr>
        <w:pStyle w:val="Standard"/>
        <w:widowControl w:val="false"/>
        <w:spacing w:lineRule="auto" w:line="264" w:before="0" w:after="0"/>
        <w:jc w:val="center"/>
        <w:rPr>
          <w:sz w:val="24"/>
          <w:szCs w:val="24"/>
        </w:rPr>
      </w:pPr>
      <w:r>
        <w:rPr>
          <w:rFonts w:cs="Times New Roman" w:ascii="Times New Roman" w:hAnsi="Times New Roman"/>
          <w:b/>
          <w:sz w:val="28"/>
          <w:szCs w:val="28"/>
          <w:lang w:eastAsia="ru-RU"/>
        </w:rPr>
        <w:t>Технические требования на поставку МТР</w:t>
      </w:r>
    </w:p>
    <w:p>
      <w:pPr>
        <w:pStyle w:val="Normal"/>
        <w:spacing w:lineRule="auto" w:line="264"/>
        <w:jc w:val="center"/>
        <w:rPr/>
      </w:pPr>
      <w:r>
        <w:rPr>
          <w:rFonts w:cs="Times New Roman"/>
          <w:sz w:val="28"/>
          <w:szCs w:val="28"/>
          <w:lang w:eastAsia="ru-RU"/>
        </w:rPr>
        <w:t>ОКПД 2: ___________________</w:t>
      </w:r>
    </w:p>
    <w:p>
      <w:pPr>
        <w:pStyle w:val="Normal"/>
        <w:spacing w:lineRule="auto" w:line="264"/>
        <w:jc w:val="center"/>
        <w:rPr>
          <w:rStyle w:val="Strong"/>
          <w:rFonts w:ascii="Times New Roman" w:hAnsi="Times New Roman" w:cs="Times New Roman"/>
          <w:b w:val="false"/>
          <w:i w:val="false"/>
          <w:i w:val="false"/>
          <w:caps w:val="false"/>
          <w:smallCaps w:val="false"/>
          <w:color w:val="000000"/>
          <w:spacing w:val="0"/>
          <w:sz w:val="28"/>
          <w:szCs w:val="28"/>
          <w:lang w:eastAsia="ru-RU"/>
        </w:rPr>
      </w:pPr>
      <w:r>
        <w:rPr>
          <w:rFonts w:cs="Times New Roman"/>
          <w:b w:val="false"/>
          <w:i w:val="false"/>
          <w:caps w:val="false"/>
          <w:smallCaps w:val="false"/>
          <w:color w:val="000000"/>
          <w:spacing w:val="0"/>
          <w:sz w:val="28"/>
          <w:szCs w:val="28"/>
          <w:lang w:eastAsia="ru-RU"/>
        </w:rPr>
      </w:r>
    </w:p>
    <w:p>
      <w:pPr>
        <w:pStyle w:val="Normal"/>
        <w:spacing w:lineRule="auto" w:line="264"/>
        <w:jc w:val="center"/>
        <w:rPr>
          <w:sz w:val="28"/>
          <w:szCs w:val="28"/>
        </w:rPr>
      </w:pPr>
      <w:r>
        <w:rPr>
          <w:rFonts w:cs="Times New Roman"/>
          <w:sz w:val="28"/>
          <w:szCs w:val="28"/>
          <w:lang w:eastAsia="ru-RU"/>
        </w:rPr>
        <w:t>Лот №_____________</w:t>
      </w:r>
    </w:p>
    <w:p>
      <w:pPr>
        <w:pStyle w:val="Normal"/>
        <w:widowControl w:val="false"/>
        <w:spacing w:lineRule="auto" w:line="264"/>
        <w:jc w:val="center"/>
        <w:rPr>
          <w:sz w:val="24"/>
          <w:szCs w:val="24"/>
        </w:rPr>
      </w:pPr>
      <w:r>
        <w:rPr>
          <w:sz w:val="24"/>
          <w:szCs w:val="24"/>
        </w:rPr>
      </w:r>
    </w:p>
    <w:p>
      <w:pPr>
        <w:pStyle w:val="Standard"/>
        <w:widowControl w:val="false"/>
        <w:spacing w:lineRule="auto" w:line="264" w:before="0" w:after="0"/>
        <w:jc w:val="center"/>
        <w:rPr>
          <w:sz w:val="24"/>
          <w:szCs w:val="24"/>
        </w:rPr>
      </w:pPr>
      <w:r>
        <w:rPr>
          <w:sz w:val="24"/>
          <w:szCs w:val="24"/>
        </w:rPr>
      </w:r>
    </w:p>
    <w:p>
      <w:pPr>
        <w:pStyle w:val="BodyText"/>
        <w:numPr>
          <w:ilvl w:val="0"/>
          <w:numId w:val="0"/>
        </w:numPr>
        <w:ind w:hanging="0" w:left="0"/>
        <w:outlineLvl w:val="0"/>
        <w:rPr>
          <w:b/>
          <w:bCs/>
          <w:sz w:val="24"/>
          <w:szCs w:val="24"/>
        </w:rPr>
      </w:pPr>
      <w:r>
        <w:rPr>
          <w:b/>
          <w:bCs/>
          <w:sz w:val="24"/>
          <w:szCs w:val="24"/>
        </w:rPr>
      </w:r>
    </w:p>
    <w:p>
      <w:pPr>
        <w:pStyle w:val="BodyText"/>
        <w:numPr>
          <w:ilvl w:val="0"/>
          <w:numId w:val="0"/>
        </w:numPr>
        <w:ind w:hanging="0" w:left="0"/>
        <w:outlineLvl w:val="0"/>
        <w:rPr>
          <w:b/>
          <w:bCs/>
          <w:sz w:val="24"/>
          <w:szCs w:val="24"/>
        </w:rPr>
      </w:pPr>
      <w:r>
        <w:rPr>
          <w:b/>
          <w:bCs/>
          <w:sz w:val="24"/>
          <w:szCs w:val="24"/>
        </w:rPr>
      </w:r>
    </w:p>
    <w:sectPr>
      <w:headerReference w:type="default" r:id="rId6"/>
      <w:footerReference w:type="even" r:id="rId7"/>
      <w:footerReference w:type="default" r:id="rId8"/>
      <w:footerReference w:type="first" r:id="rId9"/>
      <w:footnotePr>
        <w:numFmt w:val="decimal"/>
      </w:footnotePr>
      <w:type w:val="nextPage"/>
      <w:pgSz w:w="11906" w:h="16838"/>
      <w:pgMar w:left="993" w:right="991" w:gutter="0" w:header="4" w:top="539" w:footer="0" w:bottom="720"/>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Symbol">
    <w:charset w:val="01"/>
    <w:family w:val="roman"/>
    <w:pitch w:val="variable"/>
  </w:font>
  <w:font w:name="Tahoma">
    <w:charset w:val="01"/>
    <w:family w:val="roman"/>
    <w:pitch w:val="variable"/>
  </w:font>
  <w:font w:name="Courier New">
    <w:charset w:val="01"/>
    <w:family w:val="roman"/>
    <w:pitch w:val="variable"/>
  </w:font>
  <w:font w:name="Wingdings">
    <w:charset w:val="01"/>
    <w:family w:val="roman"/>
    <w:pitch w:val="variable"/>
  </w:font>
  <w:font w:name="Calibri">
    <w:charset w:val="01"/>
    <w:family w:val="roman"/>
    <w:pitch w:val="variable"/>
  </w:font>
  <w:font w:name="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ambria">
    <w:charset w:val="01"/>
    <w:family w:val="roman"/>
    <w:pitch w:val="variable"/>
  </w:font>
  <w:font w:name="Liberation Serif">
    <w:altName w:val="Times New Roman"/>
    <w:charset w:val="01"/>
    <w:family w:val="roman"/>
    <w:pitch w:val="variable"/>
  </w:font>
  <w:font w:name="Symbol">
    <w:charset w:val="02"/>
    <w:family w:val="auto"/>
    <w:pitch w:val="default"/>
  </w:font>
  <w:font w:name="Tahoma">
    <w:charset w:val="01"/>
    <w:family w:val="swiss"/>
    <w:pitch w:val="variable"/>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635" distB="7620" distL="1270" distR="7620" simplePos="0" locked="0" layoutInCell="0" allowOverlap="1" relativeHeight="31">
              <wp:simplePos x="0" y="0"/>
              <wp:positionH relativeFrom="page">
                <wp:posOffset>7021195</wp:posOffset>
              </wp:positionH>
              <wp:positionV relativeFrom="paragraph">
                <wp:posOffset>635</wp:posOffset>
              </wp:positionV>
              <wp:extent cx="124460" cy="143510"/>
              <wp:effectExtent l="0" t="0" r="0" b="0"/>
              <wp:wrapSquare wrapText="largest"/>
              <wp:docPr id="1" name="Text Box 1"/>
              <a:graphic xmlns:a="http://schemas.openxmlformats.org/drawingml/2006/main">
                <a:graphicData uri="http://schemas.microsoft.com/office/word/2010/wordprocessingShape">
                  <wps:wsp>
                    <wps:cNvSpPr/>
                    <wps:spPr>
                      <a:xfrm>
                        <a:off x="0" y="0"/>
                        <a:ext cx="124560" cy="143640"/>
                      </a:xfrm>
                      <a:prstGeom prst="rect">
                        <a:avLst/>
                      </a:prstGeom>
                      <a:noFill/>
                      <a:ln w="0">
                        <a:noFill/>
                      </a:ln>
                    </wps:spPr>
                    <wps:style>
                      <a:lnRef idx="0"/>
                      <a:fillRef idx="0"/>
                      <a:effectRef idx="0"/>
                      <a:fontRef idx="minor"/>
                    </wps:style>
                    <wps:txbx>
                      <w:txbxContent>
                        <w:p>
                          <w:pPr>
                            <w:pStyle w:val="Foot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3</w:t>
                          </w:r>
                          <w:r>
                            <w:rPr>
                              <w:rStyle w:val="Pagenumber"/>
                              <w:color w:val="000000"/>
                            </w:rPr>
                            <w:fldChar w:fldCharType="end"/>
                          </w:r>
                        </w:p>
                      </w:txbxContent>
                    </wps:txbx>
                    <wps:bodyPr lIns="2520" rIns="2520" tIns="2520" bIns="2520" anchor="t" upright="1">
                      <a:noAutofit/>
                    </wps:bodyPr>
                  </wps:wsp>
                </a:graphicData>
              </a:graphic>
            </wp:anchor>
          </w:drawing>
        </mc:Choice>
        <mc:Fallback>
          <w:pict>
            <v:rect id="shape_0" ID="Text Box 1" path="m0,0l-2147483645,0l-2147483645,-2147483646l0,-2147483646xe" stroked="f" o:allowincell="f" style="position:absolute;margin-left:552.85pt;margin-top:0.05pt;width:9.75pt;height:11.25pt;mso-wrap-style:square;v-text-anchor:top;mso-position-horizontal-relative:page">
              <v:fill o:detectmouseclick="t" on="false"/>
              <v:stroke color="#3465a4" joinstyle="round" endcap="flat"/>
              <v:textbox>
                <w:txbxContent>
                  <w:p>
                    <w:pPr>
                      <w:pStyle w:val="Foot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3</w:t>
                    </w:r>
                    <w:r>
                      <w:rPr>
                        <w:rStyle w:val="Pagenumber"/>
                        <w:color w:val="000000"/>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635" distB="7620" distL="6350" distR="2540" simplePos="0" locked="0" layoutInCell="0" allowOverlap="1" relativeHeight="37">
              <wp:simplePos x="0" y="0"/>
              <wp:positionH relativeFrom="page">
                <wp:posOffset>6931025</wp:posOffset>
              </wp:positionH>
              <wp:positionV relativeFrom="paragraph">
                <wp:posOffset>635</wp:posOffset>
              </wp:positionV>
              <wp:extent cx="124460" cy="143510"/>
              <wp:effectExtent l="0" t="0" r="0" b="0"/>
              <wp:wrapSquare wrapText="largest"/>
              <wp:docPr id="3" name="Text Box 2"/>
              <a:graphic xmlns:a="http://schemas.openxmlformats.org/drawingml/2006/main">
                <a:graphicData uri="http://schemas.microsoft.com/office/word/2010/wordprocessingShape">
                  <wps:wsp>
                    <wps:cNvSpPr/>
                    <wps:spPr>
                      <a:xfrm>
                        <a:off x="0" y="0"/>
                        <a:ext cx="124560" cy="143640"/>
                      </a:xfrm>
                      <a:prstGeom prst="rect">
                        <a:avLst/>
                      </a:prstGeom>
                      <a:noFill/>
                      <a:ln w="0">
                        <a:noFill/>
                      </a:ln>
                    </wps:spPr>
                    <wps:style>
                      <a:lnRef idx="0"/>
                      <a:fillRef idx="0"/>
                      <a:effectRef idx="0"/>
                      <a:fontRef idx="minor"/>
                    </wps:style>
                    <wps:txbx>
                      <w:txbxContent>
                        <w:p>
                          <w:pPr>
                            <w:pStyle w:val="Foot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2520" rIns="2520" tIns="2520" bIns="2520" anchor="t" upright="1">
                      <a:noAutofit/>
                    </wps:bodyPr>
                  </wps:wsp>
                </a:graphicData>
              </a:graphic>
            </wp:anchor>
          </w:drawing>
        </mc:Choice>
        <mc:Fallback>
          <w:pict>
            <v:rect id="shape_0" ID="Text Box 2" path="m0,0l-2147483645,0l-2147483645,-2147483646l0,-2147483646xe" stroked="f" o:allowincell="f" style="position:absolute;margin-left:545.75pt;margin-top:0.05pt;width:9.75pt;height:11.25pt;mso-wrap-style:square;v-text-anchor:top;mso-position-horizontal-relative:page">
              <v:fill o:detectmouseclick="t" on="false"/>
              <v:stroke color="#3465a4" joinstyle="round" endcap="flat"/>
              <v:textbox>
                <w:txbxContent>
                  <w:p>
                    <w:pPr>
                      <w:pStyle w:val="Foot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side="largest"/>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635" distB="7620" distL="6350" distR="2540" simplePos="0" locked="0" layoutInCell="0" allowOverlap="1" relativeHeight="37">
              <wp:simplePos x="0" y="0"/>
              <wp:positionH relativeFrom="page">
                <wp:posOffset>6931025</wp:posOffset>
              </wp:positionH>
              <wp:positionV relativeFrom="paragraph">
                <wp:posOffset>635</wp:posOffset>
              </wp:positionV>
              <wp:extent cx="124460" cy="143510"/>
              <wp:effectExtent l="0" t="0" r="0" b="0"/>
              <wp:wrapSquare wrapText="largest"/>
              <wp:docPr id="5" name="Text Box 2"/>
              <a:graphic xmlns:a="http://schemas.openxmlformats.org/drawingml/2006/main">
                <a:graphicData uri="http://schemas.microsoft.com/office/word/2010/wordprocessingShape">
                  <wps:wsp>
                    <wps:cNvSpPr/>
                    <wps:spPr>
                      <a:xfrm>
                        <a:off x="0" y="0"/>
                        <a:ext cx="124560" cy="143640"/>
                      </a:xfrm>
                      <a:prstGeom prst="rect">
                        <a:avLst/>
                      </a:prstGeom>
                      <a:noFill/>
                      <a:ln w="0">
                        <a:noFill/>
                      </a:ln>
                    </wps:spPr>
                    <wps:style>
                      <a:lnRef idx="0"/>
                      <a:fillRef idx="0"/>
                      <a:effectRef idx="0"/>
                      <a:fontRef idx="minor"/>
                    </wps:style>
                    <wps:txbx>
                      <w:txbxContent>
                        <w:p>
                          <w:pPr>
                            <w:pStyle w:val="Foot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2520" rIns="2520" tIns="2520" bIns="2520" anchor="t" upright="1">
                      <a:noAutofit/>
                    </wps:bodyPr>
                  </wps:wsp>
                </a:graphicData>
              </a:graphic>
            </wp:anchor>
          </w:drawing>
        </mc:Choice>
        <mc:Fallback>
          <w:pict>
            <v:rect id="shape_0" ID="Text Box 2" path="m0,0l-2147483645,0l-2147483645,-2147483646l0,-2147483646xe" stroked="f" o:allowincell="f" style="position:absolute;margin-left:545.75pt;margin-top:0.05pt;width:9.75pt;height:11.25pt;mso-wrap-style:square;v-text-anchor:top;mso-position-horizontal-relative:page">
              <v:fill o:detectmouseclick="t" on="false"/>
              <v:stroke color="#3465a4" joinstyle="round" endcap="flat"/>
              <v:textbox>
                <w:txbxContent>
                  <w:p>
                    <w:pPr>
                      <w:pStyle w:val="Foot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side="largest"/>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9"/>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pPr>
        <w:pStyle w:val="FootnoteText"/>
        <w:jc w:val="both"/>
        <w:rPr/>
      </w:pPr>
      <w:r>
        <w:rPr>
          <w:rStyle w:val="Style9"/>
        </w:rPr>
        <w:t>1</w:t>
      </w:r>
      <w:r>
        <w:rPr>
          <w:rStyle w:val="Style9"/>
        </w:rPr>
        <w:t>1111</w:t>
      </w:r>
      <w:r>
        <w:rPr>
          <w:rStyle w:val="Style9"/>
          <w:rFonts w:cs="Liberation Serif;Times New Roman" w:ascii="Liberation Serif;Times New Roman" w:hAnsi="Liberation Serif;Times New Roman"/>
        </w:rPr>
        <w:t>7</w:t>
      </w:r>
      <w:r>
        <w:rPr>
          <w:rStyle w:val="Style9"/>
        </w:rPr>
        <w:t>1</w:t>
      </w:r>
      <w:r>
        <w:rPr>
          <w:rStyle w:val="23"/>
        </w:rPr>
        <w:t>7</w:t>
      </w:r>
      <w:r>
        <w:rPr/>
        <w:t xml:space="preserve"> Данное условие может быть исключено для Договоров, не предусматривающих выплату предварительной оплаты (аванса).</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1287"/>
        </w:tabs>
        <w:ind w:left="1287"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2"/>
      <w:numFmt w:val="decimal"/>
      <w:lvlText w:val="%1"/>
      <w:lvlJc w:val="left"/>
      <w:pPr>
        <w:tabs>
          <w:tab w:val="num" w:pos="720"/>
        </w:tabs>
        <w:ind w:left="284" w:firstLine="76"/>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decimal"/>
      <w:lvlText w:val="%1."/>
      <w:lvlJc w:val="left"/>
      <w:pPr>
        <w:tabs>
          <w:tab w:val="num" w:pos="5321"/>
        </w:tabs>
        <w:ind w:left="5321" w:hanging="360"/>
      </w:pPr>
      <w:rPr>
        <w:b/>
      </w:rPr>
    </w:lvl>
    <w:lvl w:ilvl="1">
      <w:start w:val="1"/>
      <w:numFmt w:val="decimal"/>
      <w:lvlText w:val="%1.%2."/>
      <w:lvlJc w:val="left"/>
      <w:pPr>
        <w:tabs>
          <w:tab w:val="num" w:pos="1425"/>
        </w:tabs>
        <w:ind w:left="1425" w:hanging="432"/>
      </w:pPr>
      <w:rPr>
        <w:sz w:val="24"/>
        <w:b w:val="false"/>
        <w:szCs w:val="24"/>
      </w:rPr>
    </w:lvl>
    <w:lvl w:ilvl="2">
      <w:start w:val="1"/>
      <w:numFmt w:val="decimal"/>
      <w:lvlText w:val="%1.%2.%3."/>
      <w:lvlJc w:val="left"/>
      <w:pPr>
        <w:tabs>
          <w:tab w:val="num" w:pos="1571"/>
        </w:tabs>
        <w:ind w:left="1355"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sz w:val="24"/>
        <w:szCs w:val="24"/>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14">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5">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6">
    <w:lvl w:ilvl="0">
      <w:start w:val="6"/>
      <w:numFmt w:val="decimal"/>
      <w:lvlText w:val="%1."/>
      <w:lvlJc w:val="left"/>
      <w:pPr>
        <w:tabs>
          <w:tab w:val="num" w:pos="0"/>
        </w:tabs>
        <w:ind w:left="360" w:hanging="360"/>
      </w:pPr>
      <w:rPr/>
    </w:lvl>
    <w:lvl w:ilvl="1">
      <w:start w:val="1"/>
      <w:numFmt w:val="decimal"/>
      <w:lvlText w:val="%1.%2."/>
      <w:lvlJc w:val="left"/>
      <w:pPr>
        <w:tabs>
          <w:tab w:val="num" w:pos="0"/>
        </w:tabs>
        <w:ind w:left="786" w:hanging="360"/>
      </w:pPr>
      <w:rPr>
        <w:sz w:val="24"/>
        <w:b w:val="false"/>
        <w:szCs w:val="24"/>
      </w:rPr>
    </w:lvl>
    <w:lvl w:ilvl="2">
      <w:start w:val="1"/>
      <w:numFmt w:val="decimal"/>
      <w:lvlText w:val="%1.%2.%3."/>
      <w:lvlJc w:val="left"/>
      <w:pPr>
        <w:tabs>
          <w:tab w:val="num" w:pos="0"/>
        </w:tabs>
        <w:ind w:left="1572" w:hanging="720"/>
      </w:pPr>
      <w:rPr/>
    </w:lvl>
    <w:lvl w:ilvl="3">
      <w:start w:val="1"/>
      <w:numFmt w:val="decimal"/>
      <w:lvlText w:val="%1.%2.%3.%4."/>
      <w:lvlJc w:val="left"/>
      <w:pPr>
        <w:tabs>
          <w:tab w:val="num" w:pos="0"/>
        </w:tabs>
        <w:ind w:left="1998" w:hanging="720"/>
      </w:pPr>
      <w:rPr/>
    </w:lvl>
    <w:lvl w:ilvl="4">
      <w:start w:val="1"/>
      <w:numFmt w:val="decimal"/>
      <w:lvlText w:val="%1.%2.%3.%4.%5."/>
      <w:lvlJc w:val="left"/>
      <w:pPr>
        <w:tabs>
          <w:tab w:val="num" w:pos="0"/>
        </w:tabs>
        <w:ind w:left="2784" w:hanging="1080"/>
      </w:pPr>
      <w:rPr/>
    </w:lvl>
    <w:lvl w:ilvl="5">
      <w:start w:val="1"/>
      <w:numFmt w:val="decimal"/>
      <w:lvlText w:val="%1.%2.%3.%4.%5.%6."/>
      <w:lvlJc w:val="left"/>
      <w:pPr>
        <w:tabs>
          <w:tab w:val="num" w:pos="0"/>
        </w:tabs>
        <w:ind w:left="3210" w:hanging="1080"/>
      </w:pPr>
      <w:rPr/>
    </w:lvl>
    <w:lvl w:ilvl="6">
      <w:start w:val="1"/>
      <w:numFmt w:val="decimal"/>
      <w:lvlText w:val="%1.%2.%3.%4.%5.%6.%7."/>
      <w:lvlJc w:val="left"/>
      <w:pPr>
        <w:tabs>
          <w:tab w:val="num" w:pos="0"/>
        </w:tabs>
        <w:ind w:left="3996" w:hanging="1440"/>
      </w:pPr>
      <w:rPr/>
    </w:lvl>
    <w:lvl w:ilvl="7">
      <w:start w:val="1"/>
      <w:numFmt w:val="decimal"/>
      <w:lvlText w:val="%1.%2.%3.%4.%5.%6.%7.%8."/>
      <w:lvlJc w:val="left"/>
      <w:pPr>
        <w:tabs>
          <w:tab w:val="num" w:pos="0"/>
        </w:tabs>
        <w:ind w:left="4422" w:hanging="1440"/>
      </w:pPr>
      <w:rPr/>
    </w:lvl>
    <w:lvl w:ilvl="8">
      <w:start w:val="1"/>
      <w:numFmt w:val="decimal"/>
      <w:lvlText w:val="%1.%2.%3.%4.%5.%6.%7.%8.%9."/>
      <w:lvlJc w:val="left"/>
      <w:pPr>
        <w:tabs>
          <w:tab w:val="num" w:pos="0"/>
        </w:tabs>
        <w:ind w:left="5208" w:hanging="180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00"/>
  <w:displayBackgroundShape/>
  <w:embedSystemFonts/>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jc w:val="both"/>
      <w:outlineLvl w:val="1"/>
    </w:pPr>
    <w:rPr>
      <w:b/>
    </w:rPr>
  </w:style>
  <w:style w:type="paragraph" w:styleId="Heading3">
    <w:name w:val="Heading 3"/>
    <w:basedOn w:val="Normal"/>
    <w:next w:val="Normal"/>
    <w:qFormat/>
    <w:pPr>
      <w:keepNext w:val="true"/>
      <w:numPr>
        <w:ilvl w:val="2"/>
        <w:numId w:val="1"/>
      </w:numPr>
      <w:jc w:val="center"/>
      <w:outlineLvl w:val="2"/>
    </w:pPr>
    <w:rPr>
      <w:b/>
    </w:rPr>
  </w:style>
  <w:style w:type="paragraph" w:styleId="Heading4">
    <w:name w:val="Heading 4"/>
    <w:basedOn w:val="Normal"/>
    <w:next w:val="Normal"/>
    <w:qFormat/>
    <w:pPr>
      <w:keepNext w:val="true"/>
      <w:numPr>
        <w:ilvl w:val="0"/>
        <w:numId w:val="8"/>
      </w:numPr>
      <w:ind w:hanging="0" w:left="3119"/>
      <w:outlineLvl w:val="3"/>
    </w:pPr>
    <w:rPr>
      <w:b/>
    </w:rPr>
  </w:style>
  <w:style w:type="paragraph" w:styleId="Heading5">
    <w:name w:val="Heading 5"/>
    <w:basedOn w:val="Normal"/>
    <w:next w:val="Normal"/>
    <w:qFormat/>
    <w:pPr>
      <w:keepNext w:val="true"/>
      <w:numPr>
        <w:ilvl w:val="0"/>
        <w:numId w:val="7"/>
      </w:numPr>
      <w:jc w:val="center"/>
      <w:outlineLvl w:val="4"/>
    </w:pPr>
    <w:rPr>
      <w:b/>
    </w:rPr>
  </w:style>
  <w:style w:type="paragraph" w:styleId="Heading6">
    <w:name w:val="Heading 6"/>
    <w:basedOn w:val="Normal"/>
    <w:next w:val="Normal"/>
    <w:qFormat/>
    <w:pPr>
      <w:keepNext w:val="true"/>
      <w:numPr>
        <w:ilvl w:val="5"/>
        <w:numId w:val="1"/>
      </w:numPr>
      <w:jc w:val="center"/>
      <w:outlineLvl w:val="5"/>
    </w:pPr>
    <w:rPr>
      <w:sz w:val="28"/>
    </w:rPr>
  </w:style>
  <w:style w:type="paragraph" w:styleId="Heading7">
    <w:name w:val="Heading 7"/>
    <w:basedOn w:val="Normal"/>
    <w:next w:val="Normal"/>
    <w:qFormat/>
    <w:pPr>
      <w:keepNext w:val="true"/>
      <w:numPr>
        <w:ilvl w:val="6"/>
        <w:numId w:val="1"/>
      </w:numPr>
      <w:jc w:val="center"/>
      <w:outlineLvl w:val="6"/>
    </w:pPr>
    <w:rPr>
      <w:bCs/>
      <w:sz w:val="24"/>
    </w:rPr>
  </w:style>
  <w:style w:type="paragraph" w:styleId="Heading8">
    <w:name w:val="Heading 8"/>
    <w:basedOn w:val="Normal"/>
    <w:next w:val="Normal"/>
    <w:qFormat/>
    <w:pPr>
      <w:keepNext w:val="true"/>
      <w:numPr>
        <w:ilvl w:val="7"/>
        <w:numId w:val="1"/>
      </w:numPr>
      <w:jc w:val="center"/>
      <w:outlineLvl w:val="7"/>
    </w:pPr>
    <w:rPr>
      <w:b/>
      <w:bCs/>
      <w:sz w:val="24"/>
    </w:rPr>
  </w:style>
  <w:style w:type="character" w:styleId="DefaultParagraphFont" w:default="1">
    <w:name w:val="Default Paragraph Font"/>
    <w:uiPriority w:val="1"/>
    <w:semiHidden/>
    <w:unhideWhenUsed/>
    <w:qFormat/>
    <w:rPr/>
  </w:style>
  <w:style w:type="character" w:styleId="WW8Num2z0" w:customStyle="1">
    <w:name w:val="WW8Num2z0"/>
    <w:qFormat/>
    <w:rPr>
      <w:rFonts w:ascii="Symbol" w:hAnsi="Symbol" w:cs="Symbol"/>
    </w:rPr>
  </w:style>
  <w:style w:type="character" w:styleId="WW8Num3z0" w:customStyle="1">
    <w:name w:val="WW8Num3z0"/>
    <w:qFormat/>
    <w:rPr>
      <w:rFonts w:ascii="Symbol" w:hAnsi="Symbol" w:cs="Symbol"/>
    </w:rPr>
  </w:style>
  <w:style w:type="character" w:styleId="WW8Num4z0" w:customStyle="1">
    <w:name w:val="WW8Num4z0"/>
    <w:qFormat/>
    <w:rPr>
      <w:rFonts w:ascii="Symbol" w:hAnsi="Symbol" w:cs="Symbol"/>
    </w:rPr>
  </w:style>
  <w:style w:type="character" w:styleId="WW8Num5z0" w:customStyle="1">
    <w:name w:val="WW8Num5z0"/>
    <w:qFormat/>
    <w:rPr>
      <w:rFonts w:ascii="Tahoma" w:hAnsi="Tahoma" w:cs="Tahoma"/>
    </w:rPr>
  </w:style>
  <w:style w:type="character" w:styleId="WW8Num6z0" w:customStyle="1">
    <w:name w:val="WW8Num6z0"/>
    <w:qFormat/>
    <w:rPr>
      <w:rFonts w:ascii="Symbol" w:hAnsi="Symbol" w:cs="Symbol"/>
    </w:rPr>
  </w:style>
  <w:style w:type="character" w:styleId="WW8Num7z0" w:customStyle="1">
    <w:name w:val="WW8Num7z0"/>
    <w:qFormat/>
    <w:rPr>
      <w:rFonts w:ascii="Symbol" w:hAnsi="Symbol" w:cs="Symbol"/>
    </w:rPr>
  </w:style>
  <w:style w:type="character" w:styleId="WW8Num8z0" w:customStyle="1">
    <w:name w:val="WW8Num8z0"/>
    <w:qFormat/>
    <w:rPr/>
  </w:style>
  <w:style w:type="character" w:styleId="WW8Num9z0" w:customStyle="1">
    <w:name w:val="WW8Num9z0"/>
    <w:qFormat/>
    <w:rPr/>
  </w:style>
  <w:style w:type="character" w:styleId="WW8Num10z0" w:customStyle="1">
    <w:name w:val="WW8Num10z0"/>
    <w:qFormat/>
    <w:rPr>
      <w:rFonts w:ascii="Symbol" w:hAnsi="Symbol" w:cs="Symbol"/>
    </w:rPr>
  </w:style>
  <w:style w:type="character" w:styleId="WW8Num11z0" w:customStyle="1">
    <w:name w:val="WW8Num11z0"/>
    <w:qFormat/>
    <w:rPr>
      <w:b/>
    </w:rPr>
  </w:style>
  <w:style w:type="character" w:styleId="WW8Num11z1" w:customStyle="1">
    <w:name w:val="WW8Num11z1"/>
    <w:qFormat/>
    <w:rPr>
      <w:b w:val="false"/>
      <w:sz w:val="24"/>
      <w:szCs w:val="24"/>
    </w:rPr>
  </w:style>
  <w:style w:type="character" w:styleId="WW8Num11z2" w:customStyle="1">
    <w:name w:val="WW8Num11z2"/>
    <w:qFormat/>
    <w:rPr/>
  </w:style>
  <w:style w:type="character" w:styleId="WW8Num12z0" w:customStyle="1">
    <w:name w:val="WW8Num12z0"/>
    <w:qFormat/>
    <w:rPr/>
  </w:style>
  <w:style w:type="character" w:styleId="WW8Num12z1" w:customStyle="1">
    <w:name w:val="WW8Num12z1"/>
    <w:qFormat/>
    <w:rPr>
      <w:b w:val="false"/>
      <w:sz w:val="24"/>
      <w:szCs w:val="24"/>
    </w:rPr>
  </w:style>
  <w:style w:type="character" w:styleId="WW8Num13z0" w:customStyle="1">
    <w:name w:val="WW8Num13z0"/>
    <w:qFormat/>
    <w:rPr>
      <w:rFonts w:ascii="Symbol" w:hAnsi="Symbol" w:cs="Symbol"/>
    </w:rPr>
  </w:style>
  <w:style w:type="character" w:styleId="WW8Num14z0" w:customStyle="1">
    <w:name w:val="WW8Num14z0"/>
    <w:qFormat/>
    <w:rPr/>
  </w:style>
  <w:style w:type="character" w:styleId="WW8Num14z1" w:customStyle="1">
    <w:name w:val="WW8Num14z1"/>
    <w:qFormat/>
    <w:rPr>
      <w:sz w:val="24"/>
      <w:szCs w:val="24"/>
    </w:rPr>
  </w:style>
  <w:style w:type="character" w:styleId="WW8Num17z0" w:customStyle="1">
    <w:name w:val="WW8Num17z0"/>
    <w:qFormat/>
    <w:rPr>
      <w:rFonts w:ascii="Times New Roman" w:hAnsi="Times New Roman" w:cs="Times New Roman"/>
      <w:b/>
      <w:bCs w:val="false"/>
      <w:sz w:val="20"/>
      <w:szCs w:val="20"/>
    </w:rPr>
  </w:style>
  <w:style w:type="character" w:styleId="WW8Num17z1" w:customStyle="1">
    <w:name w:val="WW8Num17z1"/>
    <w:qFormat/>
    <w:rPr>
      <w:rFonts w:ascii="Times New Roman" w:hAnsi="Times New Roman" w:cs="Times New Roman"/>
      <w:b w:val="false"/>
      <w:bCs/>
      <w:sz w:val="20"/>
      <w:szCs w:val="20"/>
    </w:rPr>
  </w:style>
  <w:style w:type="character" w:styleId="WW8Num17z2" w:customStyle="1">
    <w:name w:val="WW8Num17z2"/>
    <w:qFormat/>
    <w:rPr>
      <w:sz w:val="24"/>
      <w:szCs w:val="24"/>
    </w:rPr>
  </w:style>
  <w:style w:type="character" w:styleId="WW8Num18z0" w:customStyle="1">
    <w:name w:val="WW8Num18z0"/>
    <w:qFormat/>
    <w:rPr>
      <w:rFonts w:ascii="Times New Roman" w:hAnsi="Times New Roman" w:cs="Times New Roman"/>
      <w:sz w:val="24"/>
      <w:szCs w:val="24"/>
    </w:rPr>
  </w:style>
  <w:style w:type="character" w:styleId="WW8Num20z0" w:customStyle="1">
    <w:name w:val="WW8Num20z0"/>
    <w:qFormat/>
    <w:rPr>
      <w:b/>
    </w:rPr>
  </w:style>
  <w:style w:type="character" w:styleId="WW8Num20z1" w:customStyle="1">
    <w:name w:val="WW8Num20z1"/>
    <w:qFormat/>
    <w:rPr>
      <w:rFonts w:ascii="Times New Roman" w:hAnsi="Times New Roman" w:cs="Times New Roman"/>
      <w:b/>
      <w:sz w:val="24"/>
      <w:szCs w:val="24"/>
    </w:rPr>
  </w:style>
  <w:style w:type="character" w:styleId="WW8Num21z1" w:customStyle="1">
    <w:name w:val="WW8Num21z1"/>
    <w:qFormat/>
    <w:rPr>
      <w:rFonts w:ascii="Times New Roman" w:hAnsi="Times New Roman" w:cs="Times New Roman"/>
      <w:b/>
      <w:sz w:val="24"/>
      <w:szCs w:val="24"/>
    </w:rPr>
  </w:style>
  <w:style w:type="character" w:styleId="WW8Num21z2" w:customStyle="1">
    <w:name w:val="WW8Num21z2"/>
    <w:qFormat/>
    <w:rPr>
      <w:rFonts w:ascii="Times New Roman" w:hAnsi="Times New Roman" w:cs="Times New Roman"/>
      <w:b/>
      <w:bCs/>
      <w:sz w:val="24"/>
      <w:szCs w:val="24"/>
    </w:rPr>
  </w:style>
  <w:style w:type="character" w:styleId="WW8Num22z0" w:customStyle="1">
    <w:name w:val="WW8Num22z0"/>
    <w:qFormat/>
    <w:rPr>
      <w:b/>
    </w:rPr>
  </w:style>
  <w:style w:type="character" w:styleId="WW8Num22z1" w:customStyle="1">
    <w:name w:val="WW8Num22z1"/>
    <w:qFormat/>
    <w:rPr>
      <w:rFonts w:ascii="Times New Roman" w:hAnsi="Times New Roman" w:cs="Times New Roman"/>
      <w:b/>
      <w:sz w:val="24"/>
      <w:szCs w:val="24"/>
    </w:rPr>
  </w:style>
  <w:style w:type="character" w:styleId="WW8Num25z0" w:customStyle="1">
    <w:name w:val="WW8Num25z0"/>
    <w:qFormat/>
    <w:rPr>
      <w:b/>
      <w:bCs w:val="false"/>
      <w:sz w:val="20"/>
      <w:szCs w:val="20"/>
    </w:rPr>
  </w:style>
  <w:style w:type="character" w:styleId="WW8Num25z1" w:customStyle="1">
    <w:name w:val="WW8Num25z1"/>
    <w:qFormat/>
    <w:rPr>
      <w:b w:val="false"/>
      <w:bCs/>
      <w:sz w:val="20"/>
      <w:szCs w:val="20"/>
    </w:rPr>
  </w:style>
  <w:style w:type="character" w:styleId="WW8Num25z2" w:customStyle="1">
    <w:name w:val="WW8Num25z2"/>
    <w:qFormat/>
    <w:rPr>
      <w:sz w:val="24"/>
      <w:szCs w:val="24"/>
    </w:rPr>
  </w:style>
  <w:style w:type="character" w:styleId="WW8Num28z0" w:customStyle="1">
    <w:name w:val="WW8Num28z0"/>
    <w:qFormat/>
    <w:rPr>
      <w:b/>
    </w:rPr>
  </w:style>
  <w:style w:type="character" w:styleId="WW8Num28z1" w:customStyle="1">
    <w:name w:val="WW8Num28z1"/>
    <w:qFormat/>
    <w:rPr>
      <w:rFonts w:ascii="Times New Roman" w:hAnsi="Times New Roman" w:cs="Times New Roman"/>
      <w:b/>
      <w:sz w:val="24"/>
      <w:szCs w:val="24"/>
    </w:rPr>
  </w:style>
  <w:style w:type="character" w:styleId="WW8Num28z2" w:customStyle="1">
    <w:name w:val="WW8Num28z2"/>
    <w:qFormat/>
    <w:rPr/>
  </w:style>
  <w:style w:type="character" w:styleId="WW8Num29z0" w:customStyle="1">
    <w:name w:val="WW8Num29z0"/>
    <w:qFormat/>
    <w:rPr>
      <w:sz w:val="22"/>
      <w:szCs w:val="22"/>
    </w:rPr>
  </w:style>
  <w:style w:type="character" w:styleId="WW8Num32z0" w:customStyle="1">
    <w:name w:val="WW8Num32z0"/>
    <w:qFormat/>
    <w:rPr/>
  </w:style>
  <w:style w:type="character" w:styleId="WW8Num32z1" w:customStyle="1">
    <w:name w:val="WW8Num32z1"/>
    <w:qFormat/>
    <w:rPr>
      <w:b/>
    </w:rPr>
  </w:style>
  <w:style w:type="character" w:styleId="WW8Num34z0" w:customStyle="1">
    <w:name w:val="WW8Num34z0"/>
    <w:qFormat/>
    <w:rPr>
      <w:sz w:val="22"/>
      <w:szCs w:val="22"/>
    </w:rPr>
  </w:style>
  <w:style w:type="character" w:styleId="WW8Num35z1" w:customStyle="1">
    <w:name w:val="WW8Num35z1"/>
    <w:qFormat/>
    <w:rPr>
      <w:b/>
    </w:rPr>
  </w:style>
  <w:style w:type="character" w:styleId="WW8Num36z0" w:customStyle="1">
    <w:name w:val="WW8Num36z0"/>
    <w:qFormat/>
    <w:rPr/>
  </w:style>
  <w:style w:type="character" w:styleId="WW8Num36z1" w:customStyle="1">
    <w:name w:val="WW8Num36z1"/>
    <w:qFormat/>
    <w:rPr>
      <w:sz w:val="24"/>
      <w:szCs w:val="24"/>
    </w:rPr>
  </w:style>
  <w:style w:type="character" w:styleId="WW8Num40z0" w:customStyle="1">
    <w:name w:val="WW8Num40z0"/>
    <w:qFormat/>
    <w:rPr>
      <w:b/>
    </w:rPr>
  </w:style>
  <w:style w:type="character" w:styleId="WW8Num40z1" w:customStyle="1">
    <w:name w:val="WW8Num40z1"/>
    <w:qFormat/>
    <w:rPr>
      <w:rFonts w:ascii="Times New Roman" w:hAnsi="Times New Roman" w:cs="Times New Roman"/>
      <w:b/>
      <w:sz w:val="24"/>
      <w:szCs w:val="24"/>
    </w:rPr>
  </w:style>
  <w:style w:type="character" w:styleId="4" w:customStyle="1">
    <w:name w:val="Основной шрифт абзаца4"/>
    <w:qFormat/>
    <w:rPr/>
  </w:style>
  <w:style w:type="character" w:styleId="3" w:customStyle="1">
    <w:name w:val="Основной шрифт абзаца3"/>
    <w:qFormat/>
    <w:rPr/>
  </w:style>
  <w:style w:type="character" w:styleId="WW8Num15z0" w:customStyle="1">
    <w:name w:val="WW8Num15z0"/>
    <w:qFormat/>
    <w:rPr/>
  </w:style>
  <w:style w:type="character" w:styleId="WW8Num15z1" w:customStyle="1">
    <w:name w:val="WW8Num15z1"/>
    <w:qFormat/>
    <w:rPr>
      <w:b w:val="false"/>
      <w:sz w:val="24"/>
      <w:szCs w:val="24"/>
    </w:rPr>
  </w:style>
  <w:style w:type="character" w:styleId="WW8Num16z0" w:customStyle="1">
    <w:name w:val="WW8Num16z0"/>
    <w:qFormat/>
    <w:rPr>
      <w:rFonts w:ascii="Symbol" w:hAnsi="Symbol" w:cs="Symbol"/>
    </w:rPr>
  </w:style>
  <w:style w:type="character" w:styleId="WW8Num21z0" w:customStyle="1">
    <w:name w:val="WW8Num21z0"/>
    <w:qFormat/>
    <w:rPr>
      <w:rFonts w:ascii="Times New Roman" w:hAnsi="Times New Roman" w:cs="Times New Roman"/>
      <w:b/>
      <w:bCs w:val="false"/>
      <w:sz w:val="20"/>
      <w:szCs w:val="20"/>
    </w:rPr>
  </w:style>
  <w:style w:type="character" w:styleId="WW8Num23z0" w:customStyle="1">
    <w:name w:val="WW8Num23z0"/>
    <w:qFormat/>
    <w:rPr>
      <w:rFonts w:ascii="Times New Roman" w:hAnsi="Times New Roman" w:cs="Times New Roman"/>
      <w:sz w:val="24"/>
      <w:szCs w:val="24"/>
    </w:rPr>
  </w:style>
  <w:style w:type="character" w:styleId="WW8Num27z0" w:customStyle="1">
    <w:name w:val="WW8Num27z0"/>
    <w:qFormat/>
    <w:rPr>
      <w:b/>
    </w:rPr>
  </w:style>
  <w:style w:type="character" w:styleId="WW8Num27z1" w:customStyle="1">
    <w:name w:val="WW8Num27z1"/>
    <w:qFormat/>
    <w:rPr>
      <w:rFonts w:ascii="Times New Roman" w:hAnsi="Times New Roman" w:cs="Times New Roman"/>
      <w:b/>
      <w:sz w:val="24"/>
      <w:szCs w:val="24"/>
    </w:rPr>
  </w:style>
  <w:style w:type="character" w:styleId="2" w:customStyle="1">
    <w:name w:val="Основной шрифт абзаца2"/>
    <w:qFormat/>
    <w:rPr/>
  </w:style>
  <w:style w:type="character" w:styleId="WW8Num1z0" w:customStyle="1">
    <w:name w:val="WW8Num1z0"/>
    <w:qFormat/>
    <w:rPr>
      <w:rFonts w:ascii="Symbol" w:hAnsi="Symbol" w:cs="Symbol"/>
    </w:rPr>
  </w:style>
  <w:style w:type="character" w:styleId="WW8Num1z1" w:customStyle="1">
    <w:name w:val="WW8Num1z1"/>
    <w:qFormat/>
    <w:rPr>
      <w:rFonts w:ascii="Courier New" w:hAnsi="Courier New" w:cs="Courier New"/>
    </w:rPr>
  </w:style>
  <w:style w:type="character" w:styleId="WW8Num1z2" w:customStyle="1">
    <w:name w:val="WW8Num1z2"/>
    <w:qFormat/>
    <w:rPr>
      <w:rFonts w:ascii="Wingdings" w:hAnsi="Wingdings" w:cs="Wingdings"/>
    </w:rPr>
  </w:style>
  <w:style w:type="character" w:styleId="WW8Num2z1" w:customStyle="1">
    <w:name w:val="WW8Num2z1"/>
    <w:qFormat/>
    <w:rPr>
      <w:rFonts w:ascii="Courier New" w:hAnsi="Courier New" w:cs="Courier New"/>
    </w:rPr>
  </w:style>
  <w:style w:type="character" w:styleId="WW8Num2z2" w:customStyle="1">
    <w:name w:val="WW8Num2z2"/>
    <w:qFormat/>
    <w:rPr>
      <w:rFonts w:ascii="Wingdings" w:hAnsi="Wingdings" w:cs="Wingdings"/>
    </w:rPr>
  </w:style>
  <w:style w:type="character" w:styleId="WW8Num3z1" w:customStyle="1">
    <w:name w:val="WW8Num3z1"/>
    <w:qFormat/>
    <w:rPr>
      <w:rFonts w:ascii="Courier New" w:hAnsi="Courier New" w:cs="Courier New"/>
    </w:rPr>
  </w:style>
  <w:style w:type="character" w:styleId="WW8Num3z2" w:customStyle="1">
    <w:name w:val="WW8Num3z2"/>
    <w:qFormat/>
    <w:rPr>
      <w:rFonts w:ascii="Wingdings" w:hAnsi="Wingdings" w:cs="Wingdings"/>
    </w:rPr>
  </w:style>
  <w:style w:type="character" w:styleId="WW8Num4z1" w:customStyle="1">
    <w:name w:val="WW8Num4z1"/>
    <w:qFormat/>
    <w:rPr>
      <w:rFonts w:ascii="Courier New" w:hAnsi="Courier New" w:cs="Courier New"/>
    </w:rPr>
  </w:style>
  <w:style w:type="character" w:styleId="WW8Num4z2" w:customStyle="1">
    <w:name w:val="WW8Num4z2"/>
    <w:qFormat/>
    <w:rPr>
      <w:rFonts w:ascii="Wingdings" w:hAnsi="Wingdings" w:cs="Wingdings"/>
    </w:rPr>
  </w:style>
  <w:style w:type="character" w:styleId="WW8Num4z3" w:customStyle="1">
    <w:name w:val="WW8Num4z3"/>
    <w:qFormat/>
    <w:rPr>
      <w:rFonts w:ascii="Symbol" w:hAnsi="Symbol" w:cs="Symbol"/>
    </w:rPr>
  </w:style>
  <w:style w:type="character" w:styleId="WW8Num5z1" w:customStyle="1">
    <w:name w:val="WW8Num5z1"/>
    <w:qFormat/>
    <w:rPr>
      <w:b/>
    </w:rPr>
  </w:style>
  <w:style w:type="character" w:styleId="WW8Num6z1" w:customStyle="1">
    <w:name w:val="WW8Num6z1"/>
    <w:qFormat/>
    <w:rPr>
      <w:b w:val="false"/>
      <w:bCs/>
      <w:sz w:val="20"/>
      <w:szCs w:val="20"/>
    </w:rPr>
  </w:style>
  <w:style w:type="character" w:styleId="WW8Num6z2" w:customStyle="1">
    <w:name w:val="WW8Num6z2"/>
    <w:qFormat/>
    <w:rPr>
      <w:sz w:val="24"/>
      <w:szCs w:val="24"/>
    </w:rPr>
  </w:style>
  <w:style w:type="character" w:styleId="WW8Num9z1" w:customStyle="1">
    <w:name w:val="WW8Num9z1"/>
    <w:qFormat/>
    <w:rPr>
      <w:rFonts w:ascii="Times New Roman" w:hAnsi="Times New Roman" w:cs="Times New Roman"/>
      <w:b/>
      <w:sz w:val="24"/>
      <w:szCs w:val="24"/>
    </w:rPr>
  </w:style>
  <w:style w:type="character" w:styleId="WW8Num9z2" w:customStyle="1">
    <w:name w:val="WW8Num9z2"/>
    <w:qFormat/>
    <w:rPr/>
  </w:style>
  <w:style w:type="character" w:styleId="WW8Num12z2" w:customStyle="1">
    <w:name w:val="WW8Num12z2"/>
    <w:qFormat/>
    <w:rPr>
      <w:rFonts w:ascii="Wingdings" w:hAnsi="Wingdings" w:cs="Wingdings"/>
    </w:rPr>
  </w:style>
  <w:style w:type="character" w:styleId="WW8Num18z1" w:customStyle="1">
    <w:name w:val="WW8Num18z1"/>
    <w:qFormat/>
    <w:rPr>
      <w:sz w:val="24"/>
      <w:szCs w:val="24"/>
    </w:rPr>
  </w:style>
  <w:style w:type="character" w:styleId="WW8Num19z0" w:customStyle="1">
    <w:name w:val="WW8Num19z0"/>
    <w:qFormat/>
    <w:rPr/>
  </w:style>
  <w:style w:type="character" w:styleId="WW8Num19z1" w:customStyle="1">
    <w:name w:val="WW8Num19z1"/>
    <w:qFormat/>
    <w:rPr>
      <w:b w:val="false"/>
      <w:sz w:val="24"/>
      <w:szCs w:val="24"/>
    </w:rPr>
  </w:style>
  <w:style w:type="character" w:styleId="WW8Num20z2" w:customStyle="1">
    <w:name w:val="WW8Num20z2"/>
    <w:qFormat/>
    <w:rPr>
      <w:rFonts w:ascii="Wingdings" w:hAnsi="Wingdings" w:cs="Wingdings"/>
    </w:rPr>
  </w:style>
  <w:style w:type="character" w:styleId="1" w:customStyle="1">
    <w:name w:val="Основной шрифт абзаца1"/>
    <w:qFormat/>
    <w:rPr/>
  </w:style>
  <w:style w:type="character" w:styleId="Pagenumber">
    <w:name w:val="page number"/>
    <w:basedOn w:val="1"/>
    <w:qFormat/>
    <w:rPr/>
  </w:style>
  <w:style w:type="character" w:styleId="Style1" w:customStyle="1">
    <w:name w:val="Название Знак"/>
    <w:qFormat/>
    <w:rPr>
      <w:b/>
      <w:bCs/>
      <w:sz w:val="28"/>
      <w:szCs w:val="24"/>
    </w:rPr>
  </w:style>
  <w:style w:type="character" w:styleId="21" w:customStyle="1">
    <w:name w:val="Основной текст с отступом 2 Знак"/>
    <w:qFormat/>
    <w:rPr>
      <w:sz w:val="24"/>
    </w:rPr>
  </w:style>
  <w:style w:type="character" w:styleId="Style2" w:customStyle="1">
    <w:name w:val="Текст выноски Знак"/>
    <w:qFormat/>
    <w:rPr>
      <w:rFonts w:ascii="Tahoma" w:hAnsi="Tahoma" w:cs="Tahoma"/>
      <w:sz w:val="16"/>
      <w:szCs w:val="16"/>
    </w:rPr>
  </w:style>
  <w:style w:type="character" w:styleId="Style3" w:customStyle="1">
    <w:name w:val="Основной текст Знак"/>
    <w:qFormat/>
    <w:rPr>
      <w:sz w:val="22"/>
    </w:rPr>
  </w:style>
  <w:style w:type="character" w:styleId="31" w:customStyle="1">
    <w:name w:val="Основной текст 3 Знак"/>
    <w:qFormat/>
    <w:rPr>
      <w:sz w:val="28"/>
    </w:rPr>
  </w:style>
  <w:style w:type="character" w:styleId="11" w:customStyle="1">
    <w:name w:val="Знак примечания1"/>
    <w:qFormat/>
    <w:rPr>
      <w:sz w:val="16"/>
      <w:szCs w:val="16"/>
    </w:rPr>
  </w:style>
  <w:style w:type="character" w:styleId="Style4" w:customStyle="1">
    <w:name w:val="Текст примечания Знак"/>
    <w:basedOn w:val="1"/>
    <w:qFormat/>
    <w:rPr/>
  </w:style>
  <w:style w:type="character" w:styleId="Style5" w:customStyle="1">
    <w:name w:val="Тема примечания Знак"/>
    <w:qFormat/>
    <w:rPr>
      <w:b/>
      <w:bCs/>
    </w:rPr>
  </w:style>
  <w:style w:type="character" w:styleId="32" w:customStyle="1">
    <w:name w:val="Заголовок 3 Знак"/>
    <w:qFormat/>
    <w:rPr>
      <w:b/>
    </w:rPr>
  </w:style>
  <w:style w:type="character" w:styleId="Style6" w:customStyle="1">
    <w:name w:val="Основной текст с отступом Знак"/>
    <w:qFormat/>
    <w:rPr>
      <w:sz w:val="22"/>
      <w:shd w:fill="FFFFFF" w:val="clear"/>
    </w:rPr>
  </w:style>
  <w:style w:type="character" w:styleId="Style7" w:customStyle="1">
    <w:name w:val="комментарий"/>
    <w:qFormat/>
    <w:rPr>
      <w:rFonts w:cs="Times New Roman"/>
      <w:b/>
      <w:bCs/>
      <w:i/>
      <w:iCs/>
      <w:shd w:fill="FFFF99" w:val="clear"/>
    </w:rPr>
  </w:style>
  <w:style w:type="character" w:styleId="Style8" w:customStyle="1">
    <w:name w:val="Текст сноски Знак"/>
    <w:basedOn w:val="1"/>
    <w:qFormat/>
    <w:rPr/>
  </w:style>
  <w:style w:type="character" w:styleId="Style9" w:customStyle="1">
    <w:name w:val="Символ сноски"/>
    <w:qFormat/>
    <w:rPr>
      <w:vertAlign w:val="superscript"/>
    </w:rPr>
  </w:style>
  <w:style w:type="character" w:styleId="Style10" w:customStyle="1">
    <w:name w:val="Схема документа Знак"/>
    <w:qFormat/>
    <w:rPr>
      <w:rFonts w:ascii="Tahoma" w:hAnsi="Tahoma" w:cs="Tahoma"/>
      <w:shd w:fill="000080" w:val="clear"/>
    </w:rPr>
  </w:style>
  <w:style w:type="character" w:styleId="Style11" w:customStyle="1">
    <w:name w:val="Верхний колонтитул Знак"/>
    <w:basedOn w:val="1"/>
    <w:qFormat/>
    <w:rPr/>
  </w:style>
  <w:style w:type="character" w:styleId="Hyperlink">
    <w:name w:val="Hyperlink"/>
    <w:rPr>
      <w:color w:val="0000FF"/>
      <w:u w:val="single"/>
    </w:rPr>
  </w:style>
  <w:style w:type="character" w:styleId="Style12" w:customStyle="1">
    <w:name w:val="Абзац списка Знак"/>
    <w:uiPriority w:val="34"/>
    <w:qFormat/>
    <w:rPr/>
  </w:style>
  <w:style w:type="character" w:styleId="12" w:customStyle="1">
    <w:name w:val="1. Статья Знак"/>
    <w:qFormat/>
    <w:rPr>
      <w:sz w:val="24"/>
      <w:szCs w:val="24"/>
      <w:lang w:val="x-none"/>
    </w:rPr>
  </w:style>
  <w:style w:type="character" w:styleId="Style13" w:customStyle="1">
    <w:name w:val="Основной текст_"/>
    <w:qFormat/>
    <w:rPr>
      <w:rFonts w:cs="Calibri"/>
      <w:sz w:val="22"/>
      <w:szCs w:val="22"/>
      <w:shd w:fill="FFFFFF" w:val="clear"/>
    </w:rPr>
  </w:style>
  <w:style w:type="character" w:styleId="211" w:customStyle="1">
    <w:name w:val="Основной текст (2) + 11"/>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3"/>
      <w:sz w:val="23"/>
      <w:szCs w:val="23"/>
      <w:u w:val="none"/>
      <w:vertAlign w:val="baseline"/>
      <w:lang w:val="ru-RU" w:bidi="ru-RU"/>
    </w:rPr>
  </w:style>
  <w:style w:type="character" w:styleId="Style14" w:customStyle="1">
    <w:name w:val="Нижний колонтитул Знак"/>
    <w:qFormat/>
    <w:rPr/>
  </w:style>
  <w:style w:type="character" w:styleId="13" w:customStyle="1">
    <w:name w:val="Заголовок 1 Знак"/>
    <w:qFormat/>
    <w:rPr>
      <w:b/>
    </w:rPr>
  </w:style>
  <w:style w:type="character" w:styleId="22" w:customStyle="1">
    <w:name w:val="Заголовок 2 Знак"/>
    <w:qFormat/>
    <w:rPr>
      <w:b/>
    </w:rPr>
  </w:style>
  <w:style w:type="character" w:styleId="41" w:customStyle="1">
    <w:name w:val="Заголовок 4 Знак"/>
    <w:qFormat/>
    <w:rPr>
      <w:b/>
    </w:rPr>
  </w:style>
  <w:style w:type="character" w:styleId="Style15" w:customStyle="1">
    <w:name w:val="Текст Знак"/>
    <w:qFormat/>
    <w:rPr>
      <w:rFonts w:ascii="Calibri" w:hAnsi="Calibri" w:cs="Calibri"/>
      <w:szCs w:val="21"/>
    </w:rPr>
  </w:style>
  <w:style w:type="character" w:styleId="Apple-converted-space" w:customStyle="1">
    <w:name w:val="apple-converted-space"/>
    <w:qFormat/>
    <w:rPr/>
  </w:style>
  <w:style w:type="character" w:styleId="Bodytext2" w:customStyle="1">
    <w:name w:val="Body text (2)"/>
    <w:qFormat/>
    <w:rPr>
      <w:rFonts w:ascii="Arial Unicode MS" w:hAnsi="Arial Unicode MS" w:eastAsia="Arial Unicode MS" w:cs="Arial Unicode MS"/>
      <w:b w:val="false"/>
      <w:bCs w:val="false"/>
      <w:i w:val="false"/>
      <w:iCs w:val="false"/>
      <w:caps w:val="false"/>
      <w:smallCaps w:val="false"/>
      <w:strike w:val="false"/>
      <w:dstrike w:val="false"/>
      <w:color w:val="000000"/>
      <w:spacing w:val="0"/>
      <w:w w:val="100"/>
      <w:position w:val="0"/>
      <w:sz w:val="18"/>
      <w:sz w:val="18"/>
      <w:szCs w:val="18"/>
      <w:u w:val="none"/>
      <w:vertAlign w:val="baseline"/>
      <w:lang w:val="ru-RU" w:bidi="ru-RU"/>
    </w:rPr>
  </w:style>
  <w:style w:type="character" w:styleId="Bodytext21" w:customStyle="1">
    <w:name w:val="Body text (2)_"/>
    <w:qFormat/>
    <w:rPr>
      <w:b w:val="false"/>
      <w:bCs w:val="false"/>
      <w:i w:val="false"/>
      <w:iCs w:val="false"/>
      <w:caps w:val="false"/>
      <w:smallCaps w:val="false"/>
      <w:strike w:val="false"/>
      <w:dstrike w:val="false"/>
      <w:sz w:val="18"/>
      <w:szCs w:val="18"/>
      <w:u w:val="none"/>
    </w:rPr>
  </w:style>
  <w:style w:type="character" w:styleId="HTML" w:customStyle="1">
    <w:name w:val="Стандартный HTML Знак"/>
    <w:qFormat/>
    <w:rPr>
      <w:rFonts w:ascii="Courier New" w:hAnsi="Courier New" w:cs="Courier New"/>
    </w:rPr>
  </w:style>
  <w:style w:type="character" w:styleId="14" w:customStyle="1">
    <w:name w:val="Текст Знак1"/>
    <w:qFormat/>
    <w:rPr>
      <w:rFonts w:ascii="Courier New" w:hAnsi="Courier New" w:cs="Courier New"/>
    </w:rPr>
  </w:style>
  <w:style w:type="character" w:styleId="FollowedHyperlink">
    <w:name w:val="FollowedHyperlink"/>
    <w:rPr>
      <w:color w:val="800080"/>
      <w:u w:val="single"/>
    </w:rPr>
  </w:style>
  <w:style w:type="character" w:styleId="15" w:customStyle="1">
    <w:name w:val="Знак сноски1"/>
    <w:qFormat/>
    <w:rPr>
      <w:vertAlign w:val="superscript"/>
    </w:rPr>
  </w:style>
  <w:style w:type="character" w:styleId="Style16" w:customStyle="1">
    <w:name w:val="Символ концевой сноски"/>
    <w:qFormat/>
    <w:rPr>
      <w:vertAlign w:val="superscript"/>
    </w:rPr>
  </w:style>
  <w:style w:type="character" w:styleId="WW-" w:customStyle="1">
    <w:name w:val="WW-Символ концевой сноски"/>
    <w:qFormat/>
    <w:rPr/>
  </w:style>
  <w:style w:type="character" w:styleId="16" w:customStyle="1">
    <w:name w:val="Знак концевой сноски1"/>
    <w:qFormat/>
    <w:rPr>
      <w:vertAlign w:val="superscript"/>
    </w:rPr>
  </w:style>
  <w:style w:type="character" w:styleId="23" w:customStyle="1">
    <w:name w:val="Знак сноски2"/>
    <w:qFormat/>
    <w:rPr>
      <w:vertAlign w:val="superscript"/>
    </w:rPr>
  </w:style>
  <w:style w:type="character" w:styleId="24" w:customStyle="1">
    <w:name w:val="Знак концевой сноски2"/>
    <w:qFormat/>
    <w:rPr>
      <w:vertAlign w:val="superscript"/>
    </w:rPr>
  </w:style>
  <w:style w:type="character" w:styleId="33" w:customStyle="1">
    <w:name w:val="Знак сноски3"/>
    <w:qFormat/>
    <w:rPr>
      <w:vertAlign w:val="superscript"/>
    </w:rPr>
  </w:style>
  <w:style w:type="character" w:styleId="34" w:customStyle="1">
    <w:name w:val="Знак концевой сноски3"/>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Strong">
    <w:name w:val="Strong"/>
    <w:qFormat/>
    <w:rPr>
      <w:b/>
      <w:bCs/>
    </w:rPr>
  </w:style>
  <w:style w:type="character" w:styleId="Style17">
    <w:name w:val="Знак сноски"/>
    <w:qFormat/>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9">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Noto Sans CJK SC" w:cs="Arial Unicode MS"/>
      <w:sz w:val="28"/>
      <w:szCs w:val="28"/>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rFonts w:cs="Arial Unicode MS"/>
    </w:rPr>
  </w:style>
  <w:style w:type="paragraph" w:styleId="42" w:customStyle="1">
    <w:name w:val="Заголовок4"/>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1" w:customStyle="1">
    <w:name w:val="caption11"/>
    <w:basedOn w:val="Normal"/>
    <w:qFormat/>
    <w:pPr>
      <w:suppressLineNumbers/>
      <w:spacing w:before="120" w:after="120"/>
    </w:pPr>
    <w:rPr>
      <w:i/>
      <w:iCs/>
      <w:sz w:val="24"/>
      <w:szCs w:val="24"/>
    </w:rPr>
  </w:style>
  <w:style w:type="paragraph" w:styleId="43" w:customStyle="1">
    <w:name w:val="Указатель4"/>
    <w:basedOn w:val="Normal"/>
    <w:qFormat/>
    <w:pPr>
      <w:suppressLineNumbers/>
    </w:pPr>
    <w:rPr/>
  </w:style>
  <w:style w:type="paragraph" w:styleId="35" w:customStyle="1">
    <w:name w:val="Заголовок3"/>
    <w:basedOn w:val="Normal"/>
    <w:next w:val="BodyText"/>
    <w:qFormat/>
    <w:pPr>
      <w:keepNext w:val="true"/>
      <w:spacing w:before="240" w:after="120"/>
    </w:pPr>
    <w:rPr>
      <w:rFonts w:ascii="Liberation Sans" w:hAnsi="Liberation Sans" w:eastAsia="Arial Unicode MS" w:cs="Arial Unicode MS"/>
      <w:sz w:val="28"/>
      <w:szCs w:val="28"/>
    </w:rPr>
  </w:style>
  <w:style w:type="paragraph" w:styleId="36" w:customStyle="1">
    <w:name w:val="Название объекта3"/>
    <w:basedOn w:val="Normal"/>
    <w:qFormat/>
    <w:pPr>
      <w:suppressLineNumbers/>
      <w:spacing w:before="120" w:after="120"/>
    </w:pPr>
    <w:rPr>
      <w:i/>
      <w:iCs/>
      <w:sz w:val="24"/>
      <w:szCs w:val="24"/>
    </w:rPr>
  </w:style>
  <w:style w:type="paragraph" w:styleId="37" w:customStyle="1">
    <w:name w:val="Указатель3"/>
    <w:basedOn w:val="Normal"/>
    <w:qFormat/>
    <w:pPr>
      <w:suppressLineNumbers/>
    </w:pPr>
    <w:rPr/>
  </w:style>
  <w:style w:type="paragraph" w:styleId="25" w:customStyle="1">
    <w:name w:val="Заголовок2"/>
    <w:basedOn w:val="Normal"/>
    <w:next w:val="BodyText"/>
    <w:qFormat/>
    <w:pPr>
      <w:keepNext w:val="true"/>
      <w:spacing w:before="240" w:after="120"/>
    </w:pPr>
    <w:rPr>
      <w:rFonts w:ascii="Liberation Sans" w:hAnsi="Liberation Sans" w:eastAsia="Arial Unicode MS" w:cs="Arial Unicode MS"/>
      <w:sz w:val="28"/>
      <w:szCs w:val="28"/>
    </w:rPr>
  </w:style>
  <w:style w:type="paragraph" w:styleId="26" w:customStyle="1">
    <w:name w:val="Название объекта2"/>
    <w:basedOn w:val="Normal"/>
    <w:qFormat/>
    <w:pPr>
      <w:suppressLineNumbers/>
      <w:spacing w:before="120" w:after="120"/>
    </w:pPr>
    <w:rPr>
      <w:i/>
      <w:iCs/>
      <w:sz w:val="24"/>
      <w:szCs w:val="24"/>
    </w:rPr>
  </w:style>
  <w:style w:type="paragraph" w:styleId="27" w:customStyle="1">
    <w:name w:val="Указатель2"/>
    <w:basedOn w:val="Normal"/>
    <w:qFormat/>
    <w:pPr>
      <w:suppressLineNumbers/>
    </w:pPr>
    <w:rPr/>
  </w:style>
  <w:style w:type="paragraph" w:styleId="17" w:customStyle="1">
    <w:name w:val="Заголовок1"/>
    <w:basedOn w:val="Normal"/>
    <w:next w:val="BodyText"/>
    <w:qFormat/>
    <w:pPr>
      <w:jc w:val="center"/>
    </w:pPr>
    <w:rPr>
      <w:b/>
      <w:bCs/>
      <w:sz w:val="28"/>
      <w:szCs w:val="24"/>
    </w:rPr>
  </w:style>
  <w:style w:type="paragraph" w:styleId="18" w:customStyle="1">
    <w:name w:val="Название объекта1"/>
    <w:basedOn w:val="Normal"/>
    <w:qFormat/>
    <w:pPr>
      <w:suppressLineNumbers/>
      <w:spacing w:before="120" w:after="120"/>
    </w:pPr>
    <w:rPr>
      <w:i/>
      <w:iCs/>
      <w:sz w:val="24"/>
      <w:szCs w:val="24"/>
    </w:rPr>
  </w:style>
  <w:style w:type="paragraph" w:styleId="19" w:customStyle="1">
    <w:name w:val="Указатель1"/>
    <w:basedOn w:val="Normal"/>
    <w:qFormat/>
    <w:pPr>
      <w:suppressLineNumbers/>
    </w:pPr>
    <w:rPr/>
  </w:style>
  <w:style w:type="paragraph" w:styleId="NormalWeb">
    <w:name w:val="Normal (Web)"/>
    <w:basedOn w:val="Normal"/>
    <w:qFormat/>
    <w:pPr>
      <w:spacing w:before="280" w:after="280"/>
      <w:ind w:hanging="0" w:right="150"/>
    </w:pPr>
    <w:rPr>
      <w:rFonts w:ascii="Tahoma" w:hAnsi="Tahoma" w:cs="Tahoma"/>
      <w:color w:val="000000"/>
    </w:rPr>
  </w:style>
  <w:style w:type="paragraph" w:styleId="212" w:customStyle="1">
    <w:name w:val="Основной текст 21"/>
    <w:basedOn w:val="Normal"/>
    <w:qFormat/>
    <w:pPr>
      <w:jc w:val="both"/>
    </w:pPr>
    <w:rPr/>
  </w:style>
  <w:style w:type="paragraph" w:styleId="Style20" w:customStyle="1">
    <w:name w:val="Колонтитул"/>
    <w:basedOn w:val="Normal"/>
    <w:qFormat/>
    <w:pPr>
      <w:suppressLineNumbers/>
      <w:tabs>
        <w:tab w:val="clear" w:pos="720"/>
        <w:tab w:val="center" w:pos="4819" w:leader="none"/>
        <w:tab w:val="right" w:pos="9638" w:leader="none"/>
      </w:tabs>
    </w:pPr>
    <w:rPr/>
  </w:style>
  <w:style w:type="paragraph" w:styleId="Footer">
    <w:name w:val="Footer"/>
    <w:basedOn w:val="Normal"/>
    <w:pPr/>
    <w:rPr/>
  </w:style>
  <w:style w:type="paragraph" w:styleId="110" w:customStyle="1">
    <w:name w:val="Текст1"/>
    <w:basedOn w:val="Normal"/>
    <w:qFormat/>
    <w:pPr>
      <w:spacing w:before="0" w:after="120"/>
      <w:jc w:val="both"/>
    </w:pPr>
    <w:rPr>
      <w:rFonts w:ascii="Courier New" w:hAnsi="Courier New" w:cs="Courier New"/>
      <w:sz w:val="22"/>
    </w:rPr>
  </w:style>
  <w:style w:type="paragraph" w:styleId="311" w:customStyle="1">
    <w:name w:val="Основной текст 31"/>
    <w:basedOn w:val="Normal"/>
    <w:qFormat/>
    <w:pPr>
      <w:jc w:val="both"/>
    </w:pPr>
    <w:rPr>
      <w:sz w:val="28"/>
    </w:rPr>
  </w:style>
  <w:style w:type="paragraph" w:styleId="BodyTextIndent">
    <w:name w:val="Body Text Indent"/>
    <w:basedOn w:val="Normal"/>
    <w:pPr>
      <w:widowControl w:val="false"/>
      <w:shd w:val="clear" w:color="auto" w:fill="FFFFFF"/>
      <w:ind w:firstLine="567"/>
      <w:jc w:val="both"/>
    </w:pPr>
    <w:rPr>
      <w:sz w:val="22"/>
    </w:rPr>
  </w:style>
  <w:style w:type="paragraph" w:styleId="312" w:customStyle="1">
    <w:name w:val="Основной текст с отступом 31"/>
    <w:basedOn w:val="Normal"/>
    <w:qFormat/>
    <w:pPr>
      <w:shd w:val="clear" w:color="auto" w:fill="FFFFFF"/>
      <w:ind w:firstLine="567"/>
      <w:jc w:val="both"/>
    </w:pPr>
    <w:rPr>
      <w:sz w:val="28"/>
      <w:szCs w:val="24"/>
    </w:rPr>
  </w:style>
  <w:style w:type="paragraph" w:styleId="Style21" w:customStyle="1">
    <w:name w:val="Таблицы (моноширинный)"/>
    <w:basedOn w:val="Normal"/>
    <w:next w:val="Normal"/>
    <w:qFormat/>
    <w:pPr>
      <w:widowControl w:val="false"/>
      <w:jc w:val="both"/>
    </w:pPr>
    <w:rPr>
      <w:rFonts w:ascii="Courier New" w:hAnsi="Courier New" w:cs="Courier New"/>
    </w:rPr>
  </w:style>
  <w:style w:type="paragraph" w:styleId="213" w:customStyle="1">
    <w:name w:val="Основной текст с отступом 21"/>
    <w:basedOn w:val="Normal"/>
    <w:qFormat/>
    <w:pPr>
      <w:widowControl w:val="false"/>
      <w:ind w:hanging="0" w:left="1843"/>
      <w:jc w:val="both"/>
    </w:pPr>
    <w:rPr>
      <w:sz w:val="24"/>
    </w:rPr>
  </w:style>
  <w:style w:type="paragraph" w:styleId="BalloonText">
    <w:name w:val="Balloon Text"/>
    <w:basedOn w:val="Normal"/>
    <w:qFormat/>
    <w:pPr>
      <w:widowControl w:val="false"/>
    </w:pPr>
    <w:rPr>
      <w:rFonts w:ascii="Tahoma" w:hAnsi="Tahoma" w:cs="Tahoma"/>
      <w:sz w:val="16"/>
      <w:szCs w:val="16"/>
    </w:rPr>
  </w:style>
  <w:style w:type="paragraph" w:styleId="111" w:customStyle="1">
    <w:name w:val="Текст примечания1"/>
    <w:basedOn w:val="Normal"/>
    <w:qFormat/>
    <w:pPr>
      <w:widowControl w:val="false"/>
    </w:pPr>
    <w:rPr/>
  </w:style>
  <w:style w:type="paragraph" w:styleId="Annotationsubject">
    <w:name w:val="annotation subject"/>
    <w:basedOn w:val="111"/>
    <w:next w:val="111"/>
    <w:qFormat/>
    <w:pPr/>
    <w:rPr>
      <w:b/>
      <w:bCs/>
    </w:rPr>
  </w:style>
  <w:style w:type="paragraph" w:styleId="ListParagraph">
    <w:name w:val="List Paragraph"/>
    <w:basedOn w:val="Normal"/>
    <w:qFormat/>
    <w:pPr>
      <w:widowControl w:val="false"/>
      <w:spacing w:before="0" w:after="0"/>
      <w:ind w:hanging="0" w:left="720"/>
      <w:contextualSpacing/>
    </w:pPr>
    <w:rPr/>
  </w:style>
  <w:style w:type="paragraph" w:styleId="Style22" w:customStyle="1">
    <w:name w:val="Знак Знак Знак Знак Знак Знак Знак Знак Знак"/>
    <w:basedOn w:val="Normal"/>
    <w:qFormat/>
    <w:pPr>
      <w:spacing w:lineRule="exact" w:line="240" w:before="0" w:after="160"/>
      <w:jc w:val="both"/>
    </w:pPr>
    <w:rPr>
      <w:rFonts w:ascii="Verdana" w:hAnsi="Verdana" w:cs="Verdana"/>
      <w:sz w:val="22"/>
      <w:lang w:val="en-US"/>
    </w:rPr>
  </w:style>
  <w:style w:type="paragraph" w:styleId="Style23" w:customStyle="1">
    <w:name w:val="Подпункт договора"/>
    <w:basedOn w:val="Normal"/>
    <w:qFormat/>
    <w:pPr>
      <w:jc w:val="both"/>
    </w:pPr>
    <w:rPr>
      <w:rFonts w:ascii="Arial" w:hAnsi="Arial" w:cs="Arial"/>
    </w:rPr>
  </w:style>
  <w:style w:type="paragraph" w:styleId="ConsNormal" w:customStyle="1">
    <w:name w:val="ConsNormal"/>
    <w:qFormat/>
    <w:pPr>
      <w:widowControl/>
      <w:suppressAutoHyphens w:val="true"/>
      <w:bidi w:val="0"/>
      <w:spacing w:before="0" w:after="0"/>
      <w:ind w:firstLine="720" w:right="19772"/>
      <w:jc w:val="left"/>
    </w:pPr>
    <w:rPr>
      <w:rFonts w:ascii="Arial" w:hAnsi="Arial" w:eastAsia="Times New Roman" w:cs="Arial"/>
      <w:color w:val="auto"/>
      <w:kern w:val="0"/>
      <w:sz w:val="32"/>
      <w:szCs w:val="20"/>
      <w:lang w:val="ru-RU" w:eastAsia="zh-CN" w:bidi="ar-SA"/>
    </w:rPr>
  </w:style>
  <w:style w:type="paragraph" w:styleId="Style24" w:customStyle="1">
    <w:name w:val="Знак"/>
    <w:basedOn w:val="Normal"/>
    <w:qFormat/>
    <w:pPr>
      <w:spacing w:lineRule="exact" w:line="240" w:before="0" w:after="160"/>
    </w:pPr>
    <w:rPr>
      <w:rFonts w:ascii="Verdana" w:hAnsi="Verdana" w:cs="Verdana"/>
      <w:lang w:val="en-US"/>
    </w:rPr>
  </w:style>
  <w:style w:type="paragraph" w:styleId="FootnoteText">
    <w:name w:val="Footnote Text"/>
    <w:basedOn w:val="Normal"/>
    <w:pPr>
      <w:widowControl w:val="false"/>
    </w:pPr>
    <w:rPr/>
  </w:style>
  <w:style w:type="paragraph" w:styleId="313" w:customStyle="1">
    <w:name w:val="Маркированный список 31"/>
    <w:basedOn w:val="Normal"/>
    <w:qFormat/>
    <w:pPr>
      <w:spacing w:lineRule="auto" w:line="360" w:before="120" w:after="0"/>
      <w:ind w:firstLine="720"/>
      <w:jc w:val="both"/>
    </w:pPr>
    <w:rPr>
      <w:rFonts w:eastAsia="Calibri"/>
      <w:i/>
      <w:iCs/>
      <w:sz w:val="24"/>
      <w:szCs w:val="24"/>
    </w:rPr>
  </w:style>
  <w:style w:type="paragraph" w:styleId="-" w:customStyle="1">
    <w:name w:val="Контракт-пункт"/>
    <w:basedOn w:val="Normal"/>
    <w:qFormat/>
    <w:pPr>
      <w:spacing w:lineRule="auto" w:line="360"/>
      <w:ind w:hanging="851" w:left="851"/>
      <w:jc w:val="both"/>
    </w:pPr>
    <w:rPr>
      <w:rFonts w:eastAsia="Calibri"/>
      <w:sz w:val="28"/>
      <w:szCs w:val="28"/>
    </w:rPr>
  </w:style>
  <w:style w:type="paragraph" w:styleId="112" w:customStyle="1">
    <w:name w:val="Схема документа1"/>
    <w:basedOn w:val="Normal"/>
    <w:qFormat/>
    <w:pPr>
      <w:widowControl w:val="false"/>
      <w:shd w:val="clear" w:color="auto" w:fill="000080"/>
    </w:pPr>
    <w:rPr>
      <w:rFonts w:ascii="Tahoma" w:hAnsi="Tahoma" w:cs="Tahoma"/>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er">
    <w:name w:val="Header"/>
    <w:basedOn w:val="Normal"/>
    <w:pPr>
      <w:widowControl w:val="false"/>
    </w:pPr>
    <w:rPr/>
  </w:style>
  <w:style w:type="paragraph" w:styleId="113" w:customStyle="1">
    <w:name w:val="1. Статья"/>
    <w:basedOn w:val="Heading3"/>
    <w:qFormat/>
    <w:pPr>
      <w:keepNext w:val="false"/>
      <w:widowControl w:val="false"/>
      <w:numPr>
        <w:ilvl w:val="0"/>
        <w:numId w:val="11"/>
      </w:numPr>
      <w:tabs>
        <w:tab w:val="clear" w:pos="720"/>
        <w:tab w:val="left" w:pos="2340" w:leader="none"/>
      </w:tabs>
      <w:ind w:hanging="0" w:left="0" w:right="1462"/>
      <w:textAlignment w:val="baseline"/>
      <w:outlineLvl w:val="9"/>
    </w:pPr>
    <w:rPr>
      <w:b w:val="false"/>
      <w:sz w:val="24"/>
      <w:szCs w:val="24"/>
      <w:lang w:val="x-none"/>
    </w:rPr>
  </w:style>
  <w:style w:type="paragraph" w:styleId="28" w:customStyle="1">
    <w:name w:val="2. Пункт"/>
    <w:basedOn w:val="Heading3"/>
    <w:qFormat/>
    <w:pPr>
      <w:keepNext w:val="false"/>
      <w:widowControl w:val="false"/>
      <w:numPr>
        <w:ilvl w:val="0"/>
        <w:numId w:val="0"/>
      </w:numPr>
      <w:tabs>
        <w:tab w:val="left" w:pos="720" w:leader="none"/>
      </w:tabs>
      <w:ind w:hanging="360" w:left="720"/>
      <w:jc w:val="both"/>
      <w:textAlignment w:val="baseline"/>
      <w:outlineLvl w:val="9"/>
    </w:pPr>
    <w:rPr>
      <w:b w:val="false"/>
      <w:sz w:val="24"/>
      <w:szCs w:val="24"/>
      <w:lang w:val="x-none"/>
    </w:rPr>
  </w:style>
  <w:style w:type="paragraph" w:styleId="38" w:customStyle="1">
    <w:name w:val="3. Подпункт"/>
    <w:basedOn w:val="Heading3"/>
    <w:qFormat/>
    <w:pPr>
      <w:keepNext w:val="false"/>
      <w:widowControl w:val="false"/>
      <w:numPr>
        <w:ilvl w:val="0"/>
        <w:numId w:val="0"/>
      </w:numPr>
      <w:tabs>
        <w:tab w:val="left" w:pos="720" w:leader="none"/>
        <w:tab w:val="left" w:pos="1620" w:leader="none"/>
      </w:tabs>
      <w:ind w:hanging="360" w:left="720"/>
      <w:jc w:val="both"/>
      <w:textAlignment w:val="baseline"/>
      <w:outlineLvl w:val="9"/>
    </w:pPr>
    <w:rPr>
      <w:bCs/>
      <w:sz w:val="24"/>
      <w:szCs w:val="24"/>
      <w:lang w:val="x-none"/>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29" w:customStyle="1">
    <w:name w:val="Основной текст2"/>
    <w:basedOn w:val="Normal"/>
    <w:qFormat/>
    <w:pPr>
      <w:widowControl w:val="false"/>
      <w:shd w:val="clear" w:color="auto" w:fill="FFFFFF"/>
      <w:spacing w:lineRule="exact" w:line="230"/>
      <w:ind w:hanging="360"/>
      <w:jc w:val="center"/>
    </w:pPr>
    <w:rPr>
      <w:rFonts w:cs="Calibri"/>
      <w:sz w:val="22"/>
      <w:szCs w:val="22"/>
    </w:rPr>
  </w:style>
  <w:style w:type="paragraph" w:styleId="Default" w:customStyle="1">
    <w:name w:val="Default"/>
    <w:qFormat/>
    <w:pPr>
      <w:widowControl/>
      <w:suppressAutoHyphens w:val="true"/>
      <w:bidi w:val="0"/>
      <w:spacing w:before="0" w:after="0"/>
      <w:jc w:val="left"/>
    </w:pPr>
    <w:rPr>
      <w:rFonts w:ascii="Arial" w:hAnsi="Arial" w:eastAsia="Times New Roman" w:cs="Arial"/>
      <w:color w:val="000000"/>
      <w:kern w:val="0"/>
      <w:sz w:val="24"/>
      <w:szCs w:val="24"/>
      <w:lang w:val="ru-RU" w:eastAsia="zh-CN" w:bidi="ar-SA"/>
    </w:rPr>
  </w:style>
  <w:style w:type="paragraph" w:styleId="TableParagraph" w:customStyle="1">
    <w:name w:val="Table Paragraph"/>
    <w:basedOn w:val="Normal"/>
    <w:qFormat/>
    <w:pPr>
      <w:widowControl w:val="false"/>
      <w:spacing w:before="189" w:after="0"/>
      <w:ind w:hanging="0" w:left="277"/>
    </w:pPr>
    <w:rPr>
      <w:rFonts w:ascii="Calibri" w:hAnsi="Calibri" w:eastAsia="Calibri" w:cs="Calibri"/>
      <w:sz w:val="22"/>
      <w:szCs w:val="22"/>
    </w:rPr>
  </w:style>
  <w:style w:type="paragraph" w:styleId="210" w:customStyle="1">
    <w:name w:val="Текст2"/>
    <w:basedOn w:val="Normal"/>
    <w:next w:val="39"/>
    <w:qFormat/>
    <w:pPr/>
    <w:rPr>
      <w:rFonts w:ascii="Calibri" w:hAnsi="Calibri" w:cs="Calibri"/>
      <w:szCs w:val="21"/>
    </w:rPr>
  </w:style>
  <w:style w:type="paragraph" w:styleId="114" w:customStyle="1">
    <w:name w:val="Заголовок оглавления1"/>
    <w:basedOn w:val="Heading1"/>
    <w:next w:val="Normal"/>
    <w:qFormat/>
    <w:pPr>
      <w:keepLines/>
      <w:numPr>
        <w:ilvl w:val="0"/>
        <w:numId w:val="0"/>
      </w:numPr>
      <w:spacing w:lineRule="auto" w:line="276" w:before="480" w:after="0"/>
      <w:outlineLvl w:val="9"/>
    </w:pPr>
    <w:rPr>
      <w:rFonts w:ascii="Cambria" w:hAnsi="Cambria"/>
      <w:bCs/>
      <w:color w:val="365F91"/>
      <w:sz w:val="28"/>
      <w:szCs w:val="28"/>
    </w:rPr>
  </w:style>
  <w:style w:type="paragraph" w:styleId="115" w:customStyle="1">
    <w:name w:val="Оглавление 11"/>
    <w:basedOn w:val="Normal"/>
    <w:next w:val="Normal"/>
    <w:qFormat/>
    <w:pPr>
      <w:spacing w:lineRule="auto" w:line="276" w:before="0" w:after="100"/>
    </w:pPr>
    <w:rPr>
      <w:rFonts w:ascii="Calibri" w:hAnsi="Calibri" w:eastAsia="Calibri"/>
      <w:sz w:val="22"/>
      <w:szCs w:val="22"/>
    </w:rPr>
  </w:style>
  <w:style w:type="paragraph" w:styleId="214" w:customStyle="1">
    <w:name w:val="Оглавление 21"/>
    <w:basedOn w:val="Normal"/>
    <w:next w:val="Normal"/>
    <w:qFormat/>
    <w:pPr>
      <w:spacing w:lineRule="auto" w:line="276" w:before="0" w:after="100"/>
      <w:ind w:hanging="0" w:left="220"/>
    </w:pPr>
    <w:rPr>
      <w:rFonts w:ascii="Calibri" w:hAnsi="Calibri" w:eastAsia="Calibri"/>
      <w:sz w:val="22"/>
      <w:szCs w:val="22"/>
    </w:rPr>
  </w:style>
  <w:style w:type="paragraph" w:styleId="314" w:customStyle="1">
    <w:name w:val="Оглавление 31"/>
    <w:basedOn w:val="Normal"/>
    <w:next w:val="Normal"/>
    <w:qFormat/>
    <w:pPr>
      <w:spacing w:lineRule="auto" w:line="276" w:before="0" w:after="100"/>
      <w:ind w:hanging="0" w:left="440"/>
    </w:pPr>
    <w:rPr>
      <w:rFonts w:ascii="Calibri" w:hAnsi="Calibri" w:eastAsia="Calibri"/>
      <w:sz w:val="22"/>
      <w:szCs w:val="22"/>
    </w:rPr>
  </w:style>
  <w:style w:type="paragraph" w:styleId="HTMLPreformatted">
    <w:name w:val="HTML Preformatted"/>
    <w:basedOn w:val="Normal"/>
    <w:qFormat/>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rPr>
  </w:style>
  <w:style w:type="paragraph" w:styleId="39" w:customStyle="1">
    <w:name w:val="Текст3"/>
    <w:basedOn w:val="Normal"/>
    <w:qFormat/>
    <w:pPr/>
    <w:rPr>
      <w:rFonts w:ascii="Courier New" w:hAnsi="Courier New" w:cs="Courier New"/>
    </w:rPr>
  </w:style>
  <w:style w:type="paragraph" w:styleId="215" w:customStyle="1">
    <w:name w:val="Заголовок оглавления2"/>
    <w:basedOn w:val="Heading1"/>
    <w:next w:val="Normal"/>
    <w:qFormat/>
    <w:pPr>
      <w:keepLines/>
      <w:numPr>
        <w:ilvl w:val="0"/>
        <w:numId w:val="0"/>
      </w:numPr>
      <w:spacing w:lineRule="auto" w:line="276" w:before="480" w:after="0"/>
      <w:outlineLvl w:val="9"/>
    </w:pPr>
    <w:rPr>
      <w:rFonts w:ascii="Cambria" w:hAnsi="Cambria"/>
      <w:bCs/>
      <w:color w:val="365F91"/>
      <w:sz w:val="28"/>
      <w:szCs w:val="28"/>
    </w:rPr>
  </w:style>
  <w:style w:type="paragraph" w:styleId="121" w:customStyle="1">
    <w:name w:val="Оглавление 12"/>
    <w:basedOn w:val="Normal"/>
    <w:next w:val="Normal"/>
    <w:qFormat/>
    <w:pPr>
      <w:spacing w:lineRule="auto" w:line="276" w:before="0" w:after="100"/>
    </w:pPr>
    <w:rPr>
      <w:rFonts w:ascii="Calibri" w:hAnsi="Calibri" w:eastAsia="Calibri"/>
      <w:sz w:val="22"/>
      <w:szCs w:val="22"/>
    </w:rPr>
  </w:style>
  <w:style w:type="paragraph" w:styleId="221" w:customStyle="1">
    <w:name w:val="Оглавление 22"/>
    <w:basedOn w:val="Normal"/>
    <w:next w:val="Normal"/>
    <w:qFormat/>
    <w:pPr>
      <w:spacing w:lineRule="auto" w:line="276" w:before="0" w:after="100"/>
      <w:ind w:hanging="0" w:left="220"/>
    </w:pPr>
    <w:rPr>
      <w:rFonts w:ascii="Calibri" w:hAnsi="Calibri" w:eastAsia="Calibri"/>
      <w:sz w:val="22"/>
      <w:szCs w:val="22"/>
    </w:rPr>
  </w:style>
  <w:style w:type="paragraph" w:styleId="321" w:customStyle="1">
    <w:name w:val="Оглавление 32"/>
    <w:basedOn w:val="Normal"/>
    <w:next w:val="Normal"/>
    <w:qFormat/>
    <w:pPr>
      <w:spacing w:lineRule="auto" w:line="276" w:before="0" w:after="100"/>
      <w:ind w:hanging="0" w:left="440"/>
    </w:pPr>
    <w:rPr>
      <w:rFonts w:ascii="Calibri" w:hAnsi="Calibri" w:eastAsia="Calibri"/>
      <w:sz w:val="22"/>
      <w:szCs w:val="22"/>
    </w:rPr>
  </w:style>
  <w:style w:type="paragraph" w:styleId="310" w:customStyle="1">
    <w:name w:val="Заголовок оглавления3"/>
    <w:basedOn w:val="Heading1"/>
    <w:next w:val="Normal"/>
    <w:qFormat/>
    <w:pPr>
      <w:keepLines/>
      <w:numPr>
        <w:ilvl w:val="0"/>
        <w:numId w:val="0"/>
      </w:numPr>
      <w:spacing w:lineRule="auto" w:line="276" w:before="480" w:after="0"/>
      <w:outlineLvl w:val="9"/>
    </w:pPr>
    <w:rPr>
      <w:rFonts w:ascii="Cambria" w:hAnsi="Cambria"/>
      <w:bCs/>
      <w:color w:val="365F91"/>
      <w:sz w:val="28"/>
      <w:szCs w:val="28"/>
    </w:rPr>
  </w:style>
  <w:style w:type="paragraph" w:styleId="TOC1">
    <w:name w:val="TOC 1"/>
    <w:basedOn w:val="Normal"/>
    <w:next w:val="Normal"/>
    <w:pPr>
      <w:tabs>
        <w:tab w:val="clear" w:pos="720"/>
        <w:tab w:val="left" w:pos="440" w:leader="none"/>
        <w:tab w:val="right" w:pos="10138" w:leader="dot"/>
      </w:tabs>
      <w:spacing w:lineRule="auto" w:line="276" w:before="0" w:after="100"/>
    </w:pPr>
    <w:rPr>
      <w:rFonts w:eastAsia="Calibri"/>
      <w:b/>
      <w:bCs/>
      <w:sz w:val="22"/>
      <w:szCs w:val="22"/>
      <w:lang w:eastAsia="ru-RU"/>
    </w:rPr>
  </w:style>
  <w:style w:type="paragraph" w:styleId="TOC2">
    <w:name w:val="TOC 2"/>
    <w:basedOn w:val="Normal"/>
    <w:next w:val="Normal"/>
    <w:pPr>
      <w:spacing w:lineRule="auto" w:line="276" w:before="0" w:after="100"/>
      <w:ind w:hanging="0" w:left="220"/>
    </w:pPr>
    <w:rPr>
      <w:rFonts w:ascii="Calibri" w:hAnsi="Calibri" w:eastAsia="Calibri"/>
      <w:sz w:val="22"/>
      <w:szCs w:val="22"/>
    </w:rPr>
  </w:style>
  <w:style w:type="paragraph" w:styleId="TOC3">
    <w:name w:val="TOC 3"/>
    <w:basedOn w:val="Normal"/>
    <w:next w:val="Normal"/>
    <w:pPr>
      <w:spacing w:lineRule="auto" w:line="276" w:before="0" w:after="100"/>
      <w:ind w:hanging="0" w:left="440"/>
    </w:pPr>
    <w:rPr>
      <w:rFonts w:ascii="Calibri" w:hAnsi="Calibri" w:eastAsia="Calibri"/>
      <w:sz w:val="22"/>
      <w:szCs w:val="22"/>
    </w:rPr>
  </w:style>
  <w:style w:type="paragraph" w:styleId="Msonormal" w:customStyle="1">
    <w:name w:val="msonormal"/>
    <w:basedOn w:val="Normal"/>
    <w:qFormat/>
    <w:pPr>
      <w:spacing w:before="280" w:after="280"/>
    </w:pPr>
    <w:rPr>
      <w:sz w:val="24"/>
      <w:szCs w:val="24"/>
    </w:rPr>
  </w:style>
  <w:style w:type="paragraph" w:styleId="Xl65" w:customStyle="1">
    <w:name w:val="xl6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18"/>
      <w:szCs w:val="18"/>
    </w:rPr>
  </w:style>
  <w:style w:type="paragraph" w:styleId="Xl66" w:customStyle="1">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18"/>
      <w:szCs w:val="18"/>
    </w:rPr>
  </w:style>
  <w:style w:type="paragraph" w:styleId="Xl67" w:customStyle="1">
    <w:name w:val="xl6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18"/>
      <w:szCs w:val="18"/>
    </w:rPr>
  </w:style>
  <w:style w:type="paragraph" w:styleId="Xl68" w:customStyle="1">
    <w:name w:val="xl6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18"/>
      <w:szCs w:val="18"/>
    </w:rPr>
  </w:style>
  <w:style w:type="paragraph" w:styleId="Xl69" w:customStyle="1">
    <w:name w:val="xl69"/>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z w:val="16"/>
      <w:szCs w:val="16"/>
    </w:rPr>
  </w:style>
  <w:style w:type="paragraph" w:styleId="Xl70" w:customStyle="1">
    <w:name w:val="xl7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18"/>
      <w:szCs w:val="18"/>
    </w:rPr>
  </w:style>
  <w:style w:type="paragraph" w:styleId="Style25" w:customStyle="1">
    <w:name w:val="Содержимое таблицы"/>
    <w:basedOn w:val="Normal"/>
    <w:qFormat/>
    <w:pPr>
      <w:widowControl w:val="false"/>
      <w:suppressLineNumbers/>
    </w:pPr>
    <w:rPr/>
  </w:style>
  <w:style w:type="paragraph" w:styleId="Style26" w:customStyle="1">
    <w:name w:val="Заголовок таблицы"/>
    <w:basedOn w:val="Style25"/>
    <w:qFormat/>
    <w:pPr>
      <w:jc w:val="center"/>
    </w:pPr>
    <w:rPr>
      <w:b/>
      <w:bCs/>
    </w:rPr>
  </w:style>
  <w:style w:type="paragraph" w:styleId="Style27" w:customStyle="1">
    <w:name w:val="Содержимое врезки"/>
    <w:basedOn w:val="Normal"/>
    <w:qFormat/>
    <w:pPr/>
    <w:rPr/>
  </w:style>
  <w:style w:type="paragraph" w:styleId="Standard" w:customStyle="1">
    <w:name w:val="Standard"/>
    <w:qFormat/>
    <w:pPr>
      <w:widowControl/>
      <w:suppressAutoHyphens w:val="true"/>
      <w:bidi w:val="0"/>
      <w:spacing w:lineRule="auto" w:line="276" w:before="0" w:after="200"/>
      <w:jc w:val="left"/>
      <w:textAlignment w:val="baseline"/>
    </w:pPr>
    <w:rPr>
      <w:rFonts w:ascii="Calibri" w:hAnsi="Calibri" w:eastAsia="Calibri" w:cs="F"/>
      <w:color w:val="auto"/>
      <w:kern w:val="0"/>
      <w:sz w:val="22"/>
      <w:szCs w:val="22"/>
      <w:lang w:val="ru-RU" w:eastAsia="zh-CN" w:bidi="ar-SA"/>
    </w:rPr>
  </w:style>
  <w:style w:type="paragraph" w:styleId="Style28">
    <w:name w:val="Горизонтальная линия"/>
    <w:basedOn w:val="Normal"/>
    <w:next w:val="BodyText"/>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footer" Target="footer1.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388</TotalTime>
  <Application>AlterOffice/2026.2.1.0$Linux_X86_64 LibreOffice_project/f008988ffacaa0b2bf57911c2759d08ca79831df</Application>
  <AppVersion>15.0000</AppVersion>
  <Pages>18</Pages>
  <Words>6390</Words>
  <Characters>45163</Characters>
  <CharactersWithSpaces>51503</CharactersWithSpaces>
  <Paragraphs>302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2025-09-22T09:29:00Z</dcterms:created>
  <dc:creator>Света &amp; Алла (Twix)</dc:creator>
  <dc:description/>
  <dc:language>ru-RU</dc:language>
  <cp:lastModifiedBy>velikosvyatnn@corp.gidroogk.com</cp:lastModifiedBy>
  <cp:lastPrinted>2024-04-06T09:37:00Z</cp:lastPrinted>
  <dcterms:modified xsi:type="dcterms:W3CDTF">2026-10-01T10:59:58Z</dcterms:modified>
  <cp:revision>31</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