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  <w:t xml:space="preserve">Технические требования </w:t>
      </w:r>
    </w:p>
    <w:p>
      <w:pPr>
        <w:pStyle w:val="Normal"/>
        <w:jc w:val="center"/>
        <w:rPr/>
      </w:pPr>
      <w:r>
        <w:rPr/>
        <w:t>на поставку материалов и запчастей для оборудования связи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keepNext w:val="true"/>
        <w:numPr>
          <w:ilvl w:val="0"/>
          <w:numId w:val="2"/>
        </w:numPr>
        <w:spacing w:before="120" w:after="60"/>
        <w:outlineLvl w:val="0"/>
        <w:rPr>
          <w:rFonts w:eastAsia="Calibri"/>
          <w:b/>
          <w:caps/>
          <w:lang w:val="x-none" w:eastAsia="x-none"/>
        </w:rPr>
      </w:pPr>
      <w:bookmarkStart w:id="0" w:name="_Toc125035215"/>
      <w:r>
        <w:rPr>
          <w:rFonts w:eastAsia="Calibri"/>
          <w:b/>
          <w:lang w:val="x-none" w:eastAsia="x-none"/>
        </w:rPr>
        <w:t>Общие сведения</w:t>
      </w:r>
      <w:bookmarkEnd w:id="0"/>
    </w:p>
    <w:p>
      <w:pPr>
        <w:pStyle w:val="Normal"/>
        <w:keepNext w:val="true"/>
        <w:numPr>
          <w:ilvl w:val="1"/>
          <w:numId w:val="2"/>
        </w:numPr>
        <w:spacing w:before="120" w:after="60"/>
        <w:outlineLvl w:val="3"/>
        <w:rPr>
          <w:rFonts w:eastAsia="Calibri"/>
          <w:b/>
          <w:bCs/>
          <w:sz w:val="24"/>
          <w:szCs w:val="24"/>
          <w:lang w:val="x-none" w:eastAsia="x-none"/>
        </w:rPr>
      </w:pPr>
      <w:bookmarkStart w:id="1" w:name="_Toc125035216"/>
      <w:bookmarkStart w:id="2" w:name="_Toc46743505"/>
      <w:bookmarkEnd w:id="2"/>
      <w:r>
        <w:rPr>
          <w:rFonts w:eastAsia="Calibri"/>
          <w:b/>
          <w:bCs/>
          <w:sz w:val="24"/>
          <w:szCs w:val="24"/>
          <w:lang w:val="x-none" w:eastAsia="x-none"/>
        </w:rPr>
        <w:t>Обозначения и сокращения</w:t>
      </w:r>
      <w:bookmarkEnd w:id="1"/>
    </w:p>
    <w:p>
      <w:pPr>
        <w:pStyle w:val="Normal"/>
        <w:rPr>
          <w:i/>
          <w:i/>
          <w:shd w:fill="FFFF99" w:val="clear"/>
        </w:rPr>
      </w:pPr>
      <w:r>
        <w:rPr>
          <w:i/>
          <w:shd w:fill="FFFF99" w:val="clear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АСУ ТП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автоматизированная система управления технологическими процессами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государственный стандарт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/>
                <w:i/>
                <w:iCs/>
                <w:sz w:val="24"/>
                <w:szCs w:val="24"/>
                <w:shd w:fill="FFFF99" w:val="clear"/>
              </w:rPr>
            </w:pPr>
            <w:r>
              <w:rPr>
                <w:sz w:val="24"/>
                <w:szCs w:val="24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shd w:fill="FFFF99" w:val="clear"/>
              </w:rPr>
            </w:pPr>
            <w:r>
              <w:rPr>
                <w:sz w:val="24"/>
                <w:szCs w:val="24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МТР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материально-технические ресурсы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обособленное подразделение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shd w:fill="FFFF99" w:val="clear"/>
              </w:rPr>
            </w:pPr>
            <w:r>
              <w:rPr>
                <w:sz w:val="24"/>
                <w:szCs w:val="24"/>
              </w:rPr>
              <w:t>ПАО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shd w:fill="FFFF99" w:val="clear"/>
              </w:rPr>
            </w:pPr>
            <w:r>
              <w:rPr>
                <w:sz w:val="24"/>
                <w:szCs w:val="24"/>
              </w:rPr>
              <w:t>публичное акционерное общество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ССИиТС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служба связи, информационных и технологических систем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ТМЦ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товарно-материальные ценности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условия</w:t>
            </w:r>
          </w:p>
        </w:tc>
      </w:tr>
    </w:tbl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>
          <w:b/>
        </w:rPr>
      </w:pPr>
      <w:bookmarkStart w:id="3" w:name="_Toc125035217"/>
      <w:r>
        <w:rPr>
          <w:b/>
        </w:rPr>
        <w:t>Наименование закупаемой продукции</w:t>
      </w:r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Style w:val="Style6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 xml:space="preserve">Поставка материалов и запчастей для оборудования связи </w:t>
      </w:r>
      <w:r>
        <w:rPr>
          <w:rFonts w:eastAsia="Calibri"/>
          <w:sz w:val="24"/>
          <w:szCs w:val="24"/>
          <w:lang w:eastAsia="x-none"/>
        </w:rPr>
        <w:t>и ИТ</w:t>
      </w:r>
      <w:r>
        <w:rPr>
          <w:rFonts w:eastAsia="Calibri"/>
          <w:i/>
          <w:sz w:val="24"/>
          <w:szCs w:val="24"/>
          <w:lang w:eastAsia="x-none"/>
        </w:rPr>
        <w:t>.</w:t>
        <w:br/>
      </w:r>
    </w:p>
    <w:p>
      <w:pPr>
        <w:pStyle w:val="Heading4"/>
        <w:numPr>
          <w:ilvl w:val="1"/>
          <w:numId w:val="2"/>
        </w:numPr>
        <w:ind w:left="426" w:hanging="426"/>
        <w:rPr/>
      </w:pPr>
      <w:bookmarkStart w:id="4" w:name="_Toc125035218"/>
      <w:bookmarkStart w:id="5" w:name="_Toc46743507"/>
      <w:r>
        <w:rPr/>
        <w:t xml:space="preserve">Цель </w:t>
      </w:r>
      <w:bookmarkEnd w:id="5"/>
      <w:r>
        <w:rPr/>
        <w:t>использования закупаемой продукции</w:t>
      </w:r>
      <w:bookmarkEnd w:id="4"/>
      <w:r>
        <w:rPr/>
        <w:t xml:space="preserve"> </w:t>
      </w:r>
    </w:p>
    <w:p>
      <w:pPr>
        <w:pStyle w:val="Normal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 xml:space="preserve">Поставка производится с целью технического обслуживания и восстановления оборудования связи </w:t>
      </w:r>
      <w:r>
        <w:rPr>
          <w:rFonts w:eastAsia="Calibri"/>
          <w:sz w:val="24"/>
          <w:szCs w:val="24"/>
          <w:lang w:eastAsia="x-none"/>
        </w:rPr>
        <w:t>и ИТ</w:t>
      </w:r>
      <w:r>
        <w:rPr>
          <w:rFonts w:eastAsia="Calibri"/>
          <w:sz w:val="24"/>
          <w:szCs w:val="24"/>
          <w:lang w:eastAsia="x-none"/>
        </w:rPr>
        <w:t>.</w:t>
      </w:r>
    </w:p>
    <w:p>
      <w:pPr>
        <w:pStyle w:val="Normal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Heading1"/>
        <w:numPr>
          <w:ilvl w:val="0"/>
          <w:numId w:val="2"/>
        </w:numPr>
        <w:ind w:left="426" w:hanging="426"/>
        <w:jc w:val="center"/>
        <w:rPr>
          <w:sz w:val="24"/>
        </w:rPr>
      </w:pPr>
      <w:bookmarkStart w:id="6" w:name="_Toc125035219"/>
      <w:bookmarkStart w:id="7" w:name="_Hlk48209761"/>
      <w:bookmarkStart w:id="8" w:name="_Toc51339693"/>
      <w:bookmarkEnd w:id="7"/>
      <w:bookmarkEnd w:id="8"/>
      <w:r>
        <w:rPr>
          <w:sz w:val="24"/>
        </w:rPr>
        <w:t>Требования к продукции</w:t>
      </w:r>
      <w:bookmarkEnd w:id="6"/>
    </w:p>
    <w:p>
      <w:pPr>
        <w:pStyle w:val="Heading4"/>
        <w:numPr>
          <w:ilvl w:val="1"/>
          <w:numId w:val="2"/>
        </w:numPr>
        <w:ind w:left="426" w:hanging="426"/>
        <w:rPr/>
      </w:pPr>
      <w:bookmarkStart w:id="9" w:name="_Toc125035220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9"/>
    </w:p>
    <w:p>
      <w:pPr>
        <w:pStyle w:val="Heading3"/>
        <w:numPr>
          <w:ilvl w:val="2"/>
          <w:numId w:val="2"/>
        </w:numPr>
        <w:ind w:left="426" w:hanging="426"/>
        <w:rPr/>
      </w:pPr>
      <w:bookmarkStart w:id="10" w:name="_Toc125035221"/>
      <w:r>
        <w:rPr/>
        <w:t>Перечень и объем закупаемой продукции</w:t>
      </w:r>
      <w:bookmarkEnd w:id="10"/>
    </w:p>
    <w:p>
      <w:pPr>
        <w:pStyle w:val="Heading1"/>
        <w:numPr>
          <w:ilvl w:val="0"/>
          <w:numId w:val="0"/>
        </w:numPr>
        <w:ind w:left="0" w:hanging="0"/>
        <w:rPr>
          <w:sz w:val="24"/>
        </w:rPr>
      </w:pPr>
      <w:bookmarkStart w:id="11" w:name="_Toc125035222"/>
      <w:bookmarkStart w:id="12" w:name="_Toc51339695"/>
      <w:r>
        <w:rPr>
          <w:sz w:val="24"/>
        </w:rPr>
        <w:t xml:space="preserve">Таблица 1.1 Перечень </w:t>
      </w:r>
      <w:bookmarkEnd w:id="12"/>
      <w:r>
        <w:rPr>
          <w:sz w:val="24"/>
        </w:rPr>
        <w:t>и объем закупаемой продукции</w:t>
      </w:r>
      <w:bookmarkEnd w:id="11"/>
    </w:p>
    <w:tbl>
      <w:tblPr>
        <w:tblW w:w="1009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38"/>
        <w:gridCol w:w="6138"/>
        <w:gridCol w:w="1430"/>
        <w:gridCol w:w="1688"/>
      </w:tblGrid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Блок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питания</w:t>
            </w:r>
            <w:r>
              <w:rPr>
                <w:sz w:val="24"/>
                <w:szCs w:val="24"/>
                <w:lang w:val="en-US"/>
              </w:rPr>
              <w:t xml:space="preserve"> Mean Well GSM36E12-P1J,  12B, 3A, 36</w:t>
            </w:r>
            <w:r>
              <w:rPr>
                <w:sz w:val="24"/>
                <w:szCs w:val="24"/>
              </w:rPr>
              <w:t>Вт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Антенна направленная Радиал Y3 VHF (M)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>
        <w:trPr/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VoIP-</w:t>
            </w:r>
            <w:r>
              <w:rPr>
                <w:sz w:val="24"/>
                <w:szCs w:val="24"/>
              </w:rPr>
              <w:t>шлюз</w:t>
            </w:r>
            <w:r>
              <w:rPr>
                <w:sz w:val="24"/>
                <w:szCs w:val="24"/>
                <w:lang w:val="en-US"/>
              </w:rPr>
              <w:t xml:space="preserve"> Eltex TAU-4.IP</w:t>
            </w: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  <w:lang w:val="en-US"/>
              </w:rPr>
              <w:t>шт.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Трубка термоусадочная клеевая КВТ ТТК(2:1)-30/15, черная 101548</w:t>
            </w: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уп. (10м.)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 анкерный PA-1000</w:t>
            </w: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шт.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>
        <w:trPr/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оптическая тупиковая, под термоусадку, серии SNR-FOSC-D-T (GPJ-D-T)</w:t>
            </w: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шт.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Устройство УПМК-4 для подвеса муфт и запаса кабеля, без планки (80х80х10см)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шт.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ПВХ Изолента Т-88</w:t>
            </w: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шт.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Газовая горелка с пьезоподжигом TOURIST X-TORCH TT-500</w:t>
            </w: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шт.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Аккумуляторная цепная пила Makita DUC353RF2</w:t>
            </w: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шт.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Топор Fiskars X10-S 1015619</w:t>
            </w: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шт.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Сменные фильтры для фронтальных вентиляторов и решеток Rittal</w:t>
            </w: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шт.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>
        <w:trPr/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Внешний</w:t>
            </w:r>
            <w:r>
              <w:rPr>
                <w:sz w:val="24"/>
                <w:szCs w:val="24"/>
                <w:lang w:val="en-US"/>
              </w:rPr>
              <w:t xml:space="preserve"> HDD Toshiba Canvio Basics 2 </w:t>
            </w:r>
            <w:r>
              <w:rPr>
                <w:sz w:val="24"/>
                <w:szCs w:val="24"/>
              </w:rPr>
              <w:t>ТБ</w:t>
            </w: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шт.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Внешний</w:t>
            </w:r>
            <w:r>
              <w:rPr>
                <w:sz w:val="24"/>
                <w:szCs w:val="24"/>
                <w:lang w:val="en-US"/>
              </w:rPr>
              <w:t xml:space="preserve"> HDD Toshiba Canvio Basics 1 </w:t>
            </w:r>
            <w:r>
              <w:rPr>
                <w:sz w:val="24"/>
                <w:szCs w:val="24"/>
              </w:rPr>
              <w:t>ТБ</w:t>
            </w: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шт.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Привод внешний ASUS DVD-RW  SDRW-08D2S-U</w:t>
            </w: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шт.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/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USB Flash SanDisk Ultra Flair  16 </w:t>
            </w:r>
            <w:r>
              <w:rPr>
                <w:sz w:val="24"/>
                <w:szCs w:val="24"/>
              </w:rPr>
              <w:t>ГБ</w:t>
            </w: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шт.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/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USB Flash SanDisk Ultra Flair  32 </w:t>
            </w:r>
            <w:r>
              <w:rPr>
                <w:sz w:val="24"/>
                <w:szCs w:val="24"/>
              </w:rPr>
              <w:t>ГБ</w:t>
            </w: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шт.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/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Жесткий диск 2.5". Toshiba MQ04 Series 1 ТБ</w:t>
            </w: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шт.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/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6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Жесткий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диск</w:t>
            </w:r>
            <w:r>
              <w:rPr>
                <w:sz w:val="24"/>
                <w:szCs w:val="24"/>
                <w:lang w:val="en-US"/>
              </w:rPr>
              <w:t xml:space="preserve"> 3.5". Toshiba S300 Surveillance 1 </w:t>
            </w:r>
            <w:r>
              <w:rPr>
                <w:sz w:val="24"/>
                <w:szCs w:val="24"/>
              </w:rPr>
              <w:t>ТБ</w:t>
            </w: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шт.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6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Сетевой фильтр Pilot S-MAX 1.8м (6 розеток)</w:t>
            </w: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шт.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2"/>
        </w:numPr>
        <w:ind w:left="426" w:hanging="426"/>
        <w:rPr/>
      </w:pPr>
      <w:bookmarkStart w:id="13" w:name="_Toc125035223"/>
      <w:bookmarkStart w:id="14" w:name="_Toc51339696"/>
      <w:r>
        <w:rPr/>
        <w:t xml:space="preserve">Требования </w:t>
      </w:r>
      <w:bookmarkEnd w:id="14"/>
      <w:r>
        <w:rPr/>
        <w:t>к срокам поставки продукции и оказания сопутствующих услуг</w:t>
      </w:r>
      <w:bookmarkEnd w:id="13"/>
    </w:p>
    <w:p>
      <w:pPr>
        <w:pStyle w:val="Heading1"/>
        <w:numPr>
          <w:ilvl w:val="0"/>
          <w:numId w:val="0"/>
        </w:numPr>
        <w:ind w:left="0" w:hanging="0"/>
        <w:rPr>
          <w:sz w:val="24"/>
          <w:lang w:val="ru-RU"/>
        </w:rPr>
      </w:pPr>
      <w:bookmarkStart w:id="15" w:name="_Toc125035224"/>
      <w:bookmarkStart w:id="16" w:name="_Toc51339697"/>
      <w:bookmarkStart w:id="17" w:name="_Toc50125127"/>
      <w:bookmarkStart w:id="18" w:name="_Toc50125126"/>
      <w:bookmarkEnd w:id="18"/>
      <w:r>
        <w:rPr>
          <w:sz w:val="24"/>
        </w:rPr>
        <w:t xml:space="preserve">Таблица </w:t>
      </w:r>
      <w:r>
        <w:rPr>
          <w:sz w:val="24"/>
          <w:lang w:val="ru-RU"/>
        </w:rPr>
        <w:t>2</w:t>
      </w:r>
      <w:r>
        <w:rPr>
          <w:sz w:val="24"/>
        </w:rPr>
        <w:t>.</w:t>
      </w:r>
      <w:r>
        <w:rPr>
          <w:sz w:val="24"/>
          <w:lang w:val="ru-RU"/>
        </w:rPr>
        <w:t>1</w:t>
      </w:r>
      <w:r>
        <w:rPr>
          <w:sz w:val="24"/>
        </w:rPr>
        <w:t xml:space="preserve"> </w:t>
      </w:r>
      <w:bookmarkStart w:id="19" w:name="_Hlk50465284"/>
      <w:r>
        <w:rPr>
          <w:sz w:val="24"/>
        </w:rPr>
        <w:t xml:space="preserve">Требования по срокам </w:t>
      </w:r>
      <w:bookmarkEnd w:id="16"/>
      <w:bookmarkEnd w:id="17"/>
      <w:bookmarkEnd w:id="19"/>
      <w:r>
        <w:rPr>
          <w:sz w:val="24"/>
          <w:lang w:val="ru-RU"/>
        </w:rPr>
        <w:t>поставки продукции</w:t>
      </w:r>
      <w:bookmarkEnd w:id="15"/>
      <w:r>
        <w:rPr>
          <w:sz w:val="24"/>
          <w:lang w:val="ru-RU"/>
        </w:rPr>
        <w:t xml:space="preserve"> </w:t>
      </w:r>
    </w:p>
    <w:tbl>
      <w:tblPr>
        <w:tblW w:w="10347" w:type="dxa"/>
        <w:jc w:val="left"/>
        <w:tblInd w:w="103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1"/>
        <w:gridCol w:w="3131"/>
        <w:gridCol w:w="2978"/>
        <w:gridCol w:w="3116"/>
      </w:tblGrid>
      <w:tr>
        <w:trPr/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16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16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Cs/>
                <w:color w:val="000000"/>
                <w:sz w:val="24"/>
                <w:szCs w:val="24"/>
              </w:rPr>
              <w:t>Поставка материалов и запчастей для оборудования связи</w:t>
            </w:r>
          </w:p>
        </w:tc>
        <w:tc>
          <w:tcPr>
            <w:tcW w:w="2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15.</w:t>
            </w: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.2026 г.</w:t>
            </w:r>
          </w:p>
        </w:tc>
      </w:tr>
    </w:tbl>
    <w:p>
      <w:pPr>
        <w:sectPr>
          <w:headerReference w:type="default" r:id="rId2"/>
          <w:type w:val="nextPage"/>
          <w:pgSz w:w="11906" w:h="16838"/>
          <w:pgMar w:left="851" w:right="851" w:gutter="0" w:header="680" w:top="737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numPr>
          <w:ilvl w:val="0"/>
          <w:numId w:val="0"/>
        </w:numPr>
        <w:ind w:left="0" w:hanging="0"/>
        <w:rPr/>
      </w:pPr>
      <w:r>
        <w:rPr/>
      </w:r>
    </w:p>
    <w:p>
      <w:pPr>
        <w:pStyle w:val="Heading4"/>
        <w:numPr>
          <w:ilvl w:val="1"/>
          <w:numId w:val="2"/>
        </w:numPr>
        <w:ind w:left="426" w:hanging="426"/>
        <w:rPr/>
      </w:pPr>
      <w:bookmarkStart w:id="20" w:name="_Toc51339698"/>
      <w:bookmarkStart w:id="21" w:name="_Toc125035225"/>
      <w:bookmarkStart w:id="22" w:name="_Toc46743511"/>
      <w:r>
        <w:rPr/>
        <w:t xml:space="preserve">Требования к </w:t>
      </w:r>
      <w:bookmarkEnd w:id="22"/>
      <w:r>
        <w:rPr/>
        <w:t>качеству продукции</w:t>
      </w:r>
      <w:bookmarkEnd w:id="21"/>
    </w:p>
    <w:p>
      <w:pPr>
        <w:pStyle w:val="Heading1"/>
        <w:numPr>
          <w:ilvl w:val="0"/>
          <w:numId w:val="0"/>
        </w:numPr>
        <w:ind w:left="0" w:hanging="0"/>
        <w:rPr>
          <w:sz w:val="24"/>
        </w:rPr>
      </w:pPr>
      <w:r>
        <w:rPr>
          <w:sz w:val="24"/>
        </w:rPr>
        <w:t xml:space="preserve"> </w:t>
      </w:r>
      <w:bookmarkStart w:id="23" w:name="_Toc125035226"/>
      <w:r>
        <w:rPr>
          <w:sz w:val="24"/>
        </w:rPr>
        <w:t>Таблица </w:t>
      </w:r>
      <w:r>
        <w:rPr>
          <w:sz w:val="24"/>
          <w:lang w:val="ru-RU"/>
        </w:rPr>
        <w:t>3</w:t>
      </w:r>
      <w:r>
        <w:rPr>
          <w:sz w:val="24"/>
        </w:rPr>
        <w:t xml:space="preserve">. Требования к </w:t>
      </w:r>
      <w:r>
        <w:rPr>
          <w:sz w:val="24"/>
          <w:lang w:val="ru-RU"/>
        </w:rPr>
        <w:t>продукции</w:t>
      </w:r>
      <w:bookmarkEnd w:id="20"/>
      <w:bookmarkEnd w:id="23"/>
      <w:r>
        <w:rPr>
          <w:sz w:val="24"/>
        </w:rPr>
        <w:t xml:space="preserve"> </w:t>
      </w:r>
    </w:p>
    <w:p>
      <w:pPr>
        <w:pStyle w:val="ListParagraph"/>
        <w:ind w:left="0" w:firstLine="346"/>
        <w:jc w:val="both"/>
        <w:rPr>
          <w:highlight w:val="green"/>
        </w:rPr>
      </w:pPr>
      <w:r>
        <w:rPr>
          <w:bCs/>
        </w:rPr>
        <w:t xml:space="preserve">Продукция должна быть новой, ранее не использованной, </w:t>
      </w:r>
      <w:r>
        <w:rPr/>
        <w:t>не бывшей в употреблении, не восстановленной после ремонта, не выставочным экземпляром, технически исправной.</w:t>
      </w:r>
    </w:p>
    <w:p>
      <w:pPr>
        <w:pStyle w:val="ListParagraph"/>
        <w:ind w:left="0" w:firstLine="346"/>
        <w:jc w:val="both"/>
        <w:rPr>
          <w:bCs/>
          <w:highlight w:val="green"/>
        </w:rPr>
      </w:pPr>
      <w:r>
        <w:rPr>
          <w:bCs/>
        </w:rPr>
        <w:t>По качеству и комплектности должна соответствовать действующим на момент поставки ТУ или ГОСТ, указанным в соответствующих сертификатах.</w:t>
      </w:r>
    </w:p>
    <w:p>
      <w:pPr>
        <w:pStyle w:val="Normal"/>
        <w:jc w:val="both"/>
        <w:rPr/>
      </w:pPr>
      <w:r>
        <w:rPr/>
      </w:r>
    </w:p>
    <w:tbl>
      <w:tblPr>
        <w:tblStyle w:val="af2"/>
        <w:tblW w:w="15301" w:type="dxa"/>
        <w:jc w:val="left"/>
        <w:tblInd w:w="98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57"/>
        <w:gridCol w:w="2893"/>
        <w:gridCol w:w="5302"/>
        <w:gridCol w:w="2009"/>
        <w:gridCol w:w="2217"/>
        <w:gridCol w:w="2122"/>
      </w:tblGrid>
      <w:tr>
        <w:trPr/>
        <w:tc>
          <w:tcPr>
            <w:tcW w:w="757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 xml:space="preserve">№ </w:t>
            </w: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п/п</w:t>
            </w:r>
          </w:p>
        </w:tc>
        <w:tc>
          <w:tcPr>
            <w:tcW w:w="2893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Наименование продукции</w:t>
            </w:r>
          </w:p>
        </w:tc>
        <w:tc>
          <w:tcPr>
            <w:tcW w:w="5302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Требование заказчика</w:t>
            </w:r>
          </w:p>
        </w:tc>
        <w:tc>
          <w:tcPr>
            <w:tcW w:w="4226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122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757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89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302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00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Согласие с требованием/ указание характеристик</w:t>
            </w:r>
          </w:p>
        </w:tc>
        <w:tc>
          <w:tcPr>
            <w:tcW w:w="221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22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75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289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53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200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221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212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6</w:t>
            </w:r>
          </w:p>
        </w:tc>
      </w:tr>
      <w:tr>
        <w:trPr/>
        <w:tc>
          <w:tcPr>
            <w:tcW w:w="757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spacing w:before="60" w:after="60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819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0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21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1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757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89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val="en-US"/>
              </w:rPr>
            </w:pP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Блок питания Mean Well GSM36E12-P1J,  12B, 3A, 36Вт</w:t>
            </w:r>
          </w:p>
        </w:tc>
        <w:tc>
          <w:tcPr>
            <w:tcW w:w="53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--</w:t>
            </w:r>
          </w:p>
        </w:tc>
        <w:tc>
          <w:tcPr>
            <w:tcW w:w="200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Указание технических характеристик</w:t>
            </w:r>
          </w:p>
        </w:tc>
        <w:tc>
          <w:tcPr>
            <w:tcW w:w="221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1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757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89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Антенна направленная Радиал Y3 VHF (M)</w:t>
            </w:r>
          </w:p>
        </w:tc>
        <w:tc>
          <w:tcPr>
            <w:tcW w:w="53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Рабочий диапазон частот, Мгц………...150-172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КСВ, не хуже ……………………………1,5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 xml:space="preserve">Усиление, </w:t>
            </w: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dBi</w:t>
            </w: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 xml:space="preserve"> …………………………….7.15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Сектор излучения по уровню………….. -3</w:t>
            </w: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dB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- в вертикальной плоскости……………...65°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- в горизонтальной плоскости…………...120°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Входное сопротивление, Ом …………….50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Допустимая мощность, Вт………………..200</w:t>
            </w:r>
          </w:p>
        </w:tc>
        <w:tc>
          <w:tcPr>
            <w:tcW w:w="200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Указание технических характеристик</w:t>
            </w:r>
          </w:p>
        </w:tc>
        <w:tc>
          <w:tcPr>
            <w:tcW w:w="221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1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89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VoIP-</w:t>
            </w:r>
            <w:r>
              <w:rPr>
                <w:kern w:val="0"/>
                <w:sz w:val="24"/>
                <w:szCs w:val="24"/>
                <w:lang w:val="ru-RU" w:bidi="ar-SA"/>
              </w:rPr>
              <w:t>шлюз</w:t>
            </w:r>
            <w:r>
              <w:rPr>
                <w:kern w:val="0"/>
                <w:sz w:val="24"/>
                <w:szCs w:val="24"/>
                <w:lang w:val="en-US" w:bidi="ar-SA"/>
              </w:rPr>
              <w:t xml:space="preserve"> Eltex TAU-4.IP</w:t>
            </w:r>
          </w:p>
        </w:tc>
        <w:tc>
          <w:tcPr>
            <w:tcW w:w="530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В соответствии с характеристиками изготовителя</w:t>
            </w:r>
          </w:p>
        </w:tc>
        <w:tc>
          <w:tcPr>
            <w:tcW w:w="200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Указание технических характеристик</w:t>
            </w:r>
          </w:p>
        </w:tc>
        <w:tc>
          <w:tcPr>
            <w:tcW w:w="221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1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89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Трубка термоусадочная клеевая КВТ ТТК(2:1)-30/15, черная 101548</w:t>
            </w:r>
          </w:p>
        </w:tc>
        <w:tc>
          <w:tcPr>
            <w:tcW w:w="530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--</w:t>
            </w:r>
          </w:p>
        </w:tc>
        <w:tc>
          <w:tcPr>
            <w:tcW w:w="200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Указание технических характеристик</w:t>
            </w:r>
          </w:p>
        </w:tc>
        <w:tc>
          <w:tcPr>
            <w:tcW w:w="221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1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89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Зажим анкерный PA-1000</w:t>
            </w:r>
          </w:p>
        </w:tc>
        <w:tc>
          <w:tcPr>
            <w:tcW w:w="530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Min сечение кабеля……………………...25 мм²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Мах сечение кабеля……………………..35 мм²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Количество жил………………………….2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Предельная нагрузка…………………….10 кН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Длина петли……………………………...200 мм</w:t>
            </w:r>
          </w:p>
        </w:tc>
        <w:tc>
          <w:tcPr>
            <w:tcW w:w="200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Указание технических характеристик</w:t>
            </w:r>
          </w:p>
        </w:tc>
        <w:tc>
          <w:tcPr>
            <w:tcW w:w="221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1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89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Муфта оптическая тупиковая, под термоусадку, серии SNR-FOSC-D-T (GPJ-D-T)</w:t>
            </w:r>
          </w:p>
        </w:tc>
        <w:tc>
          <w:tcPr>
            <w:tcW w:w="530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Технические характеристики: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- Тип конструкции: тупиковая.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- Тип герметизации: под термоусадку.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- Количество соединяемых волокон: до 48.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- Количество кабельных вводов: 4.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- Диаметр кабельных вводов: 3 порта — Ø16 мм, - 1 порт — Ø44 мм.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 xml:space="preserve">- Количество сплайс-кассет: 4 шт. (все в комплекте), тип </w:t>
            </w: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SNR</w:t>
            </w: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-</w:t>
            </w: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TR</w:t>
            </w: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-</w:t>
            </w: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D</w:t>
            </w: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 xml:space="preserve">- Степень защиты: </w:t>
            </w: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IP</w:t>
            </w: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68.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- Температура эксплуатации: от -40 °</w:t>
            </w: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C</w:t>
            </w: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 xml:space="preserve"> до +65 °</w:t>
            </w: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C</w:t>
            </w: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- Температура хранения: от -50 °</w:t>
            </w: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C</w:t>
            </w: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 xml:space="preserve"> до +70 °</w:t>
            </w: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C</w:t>
            </w: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- Габаритные размеры: 288 × 178 мм (длина × диаметр).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Комплектация: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- корпус —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- герметизирующая прокладка —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- термоусадочные трубки — 1 комплект;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- механизм фиксации оптического кабеля —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 xml:space="preserve">- сплайс-кассета </w:t>
            </w: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SNR</w:t>
            </w: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-</w:t>
            </w: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TR</w:t>
            </w: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-</w:t>
            </w: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D</w:t>
            </w: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 xml:space="preserve"> — 4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- установочный инструмент —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- болт заземления —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 xml:space="preserve">- фиксатор кабелей </w:t>
            </w: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GPJ</w:t>
            </w: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-</w:t>
            </w: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DQL</w:t>
            </w: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-</w:t>
            </w: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FIX</w:t>
            </w: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 xml:space="preserve"> —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- расходные материалы (изолента, стяжки,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- кабельные маркеры, гильзы КДЗК) — 1 комплект.</w:t>
            </w:r>
          </w:p>
        </w:tc>
        <w:tc>
          <w:tcPr>
            <w:tcW w:w="200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Указание технических характеристик</w:t>
            </w:r>
          </w:p>
        </w:tc>
        <w:tc>
          <w:tcPr>
            <w:tcW w:w="221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1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757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89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Устройство УПМК-4 для подвеса муфт и запаса кабеля, без планки (80х80х10см)</w:t>
            </w:r>
          </w:p>
        </w:tc>
        <w:tc>
          <w:tcPr>
            <w:tcW w:w="53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--</w:t>
            </w:r>
          </w:p>
        </w:tc>
        <w:tc>
          <w:tcPr>
            <w:tcW w:w="200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Указание технических характеристик</w:t>
            </w:r>
          </w:p>
        </w:tc>
        <w:tc>
          <w:tcPr>
            <w:tcW w:w="221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1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89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ПВХ Изолента</w:t>
            </w:r>
          </w:p>
        </w:tc>
        <w:tc>
          <w:tcPr>
            <w:tcW w:w="530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--</w:t>
            </w:r>
          </w:p>
        </w:tc>
        <w:tc>
          <w:tcPr>
            <w:tcW w:w="200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Указание технических характеристик</w:t>
            </w:r>
          </w:p>
        </w:tc>
        <w:tc>
          <w:tcPr>
            <w:tcW w:w="221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1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89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Газовая горелка с пьезоподжигом TOURIST X-TORCH TT-500</w:t>
            </w:r>
          </w:p>
        </w:tc>
        <w:tc>
          <w:tcPr>
            <w:tcW w:w="530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--</w:t>
            </w:r>
          </w:p>
        </w:tc>
        <w:tc>
          <w:tcPr>
            <w:tcW w:w="200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Указание технических характеристик</w:t>
            </w:r>
          </w:p>
        </w:tc>
        <w:tc>
          <w:tcPr>
            <w:tcW w:w="221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1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89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Аккумуляторная цепная пила Makita DUC353RF2</w:t>
            </w:r>
          </w:p>
        </w:tc>
        <w:tc>
          <w:tcPr>
            <w:tcW w:w="530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Основные технические характеристики: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Шаг цепи: 9.52 мм (3/8")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Ширина паза шины: 1.1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Количество звеньев цепи: 52 шт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Длина направляющей шины: 35 см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Тип электродвигателя: бесщеточный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Скорость цепи: 20 м/с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Комплектация: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аккумулятор 2 шт, зарядное устройство, защитный чехол шины, пильная цепь, пильная шина</w:t>
            </w:r>
          </w:p>
        </w:tc>
        <w:tc>
          <w:tcPr>
            <w:tcW w:w="200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Указание технических характеристик</w:t>
            </w:r>
          </w:p>
        </w:tc>
        <w:tc>
          <w:tcPr>
            <w:tcW w:w="221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1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89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Топор Fiskars X10-S 1015619</w:t>
            </w:r>
          </w:p>
        </w:tc>
        <w:tc>
          <w:tcPr>
            <w:tcW w:w="530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--</w:t>
            </w:r>
          </w:p>
        </w:tc>
        <w:tc>
          <w:tcPr>
            <w:tcW w:w="200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Указание технических характеристик</w:t>
            </w:r>
          </w:p>
        </w:tc>
        <w:tc>
          <w:tcPr>
            <w:tcW w:w="221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1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89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Сменные фильтры для фронтальных вентиляторов и решеток Rittal</w:t>
            </w:r>
          </w:p>
        </w:tc>
        <w:tc>
          <w:tcPr>
            <w:tcW w:w="530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Размеры: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Высота – до 250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Ширина – до 250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Толщина - 12 мм</w:t>
            </w:r>
          </w:p>
        </w:tc>
        <w:tc>
          <w:tcPr>
            <w:tcW w:w="200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Указание технических характеристик</w:t>
            </w:r>
          </w:p>
        </w:tc>
        <w:tc>
          <w:tcPr>
            <w:tcW w:w="221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1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89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Внешний</w:t>
            </w:r>
            <w:r>
              <w:rPr>
                <w:kern w:val="0"/>
                <w:sz w:val="24"/>
                <w:szCs w:val="24"/>
                <w:lang w:val="en-US" w:bidi="ar-SA"/>
              </w:rPr>
              <w:t xml:space="preserve"> HDD Toshiba Canvio Basics 2 </w:t>
            </w:r>
            <w:r>
              <w:rPr>
                <w:kern w:val="0"/>
                <w:sz w:val="24"/>
                <w:szCs w:val="24"/>
                <w:lang w:val="ru-RU" w:bidi="ar-SA"/>
              </w:rPr>
              <w:t>ТБ</w:t>
            </w:r>
          </w:p>
        </w:tc>
        <w:tc>
          <w:tcPr>
            <w:tcW w:w="530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--</w:t>
            </w:r>
          </w:p>
        </w:tc>
        <w:tc>
          <w:tcPr>
            <w:tcW w:w="200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Указание технических характеристик</w:t>
            </w:r>
          </w:p>
        </w:tc>
        <w:tc>
          <w:tcPr>
            <w:tcW w:w="221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1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89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Внешний</w:t>
            </w:r>
            <w:r>
              <w:rPr>
                <w:kern w:val="0"/>
                <w:sz w:val="24"/>
                <w:szCs w:val="24"/>
                <w:lang w:val="en-US" w:bidi="ar-SA"/>
              </w:rPr>
              <w:t xml:space="preserve"> HDD Toshiba Canvio Basics 1 </w:t>
            </w:r>
            <w:r>
              <w:rPr>
                <w:kern w:val="0"/>
                <w:sz w:val="24"/>
                <w:szCs w:val="24"/>
                <w:lang w:val="ru-RU" w:bidi="ar-SA"/>
              </w:rPr>
              <w:t>ТБ</w:t>
            </w:r>
          </w:p>
        </w:tc>
        <w:tc>
          <w:tcPr>
            <w:tcW w:w="530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--</w:t>
            </w:r>
          </w:p>
        </w:tc>
        <w:tc>
          <w:tcPr>
            <w:tcW w:w="200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Указание технических характеристик</w:t>
            </w:r>
          </w:p>
        </w:tc>
        <w:tc>
          <w:tcPr>
            <w:tcW w:w="221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1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89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Привод внешний ASUS DVD-RW  SDRW-08D2S-U</w:t>
            </w:r>
          </w:p>
        </w:tc>
        <w:tc>
          <w:tcPr>
            <w:tcW w:w="530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--</w:t>
            </w:r>
          </w:p>
        </w:tc>
        <w:tc>
          <w:tcPr>
            <w:tcW w:w="200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Указание технических характеристик</w:t>
            </w:r>
          </w:p>
        </w:tc>
        <w:tc>
          <w:tcPr>
            <w:tcW w:w="221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1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89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 xml:space="preserve">USB Flash SanDisk Ultra Flair  16 </w:t>
            </w:r>
            <w:r>
              <w:rPr>
                <w:kern w:val="0"/>
                <w:sz w:val="24"/>
                <w:szCs w:val="24"/>
                <w:lang w:val="ru-RU" w:bidi="ar-SA"/>
              </w:rPr>
              <w:t>ГБ</w:t>
            </w:r>
          </w:p>
        </w:tc>
        <w:tc>
          <w:tcPr>
            <w:tcW w:w="530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--</w:t>
            </w:r>
          </w:p>
        </w:tc>
        <w:tc>
          <w:tcPr>
            <w:tcW w:w="200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Указание технических характеристик</w:t>
            </w:r>
          </w:p>
        </w:tc>
        <w:tc>
          <w:tcPr>
            <w:tcW w:w="221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1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89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 xml:space="preserve">USB Flash SanDisk Ultra Flair  32 </w:t>
            </w:r>
            <w:r>
              <w:rPr>
                <w:kern w:val="0"/>
                <w:sz w:val="24"/>
                <w:szCs w:val="24"/>
                <w:lang w:val="ru-RU" w:bidi="ar-SA"/>
              </w:rPr>
              <w:t>ГБ</w:t>
            </w:r>
          </w:p>
        </w:tc>
        <w:tc>
          <w:tcPr>
            <w:tcW w:w="530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--</w:t>
            </w:r>
          </w:p>
        </w:tc>
        <w:tc>
          <w:tcPr>
            <w:tcW w:w="200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Указание технических характеристик</w:t>
            </w:r>
          </w:p>
        </w:tc>
        <w:tc>
          <w:tcPr>
            <w:tcW w:w="221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1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89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Жесткий диск 2.5". Toshiba MQ04 Series 1 ТБ</w:t>
            </w:r>
          </w:p>
        </w:tc>
        <w:tc>
          <w:tcPr>
            <w:tcW w:w="530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--</w:t>
            </w:r>
          </w:p>
        </w:tc>
        <w:tc>
          <w:tcPr>
            <w:tcW w:w="200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Указание технических характеристик</w:t>
            </w:r>
          </w:p>
        </w:tc>
        <w:tc>
          <w:tcPr>
            <w:tcW w:w="221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1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89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Жесткий</w:t>
            </w:r>
            <w:r>
              <w:rPr>
                <w:kern w:val="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ru-RU" w:bidi="ar-SA"/>
              </w:rPr>
              <w:t>диск</w:t>
            </w:r>
            <w:r>
              <w:rPr>
                <w:kern w:val="0"/>
                <w:sz w:val="24"/>
                <w:szCs w:val="24"/>
                <w:lang w:val="en-US" w:bidi="ar-SA"/>
              </w:rPr>
              <w:t xml:space="preserve"> 3.5". Toshiba S300 Surveillance 1 </w:t>
            </w:r>
            <w:r>
              <w:rPr>
                <w:kern w:val="0"/>
                <w:sz w:val="24"/>
                <w:szCs w:val="24"/>
                <w:lang w:val="ru-RU" w:bidi="ar-SA"/>
              </w:rPr>
              <w:t>ТБ</w:t>
            </w:r>
          </w:p>
        </w:tc>
        <w:tc>
          <w:tcPr>
            <w:tcW w:w="530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--</w:t>
            </w:r>
          </w:p>
        </w:tc>
        <w:tc>
          <w:tcPr>
            <w:tcW w:w="200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Указание технических характеристик</w:t>
            </w:r>
          </w:p>
        </w:tc>
        <w:tc>
          <w:tcPr>
            <w:tcW w:w="221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1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89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Сетевой фильтр Pilot S-MAX 1.8м (6 розеток)</w:t>
            </w:r>
          </w:p>
        </w:tc>
        <w:tc>
          <w:tcPr>
            <w:tcW w:w="530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--</w:t>
            </w:r>
          </w:p>
        </w:tc>
        <w:tc>
          <w:tcPr>
            <w:tcW w:w="200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Указание технических характеристик</w:t>
            </w:r>
          </w:p>
        </w:tc>
        <w:tc>
          <w:tcPr>
            <w:tcW w:w="221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1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757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spacing w:before="60" w:after="60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4543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757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89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Срок гарантии</w:t>
            </w:r>
          </w:p>
        </w:tc>
        <w:tc>
          <w:tcPr>
            <w:tcW w:w="530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Гарантийный срок на поставляемый Товар должен быть равен сроку, установленному заводом - изготовителем и начинает течь с даты подписания Сторонами накладной ТОРГ-12. Гарантийный срок может быть продлен в соответствии с условиями Договора. Установленный в отношении Товара гарантийный срок распространяется на все составные части и комплектующие Товара.</w:t>
            </w:r>
          </w:p>
        </w:tc>
        <w:tc>
          <w:tcPr>
            <w:tcW w:w="200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Предложение по сроку гарантии на оборудование и запасные части.</w:t>
            </w:r>
          </w:p>
        </w:tc>
        <w:tc>
          <w:tcPr>
            <w:tcW w:w="221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1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757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spacing w:before="60" w:after="60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4543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757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89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Документы, передаваемые вместе с оборудованием</w:t>
            </w:r>
          </w:p>
        </w:tc>
        <w:tc>
          <w:tcPr>
            <w:tcW w:w="530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Поставщик обязан одновременно с передачей оборудования передать Покупателю относящиеся к нему документы, оформленные надлежащим образом: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сертификаты качества;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технические паспорта;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руководства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упаковочные листы, упаковочные ярлыки;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товарно-транспортную накладную формы №1-Т;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 xml:space="preserve">товарную накладную унифицированной формы ТОРГ-12 в 2 экз.; </w:t>
            </w:r>
            <w:r>
              <w:rPr>
                <w:kern w:val="0"/>
                <w:sz w:val="24"/>
                <w:szCs w:val="24"/>
                <w:lang w:val="ru-RU" w:bidi="ar-SA"/>
              </w:rPr>
              <w:t>счет-фактура в 1 экз. или УПД в 2 экз.</w:t>
            </w:r>
          </w:p>
        </w:tc>
        <w:tc>
          <w:tcPr>
            <w:tcW w:w="200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1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Участник должен предоставить указанные документы на этапе поставки МТР на склад Заказчика</w:t>
            </w:r>
          </w:p>
        </w:tc>
        <w:tc>
          <w:tcPr>
            <w:tcW w:w="21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757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spacing w:before="60" w:after="60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4543" w:type="dxa"/>
            <w:gridSpan w:val="5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обязательствам Поставщика, влияющим на исполнение договора</w:t>
            </w:r>
          </w:p>
        </w:tc>
      </w:tr>
      <w:tr>
        <w:trPr/>
        <w:tc>
          <w:tcPr>
            <w:tcW w:w="757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89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Требование к поставке МТР</w:t>
            </w:r>
          </w:p>
        </w:tc>
        <w:tc>
          <w:tcPr>
            <w:tcW w:w="530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Исполнитель обязан обеспечить поставку указанных ТМЦ на складские помещения Заказчика: Кабардино-Балкарская республика, Чегемский район, 9-й километр ж/д станции «Нартан», «База Нартан» филиала ПАО «РусГидро» - «Кабардино-Балкарский филиал»</w:t>
            </w:r>
          </w:p>
        </w:tc>
        <w:tc>
          <w:tcPr>
            <w:tcW w:w="200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1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1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757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spacing w:before="60" w:after="60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819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Прочие (дополнительные) требования к продукции</w:t>
            </w:r>
          </w:p>
        </w:tc>
        <w:tc>
          <w:tcPr>
            <w:tcW w:w="20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21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1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757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89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Требования к упаковке ПК комплектующих и компонентов промышленного оборудования</w:t>
            </w:r>
          </w:p>
        </w:tc>
        <w:tc>
          <w:tcPr>
            <w:tcW w:w="530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bidi="ar-SA"/>
              </w:rPr>
              <w:t>Каждая единица должна поставляться в жесткой заводской упаковке, либо при ее отсутствии в другой жесткой упаковке и быть при этом помещена в специальный антистатический пакет. На упаковки должна быть нанесена маркировка «хрупкий груз».</w:t>
            </w:r>
          </w:p>
        </w:tc>
        <w:tc>
          <w:tcPr>
            <w:tcW w:w="200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1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1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  <w:bookmarkStart w:id="24" w:name="_GoBack"/>
      <w:bookmarkStart w:id="25" w:name="_GoBack"/>
      <w:bookmarkEnd w:id="25"/>
    </w:p>
    <w:sectPr>
      <w:headerReference w:type="default" r:id="rId3"/>
      <w:headerReference w:type="first" r:id="rId4"/>
      <w:type w:val="nextPage"/>
      <w:pgSz w:orient="landscape" w:w="16838" w:h="11906"/>
      <w:pgMar w:left="992" w:right="567" w:gutter="0" w:header="680" w:top="851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effect w:val="none"/>
        <w:szCs w:val="28"/>
        <w:iCs w:val="false"/>
        <w:bCs w:val="false"/>
        <w:em w:val="none"/>
        <w:vanish w:val="false"/>
        <w:rFonts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8701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eastAsia="ru-RU" w:val="ru-RU" w:bidi="ar-SA"/>
    </w:rPr>
  </w:style>
  <w:style w:type="paragraph" w:styleId="Heading1">
    <w:name w:val="Heading 1"/>
    <w:basedOn w:val="Heading3"/>
    <w:link w:val="1"/>
    <w:qFormat/>
    <w:rsid w:val="00187019"/>
    <w:pPr>
      <w:numPr>
        <w:ilvl w:val="0"/>
      </w:numPr>
      <w:outlineLvl w:val="0"/>
    </w:pPr>
    <w:rPr>
      <w:sz w:val="28"/>
      <w:szCs w:val="28"/>
    </w:rPr>
  </w:style>
  <w:style w:type="paragraph" w:styleId="Heading3">
    <w:name w:val="Heading 3"/>
    <w:basedOn w:val="Normal"/>
    <w:link w:val="3"/>
    <w:autoRedefine/>
    <w:qFormat/>
    <w:rsid w:val="00187019"/>
    <w:pPr>
      <w:keepNext w:val="true"/>
      <w:numPr>
        <w:ilvl w:val="2"/>
        <w:numId w:val="2"/>
      </w:numPr>
      <w:spacing w:before="120" w:after="60"/>
      <w:ind w:left="426" w:hanging="426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link w:val="4"/>
    <w:qFormat/>
    <w:rsid w:val="00187019"/>
    <w:pPr>
      <w:numPr>
        <w:ilvl w:val="1"/>
      </w:numPr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187019"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187019"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sid w:val="00187019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6" w:customStyle="1">
    <w:name w:val="комментарий"/>
    <w:qFormat/>
    <w:rsid w:val="00187019"/>
    <w:rPr>
      <w:i/>
      <w:shd w:fill="FFFF99" w:val="clear"/>
    </w:rPr>
  </w:style>
  <w:style w:type="character" w:styleId="Style7" w:customStyle="1">
    <w:name w:val="Верхний колонтитул Знак"/>
    <w:basedOn w:val="DefaultParagraphFont"/>
    <w:qFormat/>
    <w:rsid w:val="0018701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8" w:customStyle="1">
    <w:name w:val="Основной текст Знак"/>
    <w:basedOn w:val="DefaultParagraphFont"/>
    <w:qFormat/>
    <w:rsid w:val="00d26682"/>
    <w:rPr>
      <w:rFonts w:ascii="Times New Roman" w:hAnsi="Times New Roman" w:eastAsia="Times New Roman" w:cs="Times New Roman"/>
      <w:sz w:val="24"/>
      <w:szCs w:val="20"/>
      <w:lang w:eastAsia="hi-IN" w:bidi="hi-IN"/>
    </w:rPr>
  </w:style>
  <w:style w:type="character" w:styleId="Style9" w:customStyle="1">
    <w:name w:val="Символ нумерации"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ec2421"/>
    <w:rPr>
      <w:sz w:val="16"/>
      <w:szCs w:val="16"/>
    </w:rPr>
  </w:style>
  <w:style w:type="character" w:styleId="Style10" w:customStyle="1">
    <w:name w:val="Текст примечания Знак"/>
    <w:basedOn w:val="DefaultParagraphFont"/>
    <w:link w:val="Annotationtext"/>
    <w:uiPriority w:val="99"/>
    <w:semiHidden/>
    <w:qFormat/>
    <w:rsid w:val="00ec242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1" w:customStyle="1">
    <w:name w:val="Тема примечания Знак"/>
    <w:basedOn w:val="Style10"/>
    <w:link w:val="Annotationsubject"/>
    <w:uiPriority w:val="99"/>
    <w:semiHidden/>
    <w:qFormat/>
    <w:rsid w:val="00ec2421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12" w:customStyle="1">
    <w:name w:val="Текст выноски Знак"/>
    <w:basedOn w:val="DefaultParagraphFont"/>
    <w:link w:val="BalloonText"/>
    <w:uiPriority w:val="99"/>
    <w:semiHidden/>
    <w:qFormat/>
    <w:rsid w:val="00ec2421"/>
    <w:rPr>
      <w:rFonts w:ascii="Segoe UI" w:hAnsi="Segoe UI" w:eastAsia="Times New Roman" w:cs="Segoe UI"/>
      <w:sz w:val="18"/>
      <w:szCs w:val="18"/>
      <w:lang w:eastAsia="ru-RU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8"/>
    <w:rsid w:val="00d26682"/>
    <w:pPr>
      <w:widowControl w:val="false"/>
      <w:spacing w:before="0" w:after="283"/>
    </w:pPr>
    <w:rPr>
      <w:sz w:val="24"/>
      <w:szCs w:val="20"/>
      <w:lang w:eastAsia="hi-IN" w:bidi="hi-IN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7"/>
    <w:rsid w:val="00187019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87019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Style16" w:customStyle="1">
    <w:name w:val="Таблица шапка"/>
    <w:basedOn w:val="Normal"/>
    <w:qFormat/>
    <w:rsid w:val="0018701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11" w:customStyle="1">
    <w:name w:val="Красная строка1"/>
    <w:basedOn w:val="BodyText"/>
    <w:qFormat/>
    <w:rsid w:val="00d26682"/>
    <w:pPr>
      <w:widowControl/>
      <w:spacing w:before="0" w:after="120"/>
      <w:ind w:firstLine="210"/>
    </w:pPr>
    <w:rPr>
      <w:sz w:val="28"/>
      <w:szCs w:val="28"/>
      <w:lang w:val="x-none" w:eastAsia="zh-CN" w:bidi="ar-SA"/>
    </w:rPr>
  </w:style>
  <w:style w:type="paragraph" w:styleId="Style1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8" w:customStyle="1">
    <w:name w:val="Заголовок таблицы"/>
    <w:basedOn w:val="Style17"/>
    <w:qFormat/>
    <w:pPr>
      <w:jc w:val="center"/>
    </w:pPr>
    <w:rPr>
      <w:b/>
      <w:bCs/>
    </w:rPr>
  </w:style>
  <w:style w:type="paragraph" w:styleId="Annotationtext">
    <w:name w:val="annotation text"/>
    <w:basedOn w:val="Normal"/>
    <w:link w:val="Style10"/>
    <w:uiPriority w:val="99"/>
    <w:semiHidden/>
    <w:unhideWhenUsed/>
    <w:qFormat/>
    <w:rsid w:val="00ec2421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1"/>
    <w:uiPriority w:val="99"/>
    <w:semiHidden/>
    <w:unhideWhenUsed/>
    <w:qFormat/>
    <w:rsid w:val="00ec2421"/>
    <w:pPr/>
    <w:rPr>
      <w:b/>
      <w:bCs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ec2421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numbering" w:styleId="15661303791" w:customStyle="1">
    <w:name w:val="1566130379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uiPriority w:val="39"/>
    <w:rsid w:val="00187019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Application>AlterOffice/3.4.0.9$Linux_X86_64 LibreOffice_project/b8daf9e823b1a5463a2f48435ddc2e8696e7d4fc</Application>
  <AppVersion>15.0000</AppVersion>
  <Pages>8</Pages>
  <Words>1164</Words>
  <Characters>7382</Characters>
  <CharactersWithSpaces>8250</CharactersWithSpaces>
  <Paragraphs>313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2024-08-12T07:12:00Z</dcterms:created>
  <dc:creator>Глашев Хусей Малкарбиевич</dc:creator>
  <dc:description/>
  <dc:language>ru-RU</dc:language>
  <cp:lastModifiedBy>glashevhm@corp.gidroogk.com</cp:lastModifiedBy>
  <dcterms:modified xsi:type="dcterms:W3CDTF">2026-10-01T14:38:36Z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