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 w:left="0" w:right="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ru-RU"/>
        </w:rPr>
        <w:t xml:space="preserve">ОКПД 2: 26.30.50.111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Поставка и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звещателей охранных линейных 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  <w:t>для нужд Кубанского филиала.</w:t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  <w:t xml:space="preserve">                    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  <w:t xml:space="preserve">   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/>
        <w:ind w:firstLine="851" w:left="0" w:right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 xml:space="preserve"> </w:t>
          </w: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продукции…………………………………….…………..……………...4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6</w:t>
          </w:r>
          <w:r>
            <w:rPr>
              <w:sz w:val="24"/>
              <w:shd w:fill="FFFFFF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TOC1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 w:righ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Heading1"/>
        <w:keepLines/>
        <w:numPr>
          <w:ilvl w:val="0"/>
          <w:numId w:val="6"/>
        </w:numPr>
        <w:jc w:val="center"/>
        <w:rPr>
          <w:rFonts w:ascii="Times New Roman" w:hAnsi="Times New Roman"/>
          <w:sz w:val="24"/>
          <w:szCs w:val="24"/>
        </w:rPr>
      </w:pPr>
      <w:bookmarkStart w:id="1" w:name="_Toc75446566"/>
      <w:bookmarkStart w:id="2" w:name="_Toc125476050"/>
      <w:bookmarkStart w:id="3" w:name="_Toc125473240"/>
      <w:bookmarkStart w:id="4" w:name="_Toc51339692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Heading1"/>
        <w:numPr>
          <w:ilvl w:val="0"/>
        </w:numPr>
        <w:ind w:hanging="0" w:left="0"/>
        <w:rPr>
          <w:sz w:val="24"/>
          <w:szCs w:val="24"/>
        </w:rPr>
      </w:pPr>
      <w:r>
        <w:rPr>
          <w:rFonts w:eastAsia="Calibri" w:cs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>ОКПД 2: 26.30.50.111 Поставка извещателей охранных линейных для нужд Кубанского филиала.</w:t>
      </w:r>
      <w:r>
        <w:rPr>
          <w:rFonts w:eastAsia="Calibri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Calibri" w:cs="Times New Roman"/>
          <w:sz w:val="24"/>
          <w:szCs w:val="24"/>
        </w:rPr>
        <w:t>(далее продукция).</w:t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/>
          <w:sz w:val="24"/>
          <w:szCs w:val="24"/>
        </w:rPr>
      </w:pPr>
      <w:bookmarkStart w:id="9" w:name="_Toc125473249"/>
      <w:bookmarkStart w:id="10" w:name="_Toc125476056"/>
      <w:r>
        <w:rPr>
          <w:rFonts w:eastAsia="Calibri" w:cs="Times New Roman" w:ascii="Times New Roman" w:hAnsi="Times New Roman"/>
          <w:sz w:val="24"/>
          <w:szCs w:val="24"/>
        </w:rPr>
        <w:t>Исполнение договора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 w:eastAsia="Times New Roman" w:cs="Times New Roman"/>
          <w:bCs/>
          <w:i w:val="false"/>
          <w:i w:val="false"/>
          <w:iCs w:val="false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75446573"/>
      <w:bookmarkStart w:id="12" w:name="_Toc51339693"/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eastAsia="Calibri"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bookmarkStart w:id="13" w:name="_Toc75446574"/>
      <w:r>
        <w:rPr>
          <w:b w:val="false"/>
          <w:bCs w:val="false"/>
          <w:sz w:val="24"/>
          <w:szCs w:val="24"/>
        </w:rPr>
        <w:t xml:space="preserve"> </w:t>
      </w:r>
      <w:r>
        <w:rPr>
          <w:bCs w:val="false"/>
          <w:sz w:val="24"/>
          <w:szCs w:val="24"/>
        </w:rPr>
        <w:t>Требования к объемам и срокам постав</w:t>
      </w:r>
      <w:r>
        <w:rPr>
          <w:sz w:val="24"/>
          <w:szCs w:val="24"/>
        </w:rPr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17" w:name="_Toc125473251"/>
      <w:bookmarkStart w:id="18" w:name="_Toc75446576"/>
      <w:bookmarkStart w:id="19" w:name="_Toc125476058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992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6433"/>
        <w:gridCol w:w="1363"/>
        <w:gridCol w:w="1467"/>
      </w:tblGrid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охранный линейный радиоволновый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Компл.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 w:right="0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1" w:name="_Toc125476060"/>
      <w:bookmarkStart w:id="22" w:name="_Toc125473253"/>
      <w:bookmarkStart w:id="23" w:name="_Toc75446579"/>
      <w:bookmarkStart w:id="24" w:name="_Toc51339697"/>
      <w:bookmarkStart w:id="25" w:name="_Toc5012512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88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74"/>
        <w:gridCol w:w="2835"/>
        <w:gridCol w:w="3545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Поставка продукции.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Продукция в соответствии с Таблица 1.1 Перечень объемов закупаемой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125473255"/>
      <w:bookmarkStart w:id="28" w:name="_Toc125476061"/>
      <w:r>
        <w:rPr>
          <w:sz w:val="24"/>
          <w:szCs w:val="24"/>
        </w:rPr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9" w:name="_Toc125476062"/>
      <w:bookmarkStart w:id="30" w:name="_Toc12547325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</w:t>
      </w:r>
      <w:r>
        <w:rPr>
          <w:rFonts w:eastAsia="Calibri" w:cs="Times New Roman" w:ascii="Times New Roman" w:hAnsi="Times New Roman"/>
          <w:bCs/>
          <w:i/>
          <w:iCs/>
          <w:color w:val="000000"/>
          <w:sz w:val="24"/>
          <w:szCs w:val="24"/>
          <w:lang w:eastAsia="ru-RU"/>
        </w:rPr>
        <w:t xml:space="preserve">Поставка </w:t>
      </w:r>
      <w:r>
        <w:rPr>
          <w:rFonts w:eastAsia="Calibri" w:cs="Times New Roman" w:ascii="Times New Roman" w:hAnsi="Times New Roman"/>
          <w:bCs/>
          <w:i/>
          <w:iCs/>
          <w:color w:val="000000"/>
          <w:sz w:val="24"/>
          <w:szCs w:val="24"/>
          <w:lang w:eastAsia="ru-RU"/>
        </w:rPr>
        <w:t>извещателей охранных линейных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»</w:t>
      </w:r>
      <w:bookmarkEnd w:id="31"/>
    </w:p>
    <w:tbl>
      <w:tblPr>
        <w:tblW w:w="10216" w:type="dxa"/>
        <w:jc w:val="left"/>
        <w:tblInd w:w="-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885"/>
        <w:gridCol w:w="3072"/>
        <w:gridCol w:w="1933"/>
        <w:gridCol w:w="1605"/>
      </w:tblGrid>
      <w:tr>
        <w:trPr>
          <w:trHeight w:val="548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Технические характеристики продукции</w:t>
            </w: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0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>
          <w:trHeight w:val="65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left="360" w:right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ind w:hanging="0" w:left="36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3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</w:t>
            </w:r>
          </w:p>
        </w:tc>
        <w:tc>
          <w:tcPr>
            <w:tcW w:w="16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60" w:after="0"/>
              <w:ind w:hanging="0" w:left="360" w:right="0"/>
              <w:jc w:val="left"/>
              <w:rPr>
                <w:rFonts w:ascii="Calibri" w:hAnsi="Calibri"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374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200"/>
              <w:ind w:hanging="0" w:left="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ПРИЗМА-3-10/250РС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Длина зоны обнаружения, м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3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250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Ширина зоны обнаружения, м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0,5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3,5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200"/>
              <w:ind w:hanging="0" w:left="39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частота, ГГц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10,55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30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200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Напряжение питания, В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10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30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200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36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0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Максимальный ток потребления, мА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40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Рабочая температура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 - 50°C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8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До +  50°C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Гарантия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22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Паспорт качества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экземпляра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Сертификат соответствия (декларация соответствия)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экземпляра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32" w:name="_GoBack_Копия_1_Копия_1"/>
            <w:bookmarkEnd w:id="32"/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Сертификат страны происхождения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экземпляра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Calibri"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Упаковочный лист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шт.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eastAsia="Calibri"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 склад Покупателя по адресу: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Кубанский филиал АО «Гидроремонт – ВКК»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г. Невинномысск, Ставропольский край, Кочубеевский р-н, с. Кочубеевское, АВТОДОРОГА «КАВКАЗ» 246КМ+1200М (СПРАВА) в рабочие дни:с 9-00 до 12-00 и с 13-00 до 16-00 (по местному времени)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firstLine="142" w:left="-117" w:right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30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 счет средств Поставщика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новой, не бывшей в употреблении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0"/>
              <w:ind w:hanging="0" w:left="-117" w:right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95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9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2"/>
        <w:b/>
        <w:szCs w:val="22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mbria" w:hAnsi="Cambria" w:eastAsia="Calibri" w:cs="Tahom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spacing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outlineLvl w:val="3"/>
    </w:pPr>
    <w:rPr>
      <w:bCs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>
    <w:name w:val="Верхний колонтитул Знак"/>
    <w:basedOn w:val="DefaultParagraphFont"/>
    <w:qFormat/>
    <w:rPr/>
  </w:style>
  <w:style w:type="character" w:styleId="Style7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>
    <w:name w:val="apple-converted-space"/>
    <w:basedOn w:val="DefaultParagraphFont"/>
    <w:qFormat/>
    <w:rPr/>
  </w:style>
  <w:style w:type="character" w:styleId="Bodytext2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>
    <w:name w:val="Абзац списка Знак"/>
    <w:link w:val="ListParagraph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>
    <w:name w:val="Гиперссылка1"/>
    <w:basedOn w:val="DefaultParagraphFont"/>
    <w:qFormat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>
    <w:name w:val="Символ сноски"/>
    <w:qFormat/>
    <w:rPr/>
  </w:style>
  <w:style w:type="character" w:styleId="Style13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12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12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 w:right="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eastAsia="Calibri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eastAsia="Calibri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Indexheading1111">
    <w:name w:val="index heading1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en-US" w:bidi="ar-SA"/>
    </w:rPr>
  </w:style>
  <w:style w:type="paragraph" w:styleId="Caption1111">
    <w:name w:val="caption1111"/>
    <w:basedOn w:val="Normal"/>
    <w:qFormat/>
    <w:pPr>
      <w:spacing w:before="120" w:after="120"/>
    </w:pPr>
    <w:rPr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Application>AlterOffice/2026.2.1.0$Linux_X86_64 LibreOffice_project/f008988ffacaa0b2bf57911c2759d08ca79831df</Application>
  <AppVersion>15.0000</AppVersion>
  <Pages>5</Pages>
  <Words>598</Words>
  <Characters>4003</Characters>
  <CharactersWithSpaces>4527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2026-10-02T09:51:54Z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