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11.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header12.xml" ContentType="application/vnd.openxmlformats-officedocument.wordprocessingml.header+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20"/>
          <w:tab w:val="left" w:pos="7938" w:leader="none"/>
        </w:tabs>
        <w:jc w:val="both"/>
        <w:rPr>
          <w:bCs/>
          <w:lang w:val="ru-RU"/>
        </w:rPr>
      </w:pPr>
      <w:r>
        <w:rPr>
          <w:lang w:val="ru-RU"/>
        </w:rPr>
        <w:t>г. Хабаровск</w:t>
        <w:tab/>
      </w:r>
      <w:r>
        <w:rPr>
          <w:b/>
          <w:lang w:val="ru-RU"/>
        </w:rPr>
        <w:t>«___</w:t>
      </w:r>
      <w:r>
        <w:rPr>
          <w:bCs/>
          <w:lang w:val="ru-RU"/>
        </w:rPr>
        <w:t>» _______ 202_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w:t>
      </w:r>
      <w:r>
        <w:rPr>
          <w:rStyle w:val="Fontstyle01"/>
          <w:sz w:val="24"/>
          <w:szCs w:val="24"/>
          <w:lang w:val="ru-RU"/>
        </w:rPr>
        <w:t>f8a9625c-8e17-4b33-9c41-a1dff6d90045 от 17.04.2024</w:t>
      </w:r>
      <w:r>
        <w:rPr>
          <w:bCs/>
          <w:sz w:val="24"/>
          <w:szCs w:val="24"/>
          <w:lang w:val="ru-RU"/>
        </w:rPr>
        <w:t xml:space="preserve">, с одной стороны, </w:t>
      </w:r>
    </w:p>
    <w:p>
      <w:pPr>
        <w:pStyle w:val="BodyText3"/>
        <w:spacing w:before="0" w:after="0"/>
        <w:ind w:firstLine="709"/>
        <w:jc w:val="both"/>
        <w:rPr>
          <w:bCs/>
          <w:sz w:val="24"/>
          <w:szCs w:val="24"/>
          <w:lang w:val="ru-RU"/>
        </w:rPr>
      </w:pPr>
      <w:r>
        <w:rPr>
          <w:bCs/>
          <w:sz w:val="24"/>
          <w:szCs w:val="24"/>
          <w:lang w:val="ru-RU"/>
        </w:rPr>
        <w:t xml:space="preserve">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w:t>
      </w:r>
    </w:p>
    <w:p>
      <w:pPr>
        <w:pStyle w:val="Normal"/>
        <w:jc w:val="both"/>
        <w:rPr>
          <w:bCs/>
          <w:lang w:val="ru-RU" w:eastAsia="x-none"/>
        </w:rPr>
      </w:pPr>
      <w:r>
        <w:rPr>
          <w:highlight w:val="lightGray"/>
          <w:lang w:val="ru-RU" w:eastAsia="x-none"/>
        </w:rPr>
        <w:t xml:space="preserve">по результатам проведенной Заказчиком конкурентной процедуры </w:t>
      </w:r>
      <w:r>
        <w:rPr>
          <w:bCs/>
          <w:highlight w:val="lightGray"/>
          <w:lang w:val="ru-RU" w:eastAsia="x-none"/>
        </w:rPr>
        <w:t>по лоту №</w:t>
      </w:r>
      <w:r>
        <w:rPr>
          <w:bCs/>
          <w:highlight w:val="lightGray"/>
          <w:lang w:eastAsia="x-none"/>
        </w:rPr>
        <w:t> </w:t>
      </w:r>
      <w:r>
        <w:rPr>
          <w:bCs/>
          <w:highlight w:val="lightGray"/>
          <w:lang w:val="ru-RU" w:eastAsia="x-none"/>
        </w:rPr>
        <w:t>____________</w:t>
      </w:r>
      <w:r>
        <w:rPr>
          <w:highlight w:val="lightGray"/>
          <w:lang w:val="ru-RU" w:eastAsia="x-none"/>
        </w:rPr>
        <w:t xml:space="preserve"> и на основании протокола о результатах __________ от «___» _________ г. №_______,</w:t>
      </w:r>
      <w:r>
        <w:rPr>
          <w:rStyle w:val="FootnoteReference"/>
          <w:highlight w:val="lightGray"/>
          <w:vertAlign w:val="superscript"/>
          <w:lang w:val="ru-RU" w:eastAsia="x-none"/>
        </w:rPr>
        <w:footnoteReference w:id="2"/>
      </w:r>
    </w:p>
    <w:p>
      <w:pPr>
        <w:pStyle w:val="BodyText3"/>
        <w:spacing w:before="0" w:after="0"/>
        <w:ind w:firstLine="709"/>
        <w:jc w:val="both"/>
        <w:rPr>
          <w:bCs/>
          <w:sz w:val="24"/>
          <w:szCs w:val="24"/>
          <w:lang w:val="ru-RU"/>
        </w:rPr>
      </w:pPr>
      <w:r>
        <w:rPr>
          <w:bCs/>
          <w:sz w:val="24"/>
          <w:szCs w:val="24"/>
          <w:lang w:val="ru-RU"/>
        </w:rPr>
        <w:t xml:space="preserve"> </w:t>
      </w:r>
      <w:r>
        <w:rPr>
          <w:bCs/>
          <w:sz w:val="24"/>
          <w:szCs w:val="24"/>
          <w:lang w:val="ru-RU"/>
        </w:rPr>
        <w:t>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20"/>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20"/>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20"/>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20"/>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20"/>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20"/>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20"/>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2"/>
        </w:numPr>
        <w:shd w:val="clear" w:color="auto" w:fill="FFFFFF"/>
        <w:tabs>
          <w:tab w:val="clear" w:pos="720"/>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20"/>
          <w:tab w:val="left" w:pos="1134" w:leader="none"/>
        </w:tabs>
        <w:ind w:firstLine="709" w:left="0"/>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w:t>
      </w:r>
      <w:r>
        <w:rPr>
          <w:rStyle w:val="Style18"/>
          <w:b w:val="false"/>
          <w:bCs/>
          <w:i w:val="false"/>
          <w:iCs w:val="false"/>
          <w:color w:val="000000"/>
          <w:spacing w:val="-2"/>
          <w:sz w:val="24"/>
          <w:szCs w:val="24"/>
          <w:shd w:fill="FFFFFF" w:val="clear"/>
        </w:rPr>
        <w:t xml:space="preserve"> метрологической поверке измерительных приборов инженерных систем  административно-офисных зданий</w:t>
      </w:r>
      <w:r>
        <w:rPr>
          <w:color w:val="000000"/>
          <w:spacing w:val="-2"/>
        </w:rPr>
        <w:t xml:space="preserve">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2"/>
        </w:numPr>
        <w:shd w:val="clear" w:color="auto" w:fill="FFFFFF"/>
        <w:tabs>
          <w:tab w:val="clear" w:pos="720"/>
          <w:tab w:val="left" w:pos="1134" w:leader="none"/>
        </w:tabs>
        <w:suppressAutoHyphens w:val="true"/>
        <w:ind w:firstLine="709" w:left="0"/>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20"/>
          <w:tab w:val="left" w:pos="1134" w:leader="none"/>
          <w:tab w:val="left" w:pos="1418" w:leader="none"/>
        </w:tabs>
        <w:ind w:firstLine="709" w:left="0"/>
        <w:jc w:val="both"/>
        <w:rPr>
          <w:bCs/>
          <w:lang w:val="ru-RU"/>
        </w:rPr>
      </w:pPr>
      <w:r>
        <w:rPr>
          <w:lang w:val="ru-RU"/>
        </w:rPr>
        <w:t>Услуги по Договору оказываются для нужд: АО «СК РусГидро».</w:t>
      </w:r>
    </w:p>
    <w:p>
      <w:pPr>
        <w:pStyle w:val="Normal"/>
        <w:widowControl w:val="false"/>
        <w:numPr>
          <w:ilvl w:val="1"/>
          <w:numId w:val="2"/>
        </w:numPr>
        <w:shd w:val="clear" w:color="auto" w:fill="FFFFFF"/>
        <w:tabs>
          <w:tab w:val="clear" w:pos="720"/>
          <w:tab w:val="left" w:pos="1134" w:leader="none"/>
          <w:tab w:val="left" w:pos="1418" w:leader="none"/>
        </w:tabs>
        <w:ind w:firstLine="709" w:left="0"/>
        <w:jc w:val="both"/>
        <w:rPr>
          <w:bCs/>
          <w:lang w:val="ru-RU"/>
        </w:rPr>
      </w:pPr>
      <w:r>
        <w:rPr>
          <w:lang w:val="ru-RU"/>
        </w:rPr>
        <w:t>Место оказания Услуг: Красноярский край, г. Красноярск:</w:t>
      </w:r>
    </w:p>
    <w:p>
      <w:pPr>
        <w:pStyle w:val="Normal"/>
        <w:widowControl w:val="false"/>
        <w:numPr>
          <w:ilvl w:val="0"/>
          <w:numId w:val="0"/>
        </w:numPr>
        <w:shd w:val="clear" w:color="auto" w:fill="FFFFFF"/>
        <w:tabs>
          <w:tab w:val="clear" w:pos="720"/>
          <w:tab w:val="left" w:pos="1134" w:leader="none"/>
          <w:tab w:val="left" w:pos="1418" w:leader="none"/>
        </w:tabs>
        <w:suppressAutoHyphens w:val="true"/>
        <w:bidi w:val="0"/>
        <w:spacing w:before="0" w:after="0"/>
        <w:ind w:hanging="0" w:left="737" w:right="0"/>
        <w:jc w:val="both"/>
        <w:rPr>
          <w:bCs/>
          <w:lang w:val="ru-RU"/>
        </w:rPr>
      </w:pPr>
      <w:r>
        <w:rPr>
          <w:color w:val="000000"/>
          <w:spacing w:val="-2"/>
          <w:lang w:val="ru-RU"/>
        </w:rPr>
        <w:t>- Объект №1. ул. Перенсона, д. 2А, пом;</w:t>
      </w:r>
    </w:p>
    <w:p>
      <w:pPr>
        <w:pStyle w:val="Normal"/>
        <w:widowControl w:val="false"/>
        <w:numPr>
          <w:ilvl w:val="0"/>
          <w:numId w:val="0"/>
        </w:numPr>
        <w:shd w:val="clear" w:color="auto" w:fill="FFFFFF"/>
        <w:tabs>
          <w:tab w:val="clear" w:pos="720"/>
          <w:tab w:val="left" w:pos="1134" w:leader="none"/>
          <w:tab w:val="left" w:pos="1418" w:leader="none"/>
        </w:tabs>
        <w:suppressAutoHyphens w:val="true"/>
        <w:bidi w:val="0"/>
        <w:spacing w:before="0" w:after="0"/>
        <w:ind w:hanging="0" w:left="737" w:right="0"/>
        <w:jc w:val="both"/>
        <w:rPr>
          <w:bCs/>
          <w:lang w:val="ru-RU"/>
        </w:rPr>
      </w:pPr>
      <w:r>
        <w:rPr>
          <w:color w:val="000000"/>
          <w:spacing w:val="-2"/>
          <w:lang w:val="ru-RU"/>
        </w:rPr>
        <w:t>- Объект №2. ул. Сосновый бор, д.5;</w:t>
      </w:r>
    </w:p>
    <w:p>
      <w:pPr>
        <w:pStyle w:val="Normal"/>
        <w:widowControl w:val="false"/>
        <w:numPr>
          <w:ilvl w:val="0"/>
          <w:numId w:val="0"/>
        </w:numPr>
        <w:shd w:val="clear" w:color="auto" w:fill="FFFFFF"/>
        <w:tabs>
          <w:tab w:val="clear" w:pos="720"/>
          <w:tab w:val="left" w:pos="1134" w:leader="none"/>
          <w:tab w:val="left" w:pos="1418" w:leader="none"/>
        </w:tabs>
        <w:suppressAutoHyphens w:val="true"/>
        <w:bidi w:val="0"/>
        <w:spacing w:before="0" w:after="0"/>
        <w:ind w:hanging="0" w:left="737" w:right="0"/>
        <w:jc w:val="both"/>
        <w:rPr>
          <w:bCs/>
          <w:lang w:val="ru-RU"/>
        </w:rPr>
      </w:pPr>
      <w:r>
        <w:rPr>
          <w:color w:val="000000"/>
          <w:spacing w:val="-2"/>
          <w:lang w:val="ru-RU"/>
        </w:rPr>
        <w:t>- Объект №3. ул. Сосновый бор, д.27;</w:t>
      </w:r>
    </w:p>
    <w:p>
      <w:pPr>
        <w:pStyle w:val="Normal"/>
        <w:widowControl w:val="false"/>
        <w:tabs>
          <w:tab w:val="clear" w:pos="720"/>
          <w:tab w:val="left" w:pos="1134" w:leader="none"/>
        </w:tabs>
        <w:ind w:hanging="0" w:left="709"/>
        <w:jc w:val="both"/>
        <w:rPr>
          <w:bCs/>
          <w:lang w:val="ru-RU"/>
        </w:rPr>
      </w:pPr>
      <w:r>
        <w:rPr>
          <w:bCs/>
          <w:lang w:val="ru-RU"/>
        </w:rPr>
        <w:t xml:space="preserve">1.5. Начало оказания Услуг: с даты подписания договора </w:t>
      </w:r>
    </w:p>
    <w:p>
      <w:pPr>
        <w:pStyle w:val="Normal"/>
        <w:widowControl w:val="false"/>
        <w:tabs>
          <w:tab w:val="clear" w:pos="720"/>
          <w:tab w:val="left" w:pos="1134" w:leader="none"/>
        </w:tabs>
        <w:ind w:hanging="0" w:left="709"/>
        <w:jc w:val="both"/>
        <w:rPr>
          <w:bCs/>
          <w:lang w:val="ru-RU"/>
        </w:rPr>
      </w:pPr>
      <w:r>
        <w:rPr>
          <w:bCs/>
          <w:lang w:val="ru-RU"/>
        </w:rPr>
        <w:t>1.6. Окончание оказания Услуг: 18 месяцев с даты заключения договора</w:t>
      </w:r>
    </w:p>
    <w:p>
      <w:pPr>
        <w:pStyle w:val="Normal"/>
        <w:widowControl w:val="false"/>
        <w:tabs>
          <w:tab w:val="clear" w:pos="720"/>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20"/>
          <w:tab w:val="left" w:pos="1134" w:leader="none"/>
        </w:tabs>
        <w:jc w:val="both"/>
        <w:rPr>
          <w:bCs/>
          <w:lang w:val="ru-RU"/>
        </w:rPr>
      </w:pPr>
      <w:r>
        <w:rPr>
          <w:bCs/>
          <w:lang w:val="ru-RU"/>
        </w:rPr>
      </w:r>
    </w:p>
    <w:p>
      <w:pPr>
        <w:pStyle w:val="ListParagraph"/>
        <w:numPr>
          <w:ilvl w:val="0"/>
          <w:numId w:val="2"/>
        </w:numPr>
        <w:shd w:val="clear" w:color="auto" w:fill="FFFFFF"/>
        <w:tabs>
          <w:tab w:val="clear" w:pos="720"/>
          <w:tab w:val="left" w:pos="284" w:leader="none"/>
        </w:tabs>
        <w:ind w:hanging="0" w:left="0"/>
        <w:jc w:val="center"/>
        <w:rPr>
          <w:b/>
        </w:rPr>
      </w:pPr>
      <w:r>
        <w:rPr>
          <w:b/>
        </w:rPr>
        <w:t>Права и обязанности Сторон</w:t>
      </w:r>
    </w:p>
    <w:p>
      <w:pPr>
        <w:pStyle w:val="ListParagraph"/>
        <w:numPr>
          <w:ilvl w:val="1"/>
          <w:numId w:val="2"/>
        </w:numPr>
        <w:shd w:val="clear" w:color="auto" w:fill="FFFFFF"/>
        <w:tabs>
          <w:tab w:val="clear" w:pos="720"/>
          <w:tab w:val="left" w:pos="1134" w:leader="none"/>
        </w:tabs>
        <w:ind w:firstLine="709" w:left="0"/>
        <w:jc w:val="both"/>
        <w:rPr>
          <w:b/>
          <w:bCs/>
        </w:rPr>
      </w:pPr>
      <w:r>
        <w:rPr>
          <w:b/>
          <w:bCs/>
          <w:u w:val="single"/>
        </w:rPr>
        <w:t>Заказчик обязан</w:t>
      </w:r>
      <w:r>
        <w:rPr>
          <w:b/>
          <w:bCs/>
        </w:rPr>
        <w:t>:</w:t>
      </w:r>
    </w:p>
    <w:p>
      <w:pPr>
        <w:pStyle w:val="ListParagraph"/>
        <w:numPr>
          <w:ilvl w:val="2"/>
          <w:numId w:val="2"/>
        </w:numPr>
        <w:shd w:val="clear" w:color="auto" w:fill="FFFFFF"/>
        <w:tabs>
          <w:tab w:val="clear" w:pos="720"/>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20"/>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jc w:val="both"/>
        <w:rPr>
          <w:lang w:val="ru-RU"/>
        </w:rPr>
      </w:pPr>
      <w:r>
        <w:rPr>
          <w:lang w:val="ru-RU"/>
        </w:rPr>
        <w:t>Обеспечить доступ к объектам обслуживания.</w:t>
      </w:r>
    </w:p>
    <w:p>
      <w:pPr>
        <w:pStyle w:val="Normal"/>
        <w:numPr>
          <w:ilvl w:val="2"/>
          <w:numId w:val="2"/>
        </w:numPr>
        <w:ind w:firstLine="709" w:left="0"/>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2"/>
        </w:numPr>
        <w:shd w:val="clear" w:color="auto" w:fill="FFFFFF"/>
        <w:tabs>
          <w:tab w:val="clear" w:pos="720"/>
          <w:tab w:val="left" w:pos="1134" w:leader="none"/>
        </w:tabs>
        <w:ind w:firstLine="709" w:left="0"/>
        <w:jc w:val="both"/>
        <w:rPr>
          <w:b/>
          <w:bCs/>
        </w:rPr>
      </w:pPr>
      <w:r>
        <w:rPr>
          <w:b/>
          <w:bCs/>
          <w:u w:val="single"/>
        </w:rPr>
        <w:t>Заказчик имеет право</w:t>
      </w:r>
      <w:r>
        <w:rPr>
          <w:b/>
          <w:bCs/>
        </w:rPr>
        <w:t>:</w:t>
      </w:r>
    </w:p>
    <w:p>
      <w:pPr>
        <w:pStyle w:val="ListParagraph"/>
        <w:numPr>
          <w:ilvl w:val="2"/>
          <w:numId w:val="4"/>
        </w:numPr>
        <w:shd w:val="clear" w:color="auto" w:fill="FFFFFF"/>
        <w:tabs>
          <w:tab w:val="clear" w:pos="720"/>
          <w:tab w:val="left" w:pos="1418" w:leader="none"/>
        </w:tabs>
        <w:ind w:firstLine="709" w:left="0"/>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4"/>
        </w:numPr>
        <w:shd w:val="clear" w:color="auto" w:fill="FFFFFF"/>
        <w:tabs>
          <w:tab w:val="clear" w:pos="720"/>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4"/>
        </w:numPr>
        <w:shd w:val="clear" w:color="auto" w:fill="FFFFFF"/>
        <w:tabs>
          <w:tab w:val="clear" w:pos="720"/>
          <w:tab w:val="left" w:pos="1418" w:leader="none"/>
        </w:tabs>
        <w:ind w:firstLine="709" w:left="0"/>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4"/>
        </w:numPr>
        <w:tabs>
          <w:tab w:val="clear" w:pos="720"/>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4"/>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4"/>
        </w:numPr>
        <w:shd w:val="clear" w:color="auto" w:fill="FFFFFF"/>
        <w:tabs>
          <w:tab w:val="clear" w:pos="720"/>
          <w:tab w:val="left" w:pos="1134" w:leader="none"/>
        </w:tabs>
        <w:ind w:firstLine="709" w:left="0"/>
        <w:jc w:val="both"/>
        <w:rPr>
          <w:b/>
          <w:bCs/>
        </w:rPr>
      </w:pPr>
      <w:r>
        <w:rPr>
          <w:b/>
          <w:bCs/>
          <w:u w:val="single"/>
        </w:rPr>
        <w:t>Исполнитель обязан</w:t>
      </w:r>
      <w:r>
        <w:rPr>
          <w:b/>
          <w:bCs/>
        </w:rPr>
        <w:t>:</w:t>
      </w:r>
    </w:p>
    <w:p>
      <w:pPr>
        <w:pStyle w:val="ListParagraph"/>
        <w:numPr>
          <w:ilvl w:val="2"/>
          <w:numId w:val="4"/>
        </w:numPr>
        <w:shd w:val="clear" w:color="auto" w:fill="FFFFFF"/>
        <w:tabs>
          <w:tab w:val="clear" w:pos="720"/>
          <w:tab w:val="left" w:pos="1418" w:leader="none"/>
        </w:tabs>
        <w:ind w:firstLine="709" w:left="0"/>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4"/>
        </w:numPr>
        <w:shd w:val="clear" w:color="auto" w:fill="FFFFFF"/>
        <w:tabs>
          <w:tab w:val="clear" w:pos="720"/>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5"/>
        </w:numPr>
        <w:shd w:val="clear" w:color="auto" w:fill="FFFFFF"/>
        <w:tabs>
          <w:tab w:val="clear" w:pos="720"/>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5"/>
        </w:numPr>
        <w:shd w:val="clear" w:color="auto" w:fill="FFFFFF"/>
        <w:tabs>
          <w:tab w:val="clear" w:pos="720"/>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20"/>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4"/>
        </w:numPr>
        <w:shd w:val="clear" w:color="auto" w:fill="FFFFFF"/>
        <w:tabs>
          <w:tab w:val="clear" w:pos="720"/>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4"/>
        </w:numPr>
        <w:shd w:val="clear" w:color="auto" w:fill="FFFFFF"/>
        <w:tabs>
          <w:tab w:val="clear" w:pos="720"/>
          <w:tab w:val="left" w:pos="1418" w:leader="none"/>
        </w:tabs>
        <w:ind w:firstLine="709" w:left="0"/>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20"/>
          <w:tab w:val="left" w:pos="1276" w:leader="none"/>
        </w:tabs>
        <w:ind w:firstLine="709" w:left="0"/>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20"/>
          <w:tab w:val="left" w:pos="1276" w:leader="none"/>
        </w:tabs>
        <w:ind w:firstLine="709" w:left="0"/>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20"/>
          <w:tab w:val="left" w:pos="1276" w:leader="none"/>
        </w:tabs>
        <w:ind w:firstLine="709" w:left="0"/>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4"/>
        </w:numPr>
        <w:shd w:val="clear" w:color="auto" w:fill="FFFFFF"/>
        <w:tabs>
          <w:tab w:val="clear" w:pos="720"/>
          <w:tab w:val="left" w:pos="1418" w:leader="none"/>
        </w:tabs>
        <w:ind w:firstLine="709" w:left="0"/>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4"/>
        </w:numPr>
        <w:shd w:val="clear" w:color="auto" w:fill="FFFFFF"/>
        <w:tabs>
          <w:tab w:val="clear" w:pos="720"/>
          <w:tab w:val="left" w:pos="1418" w:leader="none"/>
        </w:tabs>
        <w:ind w:firstLine="709" w:left="0"/>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4"/>
        </w:numPr>
        <w:shd w:val="clear" w:color="auto" w:fill="FFFFFF"/>
        <w:tabs>
          <w:tab w:val="clear" w:pos="720"/>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20"/>
          <w:tab w:val="left" w:pos="1418" w:leader="none"/>
        </w:tabs>
        <w:ind w:firstLine="709" w:left="0"/>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20"/>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20"/>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20"/>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20"/>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4"/>
        </w:numPr>
        <w:shd w:val="clear" w:color="auto" w:fill="FFFFFF"/>
        <w:tabs>
          <w:tab w:val="clear" w:pos="720"/>
          <w:tab w:val="left" w:pos="1418" w:leader="none"/>
        </w:tabs>
        <w:ind w:firstLine="709" w:left="0"/>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4"/>
        </w:numPr>
        <w:shd w:val="clear" w:color="auto" w:fill="FFFFFF"/>
        <w:tabs>
          <w:tab w:val="clear" w:pos="720"/>
          <w:tab w:val="left" w:pos="1701" w:leader="none"/>
        </w:tabs>
        <w:ind w:firstLine="709" w:left="0"/>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4"/>
        </w:numPr>
        <w:shd w:val="clear" w:color="auto" w:fill="FFFFFF"/>
        <w:tabs>
          <w:tab w:val="clear" w:pos="720"/>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4"/>
        </w:numPr>
        <w:shd w:val="clear" w:color="auto" w:fill="FFFFFF"/>
        <w:tabs>
          <w:tab w:val="clear" w:pos="720"/>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20"/>
          <w:tab w:val="left" w:pos="1276" w:leader="none"/>
        </w:tabs>
        <w:ind w:firstLine="709" w:left="0"/>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20"/>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4"/>
        </w:numPr>
        <w:shd w:val="clear" w:color="auto" w:fill="FFFFFF"/>
        <w:tabs>
          <w:tab w:val="clear" w:pos="720"/>
          <w:tab w:val="left" w:pos="1418" w:leader="none"/>
        </w:tabs>
        <w:ind w:firstLine="709" w:left="0"/>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4"/>
        </w:numPr>
        <w:shd w:val="clear" w:color="auto" w:fill="FFFFFF"/>
        <w:tabs>
          <w:tab w:val="clear" w:pos="720"/>
          <w:tab w:val="left" w:pos="1418" w:leader="none"/>
        </w:tabs>
        <w:ind w:firstLine="709" w:left="0"/>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6"/>
        </w:numPr>
        <w:tabs>
          <w:tab w:val="clear" w:pos="720"/>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6"/>
        </w:numPr>
        <w:tabs>
          <w:tab w:val="clear" w:pos="720"/>
          <w:tab w:val="left" w:pos="1134" w:leader="none"/>
          <w:tab w:val="left" w:pos="1276" w:leader="none"/>
        </w:tabs>
        <w:ind w:firstLine="709" w:left="0"/>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6"/>
        </w:numPr>
        <w:tabs>
          <w:tab w:val="clear" w:pos="720"/>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6"/>
        </w:numPr>
        <w:tabs>
          <w:tab w:val="clear" w:pos="720"/>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4"/>
        </w:numPr>
        <w:tabs>
          <w:tab w:val="clear" w:pos="720"/>
          <w:tab w:val="left" w:pos="1134" w:leader="none"/>
          <w:tab w:val="left" w:pos="1418" w:leader="none"/>
        </w:tabs>
        <w:ind w:firstLine="709" w:left="0"/>
        <w:jc w:val="both"/>
        <w:rPr/>
      </w:pPr>
      <w:r>
        <w:rPr/>
        <w:t xml:space="preserve">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w:t>
      </w:r>
      <w:r>
        <w:rPr>
          <w:shd w:fill="auto" w:val="clear"/>
        </w:rPr>
        <w:t>приостановления оказания Услуг.</w:t>
      </w:r>
    </w:p>
    <w:p>
      <w:pPr>
        <w:pStyle w:val="ListParagraph"/>
        <w:numPr>
          <w:ilvl w:val="2"/>
          <w:numId w:val="4"/>
        </w:numPr>
        <w:tabs>
          <w:tab w:val="clear" w:pos="720"/>
          <w:tab w:val="left" w:pos="1134" w:leader="none"/>
          <w:tab w:val="left" w:pos="1418" w:leader="none"/>
        </w:tabs>
        <w:ind w:firstLine="709" w:left="0"/>
        <w:jc w:val="both"/>
        <w:rPr>
          <w:highlight w:val="none"/>
          <w:shd w:fill="auto" w:val="clear"/>
        </w:rPr>
      </w:pPr>
      <w:r>
        <w:rPr>
          <w:shd w:fill="auto" w:val="clear"/>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4"/>
        </w:numPr>
        <w:tabs>
          <w:tab w:val="clear" w:pos="720"/>
          <w:tab w:val="left" w:pos="1134" w:leader="none"/>
          <w:tab w:val="left" w:pos="1418" w:leader="none"/>
        </w:tabs>
        <w:ind w:firstLine="709" w:left="0"/>
        <w:jc w:val="both"/>
        <w:rPr>
          <w:highlight w:val="none"/>
          <w:shd w:fill="auto" w:val="clear"/>
        </w:rPr>
      </w:pPr>
      <w:r>
        <w:rPr>
          <w:shd w:fill="auto" w:val="clear"/>
        </w:rPr>
        <w:t>Исполнять другие обязанности в соответствии с Договором и законодательством Российской Федерации.</w:t>
      </w:r>
    </w:p>
    <w:p>
      <w:pPr>
        <w:pStyle w:val="ListParagraph"/>
        <w:numPr>
          <w:ilvl w:val="1"/>
          <w:numId w:val="4"/>
        </w:numPr>
        <w:shd w:val="clear" w:color="auto" w:fill="FFFFFF"/>
        <w:tabs>
          <w:tab w:val="clear" w:pos="720"/>
          <w:tab w:val="left" w:pos="1134" w:leader="none"/>
        </w:tabs>
        <w:ind w:hanging="327" w:left="1036"/>
        <w:jc w:val="both"/>
        <w:rPr>
          <w:highlight w:val="none"/>
          <w:shd w:fill="auto" w:val="clear"/>
        </w:rPr>
      </w:pPr>
      <w:r>
        <w:rPr>
          <w:b/>
          <w:bCs/>
          <w:u w:val="single"/>
          <w:shd w:fill="auto" w:val="clear"/>
        </w:rPr>
        <w:t>Исполнитель имеет право:</w:t>
      </w:r>
    </w:p>
    <w:p>
      <w:pPr>
        <w:pStyle w:val="ListParagraph"/>
        <w:numPr>
          <w:ilvl w:val="2"/>
          <w:numId w:val="9"/>
        </w:numPr>
        <w:shd w:val="clear" w:color="auto" w:fill="FFFFFF"/>
        <w:tabs>
          <w:tab w:val="clear" w:pos="720"/>
          <w:tab w:val="left" w:pos="1418" w:leader="none"/>
        </w:tabs>
        <w:ind w:firstLine="709" w:left="0"/>
        <w:jc w:val="both"/>
        <w:rPr/>
      </w:pPr>
      <w:r>
        <w:rPr/>
        <w:t>Самостоятельно организовать оказание Услуг.</w:t>
      </w:r>
    </w:p>
    <w:p>
      <w:pPr>
        <w:pStyle w:val="ListParagraph"/>
        <w:numPr>
          <w:ilvl w:val="2"/>
          <w:numId w:val="9"/>
        </w:numPr>
        <w:shd w:val="clear" w:color="auto" w:fill="FFFFFF"/>
        <w:tabs>
          <w:tab w:val="clear" w:pos="720"/>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9"/>
        </w:numPr>
        <w:shd w:val="clear" w:color="auto" w:fill="FFFFFF"/>
        <w:tabs>
          <w:tab w:val="clear" w:pos="720"/>
          <w:tab w:val="left" w:pos="1418" w:leader="none"/>
        </w:tabs>
        <w:ind w:firstLine="709" w:left="0"/>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20"/>
          <w:tab w:val="left" w:pos="709" w:leader="none"/>
          <w:tab w:val="left" w:pos="1134" w:leader="none"/>
        </w:tabs>
        <w:ind w:firstLine="709" w:left="0"/>
        <w:jc w:val="both"/>
        <w:rPr>
          <w:bCs/>
          <w:highlight w:val="lightGray"/>
        </w:rPr>
      </w:pPr>
      <w:r>
        <w:rPr>
          <w:bCs/>
          <w:highlight w:val="lightGray"/>
        </w:rPr>
      </w:r>
    </w:p>
    <w:p>
      <w:pPr>
        <w:pStyle w:val="ListParagraph"/>
        <w:numPr>
          <w:ilvl w:val="0"/>
          <w:numId w:val="9"/>
        </w:numPr>
        <w:shd w:val="clear" w:color="auto" w:fill="FFFFFF"/>
        <w:tabs>
          <w:tab w:val="clear" w:pos="720"/>
          <w:tab w:val="left" w:pos="284" w:leader="none"/>
        </w:tabs>
        <w:ind w:hanging="0" w:left="0"/>
        <w:jc w:val="center"/>
        <w:rPr>
          <w:b/>
        </w:rPr>
      </w:pPr>
      <w:r>
        <w:rPr>
          <w:b/>
        </w:rPr>
        <w:t>Цена Договора и порядок расчетов</w:t>
      </w:r>
    </w:p>
    <w:p>
      <w:pPr>
        <w:pStyle w:val="ListParagraph"/>
        <w:numPr>
          <w:ilvl w:val="1"/>
          <w:numId w:val="11"/>
        </w:numPr>
        <w:shd w:val="clear" w:color="auto" w:fill="FFFFFF"/>
        <w:tabs>
          <w:tab w:val="clear" w:pos="720"/>
          <w:tab w:val="left" w:pos="284" w:leader="none"/>
          <w:tab w:val="left" w:pos="1134" w:leader="none"/>
        </w:tabs>
        <w:ind w:firstLine="709" w:left="0"/>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3"/>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7"/>
      <w:r>
        <w:rPr>
          <w:i/>
          <w:iCs/>
        </w:rPr>
        <w:t>.</w:t>
      </w:r>
      <w:bookmarkEnd w:id="6"/>
    </w:p>
    <w:p>
      <w:pPr>
        <w:pStyle w:val="ListParagraph"/>
        <w:numPr>
          <w:ilvl w:val="1"/>
          <w:numId w:val="11"/>
        </w:numPr>
        <w:shd w:val="clear" w:color="auto" w:fill="FFFFFF"/>
        <w:tabs>
          <w:tab w:val="clear" w:pos="720"/>
          <w:tab w:val="left" w:pos="284" w:leader="none"/>
          <w:tab w:val="left" w:pos="1134" w:leader="none"/>
        </w:tabs>
        <w:ind w:firstLine="709" w:left="0"/>
        <w:jc w:val="both"/>
        <w:rPr>
          <w:b/>
        </w:rPr>
      </w:pPr>
      <w:r>
        <w:rPr>
          <w:highlight w:val="lightGray"/>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11"/>
        </w:numPr>
        <w:shd w:val="clear" w:color="auto" w:fill="FFFFFF"/>
        <w:tabs>
          <w:tab w:val="clear" w:pos="720"/>
          <w:tab w:val="left" w:pos="355" w:leader="none"/>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7"/>
        </w:numPr>
        <w:shd w:val="clear" w:color="auto" w:fill="FFFFFF"/>
        <w:tabs>
          <w:tab w:val="clear" w:pos="720"/>
          <w:tab w:val="left" w:pos="993"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7"/>
        </w:numPr>
        <w:shd w:val="clear" w:color="auto" w:fill="FFFFFF"/>
        <w:tabs>
          <w:tab w:val="clear" w:pos="720"/>
          <w:tab w:val="left" w:pos="993"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7"/>
        </w:numPr>
        <w:shd w:val="clear" w:color="auto" w:fill="FFFFFF"/>
        <w:tabs>
          <w:tab w:val="clear" w:pos="720"/>
          <w:tab w:val="left" w:pos="993" w:leader="none"/>
        </w:tabs>
        <w:ind w:firstLine="709" w:left="0"/>
        <w:jc w:val="both"/>
        <w:rPr/>
      </w:pPr>
      <w:r>
        <w:rPr/>
        <w:t xml:space="preserve">подлежащие уплате налоги, сборы и пошлины; </w:t>
      </w:r>
    </w:p>
    <w:p>
      <w:pPr>
        <w:pStyle w:val="ListParagraph"/>
        <w:numPr>
          <w:ilvl w:val="2"/>
          <w:numId w:val="7"/>
        </w:numPr>
        <w:shd w:val="clear" w:color="auto" w:fill="FFFFFF"/>
        <w:tabs>
          <w:tab w:val="clear" w:pos="720"/>
          <w:tab w:val="left" w:pos="993"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8"/>
        </w:numPr>
        <w:shd w:val="clear" w:color="auto" w:fill="FFFFFF"/>
        <w:tabs>
          <w:tab w:val="clear" w:pos="720"/>
          <w:tab w:val="left" w:pos="709" w:leader="none"/>
          <w:tab w:val="left" w:pos="851" w:leader="none"/>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8"/>
        </w:numPr>
        <w:shd w:val="clear" w:color="auto" w:fill="FFFFFF"/>
        <w:tabs>
          <w:tab w:val="clear" w:pos="720"/>
          <w:tab w:val="left" w:pos="709" w:leader="none"/>
          <w:tab w:val="left" w:pos="851" w:leader="none"/>
          <w:tab w:val="left" w:pos="1134" w:leader="none"/>
        </w:tabs>
        <w:ind w:firstLine="709" w:left="0"/>
        <w:jc w:val="both"/>
        <w:rPr/>
      </w:pPr>
      <w:bookmarkStart w:id="8"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highlight w:val="lightGray"/>
        </w:rPr>
        <w:t xml:space="preserve"> / 20 (двадцати) рабочих дней </w:t>
      </w:r>
      <w:r>
        <w:rPr>
          <w:i/>
          <w:iCs/>
          <w:highlight w:val="lightGray"/>
        </w:rPr>
        <w:t>(для не МСП)</w:t>
      </w:r>
      <w:r>
        <w:rPr/>
        <w:t xml:space="preserve"> </w:t>
      </w:r>
      <w:bookmarkEnd w:id="8"/>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9" w:name="_Ref372549497"/>
    </w:p>
    <w:p>
      <w:pPr>
        <w:pStyle w:val="ListParagraph"/>
        <w:numPr>
          <w:ilvl w:val="1"/>
          <w:numId w:val="8"/>
        </w:numPr>
        <w:shd w:val="clear" w:color="auto" w:fill="FFFFFF"/>
        <w:tabs>
          <w:tab w:val="clear" w:pos="720"/>
          <w:tab w:val="left" w:pos="709" w:leader="none"/>
          <w:tab w:val="left" w:pos="851" w:leader="none"/>
          <w:tab w:val="left" w:pos="1134" w:leader="none"/>
        </w:tabs>
        <w:ind w:firstLine="709" w:left="0"/>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8"/>
        </w:numPr>
        <w:shd w:val="clear" w:color="auto" w:fill="FFFFFF"/>
        <w:tabs>
          <w:tab w:val="clear" w:pos="720"/>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8"/>
        </w:numPr>
        <w:shd w:val="clear" w:color="auto" w:fill="FFFFFF"/>
        <w:tabs>
          <w:tab w:val="clear" w:pos="720"/>
          <w:tab w:val="left" w:pos="1134" w:leader="none"/>
        </w:tabs>
        <w:ind w:firstLine="709" w:left="0"/>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8"/>
        </w:numPr>
        <w:shd w:val="clear" w:color="auto" w:fill="FFFFFF"/>
        <w:tabs>
          <w:tab w:val="clear" w:pos="720"/>
          <w:tab w:val="left" w:pos="1134" w:leader="none"/>
        </w:tabs>
        <w:ind w:firstLine="709" w:left="0"/>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p>
    <w:p>
      <w:pPr>
        <w:pStyle w:val="ListParagraph"/>
        <w:numPr>
          <w:ilvl w:val="1"/>
          <w:numId w:val="8"/>
        </w:numPr>
        <w:shd w:val="clear" w:color="auto" w:fill="FFFFFF"/>
        <w:tabs>
          <w:tab w:val="clear" w:pos="720"/>
          <w:tab w:val="left" w:pos="1276" w:leader="none"/>
        </w:tabs>
        <w:ind w:firstLine="709" w:left="0"/>
        <w:jc w:val="both"/>
        <w:rPr/>
      </w:pPr>
      <w:r>
        <w:rPr/>
        <w:t>Индексация Цены Договора не допускается.</w:t>
      </w:r>
    </w:p>
    <w:p>
      <w:pPr>
        <w:pStyle w:val="ListParagraph"/>
        <w:shd w:val="clear" w:color="auto" w:fill="FFFFFF"/>
        <w:tabs>
          <w:tab w:val="clear" w:pos="720"/>
          <w:tab w:val="left" w:pos="1276" w:leader="none"/>
        </w:tabs>
        <w:ind w:hanging="0" w:left="709"/>
        <w:jc w:val="both"/>
        <w:rPr/>
      </w:pPr>
      <w:r>
        <w:rPr/>
      </w:r>
    </w:p>
    <w:p>
      <w:pPr>
        <w:pStyle w:val="ListParagraph"/>
        <w:numPr>
          <w:ilvl w:val="0"/>
          <w:numId w:val="8"/>
        </w:numPr>
        <w:shd w:val="clear" w:color="auto" w:fill="FFFFFF"/>
        <w:tabs>
          <w:tab w:val="clear" w:pos="720"/>
          <w:tab w:val="left" w:pos="284" w:leader="none"/>
        </w:tabs>
        <w:spacing w:before="120" w:after="120"/>
        <w:ind w:hanging="0" w:left="0"/>
        <w:contextualSpacing/>
        <w:jc w:val="center"/>
        <w:rPr>
          <w:i w:val="false"/>
          <w:i w:val="false"/>
          <w:iCs w:val="false"/>
          <w:highlight w:val="none"/>
          <w:shd w:fill="auto" w:val="clear"/>
        </w:rPr>
      </w:pPr>
      <w:r>
        <w:rPr>
          <w:b/>
          <w:i w:val="false"/>
          <w:iCs w:val="false"/>
          <w:shd w:fill="auto" w:val="clear"/>
        </w:rPr>
        <w:t>Порядок оказания и сдачи-приемки Услуг</w:t>
      </w:r>
    </w:p>
    <w:p>
      <w:pPr>
        <w:pStyle w:val="ListParagraph"/>
        <w:numPr>
          <w:ilvl w:val="1"/>
          <w:numId w:val="10"/>
        </w:numPr>
        <w:shd w:val="clear" w:color="auto" w:fill="FFFFFF"/>
        <w:tabs>
          <w:tab w:val="clear" w:pos="720"/>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Услуги по Договору оказываются в следующем порядке:</w:t>
      </w:r>
    </w:p>
    <w:p>
      <w:pPr>
        <w:pStyle w:val="ListParagraph"/>
        <w:numPr>
          <w:ilvl w:val="2"/>
          <w:numId w:val="10"/>
        </w:numPr>
        <w:shd w:val="clear" w:color="auto" w:fill="FFFFFF"/>
        <w:tabs>
          <w:tab w:val="clear" w:pos="720"/>
          <w:tab w:val="left" w:pos="284" w:leader="none"/>
          <w:tab w:val="left" w:pos="1134" w:leader="none"/>
        </w:tabs>
        <w:ind w:firstLine="709" w:left="0"/>
        <w:jc w:val="both"/>
        <w:rPr>
          <w:i w:val="false"/>
          <w:i w:val="false"/>
          <w:iCs w:val="false"/>
          <w:highlight w:val="none"/>
          <w:shd w:fill="auto" w:val="clear"/>
        </w:rPr>
      </w:pPr>
      <w:r>
        <w:rPr>
          <w:i w:val="false"/>
          <w:iCs w:val="false"/>
          <w:shd w:fill="auto" w:val="clear"/>
        </w:rPr>
        <w:t>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 все необходимые данные для исполнения Заявки.</w:t>
      </w:r>
    </w:p>
    <w:p>
      <w:pPr>
        <w:pStyle w:val="ListParagraph"/>
        <w:numPr>
          <w:ilvl w:val="2"/>
          <w:numId w:val="10"/>
        </w:numPr>
        <w:shd w:val="clear" w:color="auto" w:fill="FFFFFF"/>
        <w:tabs>
          <w:tab w:val="clear" w:pos="720"/>
          <w:tab w:val="left" w:pos="284" w:leader="none"/>
          <w:tab w:val="left" w:pos="1134" w:leader="none"/>
        </w:tabs>
        <w:ind w:firstLine="709" w:left="0"/>
        <w:jc w:val="both"/>
        <w:rPr>
          <w:rStyle w:val="Hyperlink"/>
          <w:color w:val="auto"/>
          <w:u w:val="none"/>
        </w:rPr>
      </w:pPr>
      <w: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0"/>
        </w:numPr>
        <w:shd w:val="clear" w:color="auto" w:fill="FFFFFF"/>
        <w:tabs>
          <w:tab w:val="clear" w:pos="720"/>
          <w:tab w:val="left" w:pos="284" w:leader="none"/>
          <w:tab w:val="left" w:pos="1134" w:leader="none"/>
        </w:tabs>
        <w:ind w:firstLine="709" w:left="0"/>
        <w:jc w:val="both"/>
        <w:rPr/>
      </w:pPr>
      <w: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3"/>
        </w:numPr>
        <w:tabs>
          <w:tab w:val="clear" w:pos="720"/>
          <w:tab w:val="left" w:pos="1134" w:leader="none"/>
        </w:tabs>
        <w:ind w:firstLine="709" w:left="0"/>
        <w:jc w:val="both"/>
        <w:rPr/>
      </w:pPr>
      <w:bookmarkStart w:id="10" w:name="_Hlk92979630"/>
      <w:r>
        <w:rPr/>
        <w:t>заявить Отказ от Договора и потребовать возмещения убытков, и/или;</w:t>
      </w:r>
      <w:bookmarkEnd w:id="10"/>
    </w:p>
    <w:p>
      <w:pPr>
        <w:pStyle w:val="ListParagraph"/>
        <w:numPr>
          <w:ilvl w:val="0"/>
          <w:numId w:val="13"/>
        </w:numPr>
        <w:tabs>
          <w:tab w:val="clear" w:pos="720"/>
          <w:tab w:val="left" w:pos="1134" w:leader="none"/>
        </w:tabs>
        <w:ind w:firstLine="709" w:left="0"/>
        <w:jc w:val="both"/>
        <w:rPr/>
      </w:pPr>
      <w:r>
        <w:rPr/>
        <w:t>пр</w:t>
      </w:r>
      <w:r>
        <w:rPr>
          <w:color w:val="000000"/>
          <w:shd w:fill="auto" w:val="clear"/>
        </w:rPr>
        <w:t>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0"/>
        </w:numPr>
        <w:shd w:val="clear" w:color="auto" w:fill="FFFFFF"/>
        <w:tabs>
          <w:tab w:val="clear" w:pos="720"/>
          <w:tab w:val="left" w:pos="284" w:leader="none"/>
          <w:tab w:val="left" w:pos="1134" w:leader="none"/>
        </w:tabs>
        <w:ind w:firstLine="709" w:left="0"/>
        <w:jc w:val="both"/>
        <w:rPr>
          <w:color w:val="auto"/>
          <w:highlight w:val="none"/>
          <w:shd w:fill="auto" w:val="clear"/>
        </w:rPr>
      </w:pPr>
      <w:r>
        <w:rPr>
          <w:color w:val="000000"/>
          <w:shd w:fill="auto" w:val="clear"/>
        </w:rPr>
        <w:t xml:space="preserve">По окончании оказания Услуг по Заявке  Исполнитель в течение 2 (двух) рабочих дней предоставляет Заказчику подписанные со своей стороны в 2 (двух) экземплярах УПД к Договору </w:t>
      </w:r>
      <w:bookmarkStart w:id="11" w:name="_Hlk147303752"/>
      <w:r>
        <w:rPr>
          <w:color w:val="000000"/>
          <w:shd w:fill="auto" w:val="clear"/>
        </w:rPr>
        <w:t>с приложением Отчета об оказании Услуг и иных отчетных документов, предусмотренных Техническими требованиями (Приложение № 1 к Договору)</w:t>
      </w:r>
      <w:bookmarkEnd w:id="11"/>
      <w:r>
        <w:rPr>
          <w:color w:val="000000"/>
          <w:shd w:fill="auto" w:val="clear"/>
        </w:rPr>
        <w:t>.</w:t>
      </w:r>
    </w:p>
    <w:p>
      <w:pPr>
        <w:pStyle w:val="ListParagraph"/>
        <w:numPr>
          <w:ilvl w:val="1"/>
          <w:numId w:val="10"/>
        </w:numPr>
        <w:shd w:val="clear" w:color="auto" w:fill="FFFFFF"/>
        <w:tabs>
          <w:tab w:val="clear" w:pos="720"/>
          <w:tab w:val="left" w:pos="284" w:leader="none"/>
          <w:tab w:val="left" w:pos="1134" w:leader="none"/>
        </w:tabs>
        <w:ind w:firstLine="709" w:left="0"/>
        <w:jc w:val="both"/>
        <w:rPr>
          <w:color w:val="auto"/>
          <w:highlight w:val="none"/>
          <w:shd w:fill="auto" w:val="clear"/>
        </w:rPr>
      </w:pPr>
      <w:bookmarkStart w:id="12" w:name="_Ref372745126"/>
      <w:r>
        <w:rPr>
          <w:color w:val="000000"/>
          <w:shd w:fill="auto" w:val="clear"/>
        </w:rPr>
        <w:t>В течение 15 (пятнадцати) рабочих дней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с приложением Отчета об оказании Услуг и иных отчетных документов, предусмотренных Техническими требованиями (Приложение № 1 к Договору),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0"/>
        </w:numPr>
        <w:shd w:val="clear" w:color="auto" w:fill="FFFFFF"/>
        <w:tabs>
          <w:tab w:val="clear" w:pos="720"/>
          <w:tab w:val="left" w:pos="284" w:leader="none"/>
          <w:tab w:val="left" w:pos="1134" w:leader="none"/>
        </w:tabs>
        <w:ind w:firstLine="709" w:left="0"/>
        <w:jc w:val="both"/>
        <w:rPr/>
      </w:pPr>
      <w:bookmarkStart w:id="13" w:name="_Ref373239439"/>
      <w:r>
        <w:rPr>
          <w:color w:val="000000"/>
          <w:shd w:fill="auto" w:val="clear"/>
        </w:rPr>
        <w:t>Устранение недостатков, выявленных Заказчиком, осуществляется Испо</w:t>
      </w:r>
      <w:r>
        <w:rPr/>
        <w:t xml:space="preserve">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20"/>
          <w:tab w:val="left" w:pos="284" w:leader="none"/>
          <w:tab w:val="left" w:pos="1134" w:leader="none"/>
        </w:tabs>
        <w:ind w:firstLine="709" w:left="0"/>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0"/>
        </w:numPr>
        <w:shd w:val="clear" w:color="auto" w:fill="FFFFFF"/>
        <w:tabs>
          <w:tab w:val="clear" w:pos="720"/>
          <w:tab w:val="left" w:pos="284" w:leader="none"/>
          <w:tab w:val="left" w:pos="1134" w:leader="none"/>
        </w:tabs>
        <w:ind w:firstLine="709" w:left="0"/>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0"/>
        </w:numPr>
        <w:shd w:val="clear" w:color="auto" w:fill="FFFFFF"/>
        <w:tabs>
          <w:tab w:val="clear" w:pos="720"/>
          <w:tab w:val="left" w:pos="284" w:leader="none"/>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20"/>
          <w:tab w:val="left" w:pos="284" w:leader="none"/>
          <w:tab w:val="left" w:pos="1134" w:leader="none"/>
        </w:tabs>
        <w:jc w:val="both"/>
        <w:rPr>
          <w:lang w:val="ru-RU"/>
        </w:rPr>
      </w:pPr>
      <w:r>
        <w:rPr>
          <w:lang w:val="ru-RU"/>
        </w:rPr>
      </w:r>
    </w:p>
    <w:p>
      <w:pPr>
        <w:pStyle w:val="Normal"/>
        <w:numPr>
          <w:ilvl w:val="0"/>
          <w:numId w:val="10"/>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0"/>
        </w:numPr>
        <w:tabs>
          <w:tab w:val="clear" w:pos="720"/>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0"/>
        </w:numPr>
        <w:tabs>
          <w:tab w:val="clear" w:pos="720"/>
          <w:tab w:val="left" w:pos="709" w:leader="none"/>
          <w:tab w:val="left" w:pos="1134" w:leader="none"/>
        </w:tabs>
        <w:ind w:firstLine="709" w:left="0"/>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ind w:firstLine="709" w:left="0"/>
        <w:jc w:val="both"/>
        <w:rPr/>
      </w:pPr>
      <w:r>
        <w:rPr>
          <w:sz w:val="24"/>
          <w:szCs w:val="24"/>
        </w:rPr>
        <w:t xml:space="preserve">В случае нарушения Исполнителем обязательств по оказанию Услуг по Заявке, в том числе сроков оказания Услуг по </w:t>
      </w:r>
      <w:r>
        <w:rPr>
          <w:sz w:val="24"/>
          <w:szCs w:val="24"/>
        </w:rPr>
        <w:t>З</w:t>
      </w:r>
      <w:r>
        <w:rPr>
          <w:sz w:val="24"/>
          <w:szCs w:val="24"/>
        </w:rPr>
        <w:t>аявке, а также в случае несвоевременного устранения выявленных недостатков Услуг, Заказчик вправе требовать уплаты Исполнителем ш</w:t>
      </w:r>
      <w:r>
        <w:rPr>
          <w:rFonts w:eastAsia="Calibri"/>
          <w:sz w:val="24"/>
          <w:szCs w:val="24"/>
        </w:rPr>
        <w:t>трафной неустойки в размере 0,1 (ноль целых и одна десятая) процента от Цены Заявки за каждый день просрочки.</w:t>
      </w:r>
    </w:p>
    <w:p>
      <w:pPr>
        <w:pStyle w:val="ListParagraph"/>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ind w:firstLine="709" w:left="0"/>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pPr>
        <w:pStyle w:val="ListParagraph"/>
        <w:numPr>
          <w:ilvl w:val="1"/>
          <w:numId w:val="10"/>
        </w:numPr>
        <w:shd w:val="clear" w:color="auto" w:fill="FFFFFF" w:themeFill="background1"/>
        <w:tabs>
          <w:tab w:val="clear" w:pos="720"/>
          <w:tab w:val="left" w:pos="0" w:leader="none"/>
          <w:tab w:val="left" w:pos="496" w:leader="none"/>
          <w:tab w:val="left" w:pos="709" w:leader="none"/>
          <w:tab w:val="left" w:pos="1134" w:leader="none"/>
          <w:tab w:val="left" w:pos="1418" w:leader="none"/>
        </w:tabs>
        <w:ind w:firstLine="709" w:left="0"/>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3.9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0"/>
        </w:numPr>
        <w:shd w:val="clear" w:color="auto" w:fill="FFFFFF"/>
        <w:tabs>
          <w:tab w:val="clear" w:pos="720"/>
          <w:tab w:val="left" w:pos="355" w:leader="none"/>
          <w:tab w:val="left" w:pos="1134" w:leader="none"/>
        </w:tabs>
        <w:ind w:firstLine="709" w:left="0"/>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0"/>
        </w:numPr>
        <w:tabs>
          <w:tab w:val="clear" w:pos="720"/>
          <w:tab w:val="left" w:pos="1418" w:leader="none"/>
          <w:tab w:val="left" w:pos="1701" w:leader="none"/>
        </w:tabs>
        <w:ind w:firstLine="709" w:left="0"/>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0"/>
        </w:numPr>
        <w:shd w:val="clear" w:color="auto" w:fill="FFFFFF"/>
        <w:tabs>
          <w:tab w:val="clear" w:pos="720"/>
          <w:tab w:val="left" w:pos="1134" w:leader="none"/>
        </w:tabs>
        <w:ind w:firstLine="709" w:left="0"/>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0"/>
        </w:numPr>
        <w:shd w:val="clear" w:color="auto" w:fill="FFFFFF"/>
        <w:tabs>
          <w:tab w:val="clear" w:pos="720"/>
          <w:tab w:val="left" w:pos="1276" w:leader="none"/>
        </w:tabs>
        <w:ind w:firstLine="709" w:left="0"/>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0"/>
        </w:numPr>
        <w:shd w:val="clear" w:color="auto" w:fill="FFFFFF"/>
        <w:tabs>
          <w:tab w:val="clear" w:pos="720"/>
          <w:tab w:val="left" w:pos="1276" w:leader="none"/>
        </w:tabs>
        <w:ind w:firstLine="709" w:left="0"/>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0"/>
        </w:numPr>
        <w:shd w:val="clear" w:color="auto" w:fill="FFFFFF"/>
        <w:tabs>
          <w:tab w:val="clear" w:pos="720"/>
          <w:tab w:val="left" w:pos="1418" w:leader="none"/>
        </w:tabs>
        <w:ind w:firstLine="709" w:left="0"/>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0"/>
        </w:numPr>
        <w:shd w:val="clear" w:color="auto" w:fill="FFFFFF"/>
        <w:tabs>
          <w:tab w:val="clear" w:pos="720"/>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hanging="0" w:left="0"/>
        <w:jc w:val="both"/>
        <w:rPr>
          <w:sz w:val="24"/>
          <w:szCs w:val="24"/>
        </w:rPr>
      </w:pPr>
      <w:r>
        <w:rPr>
          <w:sz w:val="24"/>
          <w:szCs w:val="24"/>
        </w:rPr>
      </w:r>
    </w:p>
    <w:p>
      <w:pPr>
        <w:pStyle w:val="ListParagraph"/>
        <w:widowControl/>
        <w:numPr>
          <w:ilvl w:val="0"/>
          <w:numId w:val="10"/>
        </w:numPr>
        <w:shd w:val="clear" w:color="auto" w:fill="FFFFFF"/>
        <w:tabs>
          <w:tab w:val="clear" w:pos="720"/>
          <w:tab w:val="left" w:pos="0" w:leader="none"/>
        </w:tabs>
        <w:ind w:hanging="0" w:left="0"/>
        <w:jc w:val="center"/>
        <w:rPr>
          <w:b/>
          <w:bCs/>
          <w:sz w:val="24"/>
          <w:szCs w:val="24"/>
        </w:rPr>
      </w:pPr>
      <w:r>
        <w:rPr>
          <w:b/>
          <w:bCs/>
          <w:sz w:val="24"/>
          <w:szCs w:val="24"/>
        </w:rPr>
        <w:t>Конфиденциальность</w:t>
      </w:r>
    </w:p>
    <w:p>
      <w:pPr>
        <w:pStyle w:val="ListParagraph"/>
        <w:numPr>
          <w:ilvl w:val="1"/>
          <w:numId w:val="10"/>
        </w:numPr>
        <w:shd w:val="clear" w:color="auto" w:fill="FFFFFF"/>
        <w:tabs>
          <w:tab w:val="clear" w:pos="720"/>
          <w:tab w:val="left" w:pos="0" w:leader="none"/>
          <w:tab w:val="left" w:pos="284" w:leader="none"/>
          <w:tab w:val="left" w:pos="1134" w:leader="none"/>
        </w:tabs>
        <w:spacing w:before="0" w:after="0"/>
        <w:ind w:firstLine="709" w:left="0"/>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4"/>
        </w:numPr>
        <w:tabs>
          <w:tab w:val="clear" w:pos="720"/>
          <w:tab w:val="left" w:pos="993" w:leader="none"/>
        </w:tabs>
        <w:bidi w:val="0"/>
        <w:spacing w:lineRule="auto" w:line="240" w:before="0" w:after="0"/>
        <w:ind w:firstLine="709" w:left="0" w:right="0"/>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4"/>
        </w:numPr>
        <w:tabs>
          <w:tab w:val="clear" w:pos="720"/>
          <w:tab w:val="left" w:pos="993" w:leader="none"/>
        </w:tabs>
        <w:bidi w:val="0"/>
        <w:spacing w:lineRule="auto" w:line="240" w:before="0" w:after="0"/>
        <w:ind w:firstLine="709" w:left="0" w:right="0"/>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0"/>
        </w:numPr>
        <w:shd w:val="clear" w:color="auto" w:fill="FFFFFF"/>
        <w:tabs>
          <w:tab w:val="clear" w:pos="720"/>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0"/>
        </w:numPr>
        <w:shd w:val="clear" w:color="auto" w:fill="FFFFFF"/>
        <w:tabs>
          <w:tab w:val="clear" w:pos="720"/>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0"/>
        </w:numPr>
        <w:shd w:val="clear" w:color="auto" w:fill="FFFFFF"/>
        <w:tabs>
          <w:tab w:val="clear" w:pos="720"/>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0"/>
        </w:numPr>
        <w:shd w:val="clear" w:color="auto" w:fill="FFFFFF"/>
        <w:tabs>
          <w:tab w:val="clear" w:pos="720"/>
          <w:tab w:val="left" w:pos="355"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учетные регистры бухгалтерского учета;</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бизнес-планы;</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5"/>
        </w:numPr>
        <w:tabs>
          <w:tab w:val="clear" w:pos="720"/>
          <w:tab w:val="left" w:pos="993" w:leader="none"/>
        </w:tabs>
        <w:bidi w:val="0"/>
        <w:spacing w:lineRule="auto" w:line="240" w:before="0" w:after="0"/>
        <w:ind w:firstLine="709" w:left="0" w:right="0"/>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bookmarkStart w:id="15"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5"/>
      <w:r>
        <w:rPr>
          <w:rFonts w:cs="Times New Roman"/>
          <w:bCs/>
          <w:sz w:val="24"/>
          <w:szCs w:val="24"/>
        </w:rPr>
        <w:t xml:space="preserve"> </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bookmarkStart w:id="16"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0"/>
        </w:numPr>
        <w:shd w:val="clear" w:color="auto" w:fill="FFFFFF"/>
        <w:tabs>
          <w:tab w:val="clear" w:pos="720"/>
          <w:tab w:val="left" w:pos="1134" w:leader="none"/>
        </w:tabs>
        <w:spacing w:before="0" w:after="0"/>
        <w:ind w:firstLine="709" w:left="0"/>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0"/>
        </w:numPr>
        <w:shd w:val="clear" w:color="auto" w:fill="FFFFFF"/>
        <w:tabs>
          <w:tab w:val="clear" w:pos="720"/>
          <w:tab w:val="left" w:pos="709" w:leader="none"/>
          <w:tab w:val="left" w:pos="1134" w:leader="none"/>
        </w:tabs>
        <w:spacing w:before="0" w:after="0"/>
        <w:ind w:firstLine="709" w:left="0"/>
        <w:contextualSpacing/>
        <w:jc w:val="both"/>
        <w:rPr>
          <w:rFonts w:cs="Times New Roman"/>
          <w:bCs/>
          <w:sz w:val="24"/>
          <w:szCs w:val="24"/>
        </w:rPr>
      </w:pPr>
      <w:bookmarkStart w:id="17"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0"/>
        </w:numPr>
        <w:shd w:val="clear" w:color="auto" w:fill="FFFFFF"/>
        <w:tabs>
          <w:tab w:val="clear" w:pos="720"/>
          <w:tab w:val="left" w:pos="709" w:leader="none"/>
          <w:tab w:val="left" w:pos="1134" w:leader="none"/>
        </w:tabs>
        <w:spacing w:before="0" w:after="0"/>
        <w:ind w:firstLine="709" w:left="0"/>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hanging="0" w:left="0"/>
        <w:jc w:val="both"/>
        <w:rPr>
          <w:bCs/>
          <w:sz w:val="24"/>
          <w:szCs w:val="24"/>
        </w:rPr>
      </w:pPr>
      <w:r>
        <w:rPr>
          <w:bCs/>
          <w:sz w:val="24"/>
          <w:szCs w:val="24"/>
        </w:rPr>
      </w:r>
    </w:p>
    <w:p>
      <w:pPr>
        <w:pStyle w:val="ListParagraph"/>
        <w:widowControl/>
        <w:numPr>
          <w:ilvl w:val="0"/>
          <w:numId w:val="10"/>
        </w:numPr>
        <w:shd w:val="clear" w:color="auto" w:fill="FFFFFF"/>
        <w:tabs>
          <w:tab w:val="clear" w:pos="720"/>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hanging="0" w:left="0"/>
        <w:jc w:val="both"/>
        <w:rPr>
          <w:sz w:val="24"/>
          <w:szCs w:val="24"/>
        </w:rPr>
      </w:pPr>
      <w:r>
        <w:rPr>
          <w:sz w:val="24"/>
          <w:szCs w:val="24"/>
        </w:rPr>
      </w:r>
    </w:p>
    <w:p>
      <w:pPr>
        <w:pStyle w:val="ListParagraph"/>
        <w:widowControl/>
        <w:numPr>
          <w:ilvl w:val="0"/>
          <w:numId w:val="10"/>
        </w:numPr>
        <w:shd w:val="clear" w:color="auto" w:fill="FFFFFF"/>
        <w:ind w:hanging="0" w:left="0"/>
        <w:jc w:val="center"/>
        <w:rPr>
          <w:b/>
          <w:bCs/>
          <w:sz w:val="24"/>
          <w:szCs w:val="24"/>
        </w:rPr>
      </w:pPr>
      <w:r>
        <w:rPr>
          <w:b/>
          <w:bCs/>
          <w:sz w:val="24"/>
          <w:szCs w:val="24"/>
        </w:rPr>
        <w:t>Антикоррупционная оговорка</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Каналы связи Линия доверия Группы РусГидро.</w:t>
      </w:r>
    </w:p>
    <w:p>
      <w:pPr>
        <w:pStyle w:val="ListParagraph"/>
        <w:widowControl/>
        <w:numPr>
          <w:ilvl w:val="2"/>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0"/>
        </w:numPr>
        <w:shd w:val="clear" w:color="auto" w:fill="FFFFFF"/>
        <w:tabs>
          <w:tab w:val="clear" w:pos="720"/>
          <w:tab w:val="left" w:pos="0" w:leader="none"/>
          <w:tab w:val="left" w:pos="1134" w:leader="none"/>
        </w:tabs>
        <w:ind w:firstLine="709" w:left="0"/>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20"/>
          <w:tab w:val="left" w:pos="0" w:leader="none"/>
          <w:tab w:val="left" w:pos="284" w:leader="none"/>
          <w:tab w:val="left" w:pos="567" w:leader="none"/>
        </w:tabs>
        <w:ind w:hanging="0" w:left="0"/>
        <w:jc w:val="both"/>
        <w:rPr>
          <w:b/>
          <w:bCs/>
          <w:sz w:val="24"/>
          <w:szCs w:val="24"/>
        </w:rPr>
      </w:pPr>
      <w:r>
        <w:rPr>
          <w:b/>
          <w:bCs/>
          <w:sz w:val="24"/>
          <w:szCs w:val="24"/>
        </w:rPr>
      </w:r>
    </w:p>
    <w:p>
      <w:pPr>
        <w:pStyle w:val="ListParagraph"/>
        <w:widowControl/>
        <w:numPr>
          <w:ilvl w:val="0"/>
          <w:numId w:val="10"/>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0"/>
        </w:numPr>
        <w:shd w:val="clear" w:color="auto" w:fill="FFFFFF"/>
        <w:tabs>
          <w:tab w:val="clear" w:pos="720"/>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0"/>
        </w:numPr>
        <w:shd w:val="clear" w:color="auto" w:fill="FFFFFF"/>
        <w:tabs>
          <w:tab w:val="clear" w:pos="720"/>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0"/>
        </w:numPr>
        <w:shd w:val="clear" w:color="auto" w:fill="FFFFFF"/>
        <w:tabs>
          <w:tab w:val="clear" w:pos="720"/>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0"/>
        </w:numPr>
        <w:shd w:val="clear" w:color="auto" w:fill="FFFFFF"/>
        <w:tabs>
          <w:tab w:val="clear" w:pos="720"/>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0"/>
        </w:numPr>
        <w:shd w:val="clear" w:color="auto" w:fill="FFFFFF"/>
        <w:tabs>
          <w:tab w:val="clear" w:pos="720"/>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0"/>
        </w:numPr>
        <w:shd w:val="clear" w:color="auto" w:fill="FFFFFF"/>
        <w:tabs>
          <w:tab w:val="clear" w:pos="720"/>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20"/>
          <w:tab w:val="left" w:pos="0" w:leader="none"/>
          <w:tab w:val="left" w:pos="568" w:leader="none"/>
          <w:tab w:val="left" w:pos="1134" w:leader="none"/>
          <w:tab w:val="left" w:pos="1418" w:leader="none"/>
        </w:tabs>
        <w:ind w:firstLine="709" w:left="0"/>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hanging="0" w:left="0"/>
        <w:jc w:val="both"/>
        <w:rPr>
          <w:bCs/>
          <w:sz w:val="24"/>
          <w:szCs w:val="24"/>
        </w:rPr>
      </w:pPr>
      <w:r>
        <w:rPr>
          <w:bCs/>
          <w:sz w:val="24"/>
          <w:szCs w:val="24"/>
        </w:rPr>
      </w:r>
    </w:p>
    <w:p>
      <w:pPr>
        <w:pStyle w:val="ListParagraph"/>
        <w:widowControl/>
        <w:numPr>
          <w:ilvl w:val="0"/>
          <w:numId w:val="10"/>
        </w:numPr>
        <w:shd w:val="clear" w:color="auto" w:fill="FFFFFF"/>
        <w:tabs>
          <w:tab w:val="clear" w:pos="720"/>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10"/>
        </w:numPr>
        <w:shd w:val="clear" w:color="auto" w:fill="FFFFFF"/>
        <w:tabs>
          <w:tab w:val="clear" w:pos="720"/>
          <w:tab w:val="left" w:pos="426" w:leader="none"/>
        </w:tabs>
        <w:ind w:firstLine="709" w:left="0"/>
        <w:jc w:val="both"/>
        <w:rPr>
          <w:b/>
        </w:rPr>
      </w:pPr>
      <w:r>
        <w:rPr>
          <w:bCs/>
        </w:rPr>
        <w:t>Каждая</w:t>
      </w:r>
      <w:r>
        <w:rPr/>
        <w:t xml:space="preserve"> из Сторон заявляет и подтверждает другой Стороне, что: </w:t>
      </w:r>
    </w:p>
    <w:p>
      <w:pPr>
        <w:pStyle w:val="ListParagraph"/>
        <w:numPr>
          <w:ilvl w:val="0"/>
          <w:numId w:val="16"/>
        </w:numPr>
        <w:shd w:val="clear" w:color="auto" w:fill="FFFFFF"/>
        <w:tabs>
          <w:tab w:val="clear" w:pos="720"/>
          <w:tab w:val="left" w:pos="709" w:leader="none"/>
          <w:tab w:val="left" w:pos="1418" w:leader="none"/>
        </w:tabs>
        <w:ind w:firstLine="709" w:left="0"/>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6"/>
        </w:numPr>
        <w:shd w:val="clear" w:color="auto" w:fill="FFFFFF"/>
        <w:tabs>
          <w:tab w:val="clear" w:pos="720"/>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6"/>
        </w:numPr>
        <w:shd w:val="clear" w:color="auto" w:fill="FFFFFF"/>
        <w:tabs>
          <w:tab w:val="clear" w:pos="720"/>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6"/>
        </w:numPr>
        <w:shd w:val="clear" w:color="auto" w:fill="FFFFFF"/>
        <w:tabs>
          <w:tab w:val="clear" w:pos="720"/>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6"/>
        </w:numPr>
        <w:shd w:val="clear" w:color="auto" w:fill="FFFFFF"/>
        <w:tabs>
          <w:tab w:val="clear" w:pos="720"/>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7"/>
        </w:numPr>
        <w:shd w:val="clear" w:color="auto" w:fill="FFFFFF"/>
        <w:tabs>
          <w:tab w:val="clear" w:pos="720"/>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7"/>
        </w:numPr>
        <w:shd w:val="clear" w:color="auto" w:fill="FFFFFF"/>
        <w:tabs>
          <w:tab w:val="clear" w:pos="720"/>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17"/>
        </w:numPr>
        <w:shd w:val="clear" w:color="auto" w:fill="FFFFFF"/>
        <w:tabs>
          <w:tab w:val="clear" w:pos="720"/>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7"/>
        </w:numPr>
        <w:shd w:val="clear" w:color="auto" w:fill="FFFFFF"/>
        <w:tabs>
          <w:tab w:val="clear" w:pos="720"/>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7"/>
        </w:numPr>
        <w:shd w:val="clear" w:color="auto" w:fill="FFFFFF"/>
        <w:tabs>
          <w:tab w:val="clear" w:pos="720"/>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7"/>
        </w:numPr>
        <w:shd w:val="clear" w:color="auto" w:fill="FFFFFF"/>
        <w:tabs>
          <w:tab w:val="clear" w:pos="720"/>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7"/>
        </w:numPr>
        <w:shd w:val="clear" w:color="auto" w:fill="FFFFFF"/>
        <w:tabs>
          <w:tab w:val="clear" w:pos="720"/>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7"/>
        </w:numPr>
        <w:shd w:val="clear" w:color="auto" w:fill="FFFFFF"/>
        <w:tabs>
          <w:tab w:val="clear" w:pos="720"/>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7"/>
        </w:numPr>
        <w:shd w:val="clear" w:color="auto" w:fill="FFFFFF"/>
        <w:tabs>
          <w:tab w:val="clear" w:pos="720"/>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7"/>
        </w:numPr>
        <w:shd w:val="clear" w:color="auto" w:fill="FFFFFF"/>
        <w:tabs>
          <w:tab w:val="clear" w:pos="720"/>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20"/>
          <w:tab w:val="left" w:pos="1134" w:leader="none"/>
          <w:tab w:val="left" w:pos="1418" w:leader="none"/>
        </w:tabs>
        <w:ind w:hanging="0" w:left="0"/>
        <w:jc w:val="both"/>
        <w:rPr>
          <w:sz w:val="24"/>
          <w:szCs w:val="24"/>
        </w:rPr>
      </w:pPr>
      <w:r>
        <w:rPr>
          <w:sz w:val="24"/>
          <w:szCs w:val="24"/>
        </w:rPr>
      </w:r>
    </w:p>
    <w:p>
      <w:pPr>
        <w:pStyle w:val="ListParagraph"/>
        <w:widowControl/>
        <w:numPr>
          <w:ilvl w:val="0"/>
          <w:numId w:val="10"/>
        </w:numPr>
        <w:shd w:val="clear" w:color="auto" w:fill="FFFFFF"/>
        <w:tabs>
          <w:tab w:val="clear" w:pos="720"/>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20"/>
          <w:tab w:val="left" w:pos="355" w:leader="none"/>
          <w:tab w:val="left" w:pos="1418"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20"/>
          <w:tab w:val="left" w:pos="355" w:leader="none"/>
          <w:tab w:val="left" w:pos="1418" w:leader="none"/>
        </w:tabs>
        <w:ind w:firstLine="709" w:left="0"/>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0"/>
        </w:numPr>
        <w:shd w:val="clear" w:color="auto" w:fill="FFFFFF"/>
        <w:tabs>
          <w:tab w:val="clear" w:pos="720"/>
          <w:tab w:val="left" w:pos="355" w:leader="none"/>
          <w:tab w:val="left" w:pos="1418"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18"/>
        </w:numPr>
        <w:tabs>
          <w:tab w:val="clear" w:pos="720"/>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8"/>
        </w:numPr>
        <w:tabs>
          <w:tab w:val="clear" w:pos="720"/>
          <w:tab w:val="left" w:pos="1134" w:leader="none"/>
        </w:tabs>
        <w:ind w:firstLine="709" w:left="0"/>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8"/>
        </w:numPr>
        <w:tabs>
          <w:tab w:val="clear" w:pos="720"/>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8"/>
        </w:numPr>
        <w:tabs>
          <w:tab w:val="clear" w:pos="720"/>
          <w:tab w:val="left" w:pos="1134" w:leader="none"/>
        </w:tabs>
        <w:ind w:firstLine="709" w:left="0"/>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8"/>
        </w:numPr>
        <w:tabs>
          <w:tab w:val="clear" w:pos="720"/>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8"/>
        </w:numPr>
        <w:tabs>
          <w:tab w:val="clear" w:pos="720"/>
          <w:tab w:val="left" w:pos="1134" w:leader="none"/>
        </w:tabs>
        <w:ind w:firstLine="709" w:left="0"/>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8"/>
        </w:numPr>
        <w:tabs>
          <w:tab w:val="clear" w:pos="720"/>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0"/>
        </w:numPr>
        <w:shd w:val="clear" w:color="auto" w:fill="FFFFFF"/>
        <w:tabs>
          <w:tab w:val="clear" w:pos="720"/>
          <w:tab w:val="left" w:pos="355" w:leader="none"/>
        </w:tabs>
        <w:ind w:firstLine="709" w:left="0"/>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0"/>
        </w:numPr>
        <w:shd w:val="clear" w:color="auto" w:fill="FFFFFF"/>
        <w:tabs>
          <w:tab w:val="clear" w:pos="720"/>
          <w:tab w:val="left" w:pos="355"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9"/>
        </w:numPr>
        <w:shd w:val="clear" w:color="auto" w:fill="FFFFFF"/>
        <w:tabs>
          <w:tab w:val="clear" w:pos="720"/>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19"/>
        </w:numPr>
        <w:shd w:val="clear" w:color="auto" w:fill="FFFFFF"/>
        <w:tabs>
          <w:tab w:val="clear" w:pos="720"/>
          <w:tab w:val="left" w:pos="1134" w:leader="none"/>
          <w:tab w:val="left" w:pos="1418" w:leader="none"/>
        </w:tabs>
        <w:ind w:firstLine="709" w:left="0"/>
        <w:jc w:val="both"/>
        <w:rPr/>
      </w:pPr>
      <w:r>
        <w:rPr/>
        <w:t xml:space="preserve">вывезти с места оказания Услуг оборудование и персонал Исполнителя; </w:t>
      </w:r>
    </w:p>
    <w:p>
      <w:pPr>
        <w:pStyle w:val="ListParagraph"/>
        <w:numPr>
          <w:ilvl w:val="0"/>
          <w:numId w:val="19"/>
        </w:numPr>
        <w:shd w:val="clear" w:color="auto" w:fill="FFFFFF"/>
        <w:tabs>
          <w:tab w:val="clear" w:pos="720"/>
          <w:tab w:val="left" w:pos="1134" w:leader="none"/>
          <w:tab w:val="left" w:pos="1418" w:leader="none"/>
        </w:tabs>
        <w:ind w:firstLine="709" w:left="0"/>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0"/>
        </w:numPr>
        <w:shd w:val="clear" w:color="auto" w:fill="FFFFFF"/>
        <w:tabs>
          <w:tab w:val="clear" w:pos="720"/>
          <w:tab w:val="left" w:pos="355" w:leader="none"/>
        </w:tabs>
        <w:ind w:firstLine="709" w:left="0"/>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0"/>
        </w:numPr>
        <w:shd w:val="clear" w:color="auto" w:fill="FFFFFF"/>
        <w:tabs>
          <w:tab w:val="clear" w:pos="720"/>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r>
        <w:rPr>
          <w:sz w:val="24"/>
          <w:szCs w:val="24"/>
          <w:highlight w:val="lightGray"/>
        </w:rPr>
        <w:t xml:space="preserve"> В соответствии с пунктом 2 статьи 425 ГК РФ, условия Договора применяются к отношениям Сторон, возникшим </w:t>
        <w:br/>
        <w:t xml:space="preserve">с __________ </w:t>
      </w:r>
      <w:r>
        <w:rPr>
          <w:i/>
          <w:iCs/>
          <w:sz w:val="24"/>
          <w:szCs w:val="24"/>
          <w:highlight w:val="lightGray"/>
        </w:rPr>
        <w:t>(в случае начала поставки до заключения договора)</w:t>
      </w:r>
      <w:r>
        <w:rPr>
          <w:sz w:val="24"/>
          <w:szCs w:val="24"/>
        </w:rPr>
        <w:t>.</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sz w:val="24"/>
          <w:szCs w:val="24"/>
        </w:rPr>
      </w:pPr>
      <w:bookmarkStart w:id="18"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sz w:val="24"/>
          <w:szCs w:val="24"/>
        </w:rPr>
        <w:t xml:space="preserve"> </w:t>
      </w:r>
    </w:p>
    <w:p>
      <w:pPr>
        <w:pStyle w:val="ListParagraph"/>
        <w:widowControl/>
        <w:numPr>
          <w:ilvl w:val="1"/>
          <w:numId w:val="10"/>
        </w:numPr>
        <w:shd w:val="clear" w:color="auto" w:fill="FFFFFF"/>
        <w:tabs>
          <w:tab w:val="clear" w:pos="720"/>
          <w:tab w:val="left" w:pos="0" w:leader="none"/>
          <w:tab w:val="left" w:pos="1134" w:leader="none"/>
          <w:tab w:val="left" w:pos="1418" w:leader="none"/>
        </w:tabs>
        <w:ind w:firstLine="709" w:left="0"/>
        <w:jc w:val="both"/>
        <w:rPr>
          <w:bCs/>
          <w:sz w:val="24"/>
          <w:szCs w:val="24"/>
        </w:rPr>
      </w:pPr>
      <w:r>
        <w:rPr>
          <w:sz w:val="24"/>
          <w:szCs w:val="24"/>
        </w:rPr>
        <w:t xml:space="preserve">Письма, УПД, накладные, уведомления и/или сообщения направляются Стороне-получателю следующими способами: </w:t>
      </w:r>
    </w:p>
    <w:p>
      <w:pPr>
        <w:pStyle w:val="ListParagraph"/>
        <w:numPr>
          <w:ilvl w:val="2"/>
          <w:numId w:val="10"/>
        </w:numPr>
        <w:tabs>
          <w:tab w:val="clear" w:pos="720"/>
        </w:tabs>
        <w:ind w:firstLine="709" w:left="0"/>
        <w:jc w:val="both"/>
        <w:rPr>
          <w:sz w:val="24"/>
          <w:szCs w:val="24"/>
        </w:rPr>
      </w:pPr>
      <w:r>
        <w:rPr>
          <w:bCs/>
          <w:sz w:val="24"/>
          <w:szCs w:val="24"/>
        </w:rPr>
        <w:t xml:space="preserve">По </w:t>
      </w:r>
      <w:bookmarkStart w:id="19"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sz w:val="24"/>
          <w:szCs w:val="24"/>
        </w:rPr>
        <w:t>:</w:t>
      </w:r>
    </w:p>
    <w:p>
      <w:pPr>
        <w:pStyle w:val="ListParagraph"/>
        <w:numPr>
          <w:ilvl w:val="0"/>
          <w:numId w:val="20"/>
        </w:numPr>
        <w:tabs>
          <w:tab w:val="clear" w:pos="720"/>
          <w:tab w:val="left" w:pos="993" w:leader="none"/>
        </w:tabs>
        <w:ind w:firstLine="709" w:left="0"/>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0"/>
        </w:numPr>
        <w:tabs>
          <w:tab w:val="clear" w:pos="720"/>
          <w:tab w:val="left" w:pos="993" w:leader="none"/>
        </w:tabs>
        <w:ind w:firstLine="709" w:left="0"/>
        <w:jc w:val="both"/>
        <w:rPr>
          <w:sz w:val="24"/>
          <w:szCs w:val="24"/>
        </w:rPr>
      </w:pPr>
      <w:bookmarkStart w:id="20"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0"/>
        </w:numPr>
        <w:tabs>
          <w:tab w:val="clear" w:pos="720"/>
        </w:tabs>
        <w:ind w:firstLine="709" w:left="0"/>
        <w:jc w:val="both"/>
        <w:rPr>
          <w:sz w:val="24"/>
          <w:szCs w:val="24"/>
        </w:rPr>
      </w:pPr>
      <w:r>
        <w:rPr>
          <w:bCs/>
          <w:sz w:val="24"/>
          <w:szCs w:val="24"/>
        </w:rPr>
        <w:t xml:space="preserve">Посредством </w:t>
      </w:r>
      <w:bookmarkStart w:id="21"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1"/>
      <w:r>
        <w:rPr>
          <w:sz w:val="24"/>
          <w:szCs w:val="24"/>
        </w:rPr>
        <w:t>.</w:t>
      </w:r>
    </w:p>
    <w:p>
      <w:pPr>
        <w:pStyle w:val="ListParagraph"/>
        <w:widowControl/>
        <w:numPr>
          <w:ilvl w:val="1"/>
          <w:numId w:val="10"/>
        </w:numPr>
        <w:tabs>
          <w:tab w:val="clear" w:pos="720"/>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highlight w:val="none"/>
          <w:shd w:fill="auto" w:val="clear"/>
        </w:rPr>
      </w:pPr>
      <w:r>
        <w:rPr>
          <w:sz w:val="24"/>
          <w:szCs w:val="24"/>
          <w:shd w:fill="auto" w:val="clear"/>
        </w:rPr>
        <w:t xml:space="preserve">Уступка </w:t>
      </w:r>
      <w:bookmarkStart w:id="22" w:name="_Hlk154477337"/>
      <w:r>
        <w:rPr>
          <w:sz w:val="24"/>
          <w:szCs w:val="24"/>
          <w:shd w:fill="auto" w:val="clear"/>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sz w:val="24"/>
          <w:szCs w:val="24"/>
          <w:shd w:fill="auto" w:val="clear"/>
        </w:rPr>
        <w:t>.</w:t>
      </w:r>
      <w:r>
        <w:rPr>
          <w:sz w:val="24"/>
          <w:szCs w:val="24"/>
          <w:shd w:fill="auto" w:val="clear"/>
        </w:rPr>
        <w:t xml:space="preserve"> </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0"/>
        </w:numPr>
        <w:shd w:val="clear" w:color="auto" w:fill="FFFFFF"/>
        <w:tabs>
          <w:tab w:val="clear" w:pos="720"/>
          <w:tab w:val="left" w:pos="0" w:leader="none"/>
          <w:tab w:val="left" w:pos="1418" w:leader="none"/>
        </w:tabs>
        <w:ind w:firstLine="709" w:left="0"/>
        <w:jc w:val="both"/>
        <w:rPr>
          <w:highlight w:val="none"/>
          <w:shd w:fill="auto" w:val="clear"/>
        </w:rPr>
      </w:pPr>
      <w:bookmarkStart w:id="23" w:name="_Hlk154477413"/>
      <w:r>
        <w:rPr>
          <w:sz w:val="24"/>
          <w:szCs w:val="24"/>
          <w:shd w:fill="auto" w:val="clear"/>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3"/>
      <w:r>
        <w:rPr>
          <w:sz w:val="24"/>
          <w:szCs w:val="24"/>
          <w:shd w:fill="auto" w:val="clear"/>
        </w:rPr>
        <w:t>.</w:t>
      </w:r>
    </w:p>
    <w:p>
      <w:pPr>
        <w:pStyle w:val="ListParagraph"/>
        <w:widowControl/>
        <w:shd w:val="clear" w:color="auto" w:fill="FFFFFF"/>
        <w:tabs>
          <w:tab w:val="clear" w:pos="720"/>
          <w:tab w:val="left" w:pos="0" w:leader="none"/>
          <w:tab w:val="left" w:pos="1418" w:leader="none"/>
        </w:tabs>
        <w:ind w:firstLine="709" w:left="0"/>
        <w:jc w:val="both"/>
        <w:rPr>
          <w:highlight w:val="none"/>
          <w:shd w:fill="auto" w:val="clear"/>
        </w:rPr>
      </w:pPr>
      <w:bookmarkStart w:id="24" w:name="_Hlk154477404"/>
      <w:bookmarkStart w:id="25" w:name="_Hlk154477430"/>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24"/>
      <w:bookmarkEnd w:id="25"/>
    </w:p>
    <w:p>
      <w:pPr>
        <w:pStyle w:val="ListParagraph"/>
        <w:widowControl/>
        <w:numPr>
          <w:ilvl w:val="0"/>
          <w:numId w:val="0"/>
        </w:numPr>
        <w:shd w:val="clear" w:color="auto" w:fill="FFFFFF"/>
        <w:tabs>
          <w:tab w:val="clear" w:pos="720"/>
          <w:tab w:val="left" w:pos="0" w:leader="none"/>
          <w:tab w:val="left" w:pos="1418" w:leader="none"/>
        </w:tabs>
        <w:ind w:hanging="0" w:left="0"/>
        <w:jc w:val="both"/>
        <w:rPr>
          <w:sz w:val="24"/>
          <w:szCs w:val="24"/>
        </w:rPr>
      </w:pPr>
      <w:r>
        <w:rPr>
          <w:sz w:val="24"/>
          <w:szCs w:val="24"/>
        </w:rPr>
      </w:r>
    </w:p>
    <w:p>
      <w:pPr>
        <w:pStyle w:val="Normal"/>
        <w:shd w:val="clear" w:color="auto" w:fill="FFFFFF"/>
        <w:tabs>
          <w:tab w:val="clear" w:pos="720"/>
          <w:tab w:val="left" w:pos="1418" w:leader="none"/>
        </w:tabs>
        <w:ind w:firstLine="426"/>
        <w:jc w:val="both"/>
        <w:rPr>
          <w:lang w:val="ru-RU"/>
        </w:rPr>
      </w:pPr>
      <w:r>
        <w:rPr>
          <w:lang w:val="ru-RU"/>
        </w:rPr>
      </w:r>
    </w:p>
    <w:p>
      <w:pPr>
        <w:pStyle w:val="ListParagraph"/>
        <w:numPr>
          <w:ilvl w:val="0"/>
          <w:numId w:val="12"/>
        </w:numPr>
        <w:shd w:val="clear" w:color="auto" w:fill="FFFFFF"/>
        <w:tabs>
          <w:tab w:val="clear" w:pos="720"/>
          <w:tab w:val="left" w:pos="426" w:leader="none"/>
        </w:tabs>
        <w:jc w:val="center"/>
        <w:rPr>
          <w:b/>
          <w:bCs/>
        </w:rPr>
      </w:pPr>
      <w:r>
        <w:rPr>
          <w:b/>
          <w:bCs/>
        </w:rPr>
        <w:t>Список приложений</w:t>
      </w:r>
    </w:p>
    <w:p>
      <w:pPr>
        <w:pStyle w:val="Normal"/>
        <w:tabs>
          <w:tab w:val="clear" w:pos="720"/>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20"/>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20"/>
          <w:tab w:val="left" w:pos="2127" w:leader="none"/>
          <w:tab w:val="left" w:pos="2410" w:leader="none"/>
        </w:tabs>
        <w:jc w:val="both"/>
        <w:rPr>
          <w:highlight w:val="none"/>
          <w:shd w:fill="auto" w:val="clear"/>
        </w:rPr>
      </w:pPr>
      <w:r>
        <w:rPr>
          <w:bCs/>
          <w:shd w:fill="auto" w:val="clear"/>
          <w:lang w:val="ru-RU"/>
        </w:rPr>
        <w:t>Приложение № 3 – Расчет стоимости Услуг.</w:t>
      </w:r>
    </w:p>
    <w:p>
      <w:pPr>
        <w:pStyle w:val="ListParagraph"/>
        <w:shd w:val="clear" w:color="auto" w:fill="FFFFFF"/>
        <w:tabs>
          <w:tab w:val="clear" w:pos="720"/>
          <w:tab w:val="left" w:pos="1134" w:leader="none"/>
          <w:tab w:val="left" w:pos="2127" w:leader="none"/>
          <w:tab w:val="left" w:pos="2410" w:leader="none"/>
        </w:tabs>
        <w:ind w:hanging="0" w:left="0"/>
        <w:rPr>
          <w:lang w:eastAsia="en-US"/>
        </w:rPr>
      </w:pPr>
      <w:r>
        <w:rPr>
          <w:lang w:eastAsia="en-US"/>
        </w:rPr>
      </w:r>
    </w:p>
    <w:p>
      <w:pPr>
        <w:pStyle w:val="Normal"/>
        <w:shd w:val="clear" w:color="auto" w:fill="FFFFFF"/>
        <w:tabs>
          <w:tab w:val="clear" w:pos="720"/>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20"/>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56"/>
        <w:gridCol w:w="5244"/>
      </w:tblGrid>
      <w:tr>
        <w:trPr/>
        <w:tc>
          <w:tcPr>
            <w:tcW w:w="4956" w:type="dxa"/>
            <w:tcBorders>
              <w:top w:val="nil"/>
              <w:left w:val="nil"/>
              <w:bottom w:val="nil"/>
              <w:right w:val="nil"/>
            </w:tcBorders>
          </w:tcPr>
          <w:p>
            <w:pPr>
              <w:pStyle w:val="Normal"/>
              <w:widowControl w:val="false"/>
              <w:tabs>
                <w:tab w:val="clear" w:pos="720"/>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4" w:type="dxa"/>
            <w:tcBorders>
              <w:top w:val="nil"/>
              <w:left w:val="nil"/>
              <w:bottom w:val="nil"/>
              <w:right w:val="nil"/>
            </w:tcBorders>
          </w:tcPr>
          <w:p>
            <w:pPr>
              <w:pStyle w:val="Normal"/>
              <w:widowControl w:val="false"/>
              <w:tabs>
                <w:tab w:val="clear" w:pos="720"/>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20"/>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20"/>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bookmarkStart w:id="26" w:name="_GoBack"/>
            <w:bookmarkEnd w:id="26"/>
          </w:p>
          <w:p>
            <w:pPr>
              <w:pStyle w:val="Normal"/>
              <w:widowControl w:val="false"/>
              <w:tabs>
                <w:tab w:val="clear" w:pos="720"/>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20"/>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tabs>
                <w:tab w:val="clear" w:pos="720"/>
                <w:tab w:val="left" w:pos="5638" w:leader="none"/>
              </w:tabs>
              <w:suppressAutoHyphens w:val="true"/>
              <w:spacing w:before="0" w:after="0"/>
              <w:ind w:hanging="0" w:right="-22"/>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20"/>
                <w:tab w:val="left" w:pos="5638" w:leader="none"/>
              </w:tabs>
              <w:suppressAutoHyphens w:val="true"/>
              <w:spacing w:lineRule="auto" w:line="192" w:before="0" w:after="0"/>
              <w:ind w:hanging="0" w:right="-23"/>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20"/>
                <w:tab w:val="left" w:pos="5638" w:leader="none"/>
              </w:tabs>
              <w:suppressAutoHyphens w:val="true"/>
              <w:spacing w:before="0" w:after="0"/>
              <w:ind w:hanging="0" w:right="-22"/>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20"/>
                <w:tab w:val="left" w:pos="5638" w:leader="none"/>
              </w:tabs>
              <w:suppressAutoHyphens w:val="true"/>
              <w:spacing w:lineRule="auto" w:line="192" w:before="0" w:after="0"/>
              <w:ind w:hanging="1094" w:left="1094" w:right="-23"/>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20"/>
                <w:tab w:val="left" w:pos="5638" w:leader="none"/>
              </w:tabs>
              <w:suppressAutoHyphens w:val="true"/>
              <w:spacing w:lineRule="auto" w:line="192" w:before="0" w:after="0"/>
              <w:ind w:hanging="0" w:right="-23"/>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20"/>
                <w:tab w:val="left" w:pos="5638" w:leader="none"/>
              </w:tabs>
              <w:suppressAutoHyphens w:val="true"/>
              <w:spacing w:lineRule="auto" w:line="192" w:before="0" w:after="0"/>
              <w:ind w:hanging="1094" w:left="1094" w:right="-23"/>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20"/>
                <w:tab w:val="left" w:pos="5638" w:leader="none"/>
              </w:tabs>
              <w:suppressAutoHyphens w:val="true"/>
              <w:spacing w:before="0" w:after="0"/>
              <w:ind w:hanging="1094" w:left="1094" w:right="-22"/>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20"/>
                <w:tab w:val="left" w:pos="5638" w:leader="none"/>
              </w:tabs>
              <w:suppressAutoHyphens w:val="true"/>
              <w:spacing w:lineRule="auto" w:line="192" w:before="0" w:after="0"/>
              <w:ind w:hanging="1094" w:left="1094" w:right="-23"/>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20"/>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20"/>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20"/>
                <w:tab w:val="left" w:pos="426" w:leader="none"/>
              </w:tabs>
              <w:suppressAutoHyphens w:val="true"/>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20"/>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20"/>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20"/>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20"/>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20"/>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20"/>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keepNext w:val="true"/>
        <w:keepLines/>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r>
    </w:p>
    <w:p>
      <w:pPr>
        <w:pStyle w:val="Normal"/>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widowControl w:val="false"/>
        <w:tabs>
          <w:tab w:val="clear" w:pos="720"/>
          <w:tab w:val="left" w:pos="426" w:leader="none"/>
        </w:tabs>
        <w:spacing w:before="120" w:after="120"/>
        <w:jc w:val="center"/>
        <w:rPr>
          <w:rFonts w:eastAsia="Calibri"/>
          <w:b/>
          <w:i/>
          <w:i/>
          <w:sz w:val="26"/>
          <w:szCs w:val="26"/>
        </w:rPr>
      </w:pPr>
      <w:r>
        <w:rPr>
          <w:rStyle w:val="Style18"/>
          <w:rFonts w:eastAsia="Calibri"/>
          <w:b/>
          <w:bCs/>
          <w:i w:val="false"/>
          <w:iCs w:val="false"/>
          <w:sz w:val="26"/>
          <w:szCs w:val="26"/>
          <w:shd w:fill="FFFFFF" w:val="clear"/>
        </w:rPr>
        <w:t>«ОКПД2 71.12.40.129 Оказание услуг по метрологической поверке измерительных приборов инженерных систем  административно-офисных зданий для нужд АО «СК РусГидро»»</w:t>
      </w:r>
    </w:p>
    <w:p>
      <w:pPr>
        <w:pStyle w:val="Normal"/>
        <w:widowControl w:val="false"/>
        <w:tabs>
          <w:tab w:val="clear" w:pos="720"/>
          <w:tab w:val="left" w:pos="426" w:leader="none"/>
        </w:tabs>
        <w:spacing w:before="120" w:after="120"/>
        <w:jc w:val="center"/>
        <w:rPr>
          <w:rFonts w:eastAsia="Calibri"/>
          <w:b/>
          <w:bCs/>
          <w:i w:val="false"/>
          <w:i w:val="false"/>
          <w:iCs w:val="false"/>
          <w:sz w:val="26"/>
          <w:szCs w:val="26"/>
          <w:highlight w:val="none"/>
          <w:shd w:fill="FFFFFF" w:val="clear"/>
        </w:rPr>
      </w:pPr>
      <w:r>
        <w:rPr>
          <w:rFonts w:eastAsia="Calibri"/>
          <w:b/>
          <w:bCs/>
          <w:i w:val="false"/>
          <w:iCs w:val="false"/>
          <w:sz w:val="26"/>
          <w:szCs w:val="26"/>
          <w:shd w:fill="FFFFFF" w:val="clear"/>
        </w:rPr>
      </w:r>
    </w:p>
    <w:p>
      <w:pPr>
        <w:pStyle w:val="Normal"/>
        <w:widowControl w:val="false"/>
        <w:tabs>
          <w:tab w:val="clear" w:pos="720"/>
          <w:tab w:val="left" w:pos="426" w:leader="none"/>
        </w:tabs>
        <w:spacing w:before="120" w:after="120"/>
        <w:jc w:val="center"/>
        <w:rPr>
          <w:rFonts w:eastAsia="Calibri"/>
          <w:b/>
          <w:i/>
          <w:i/>
          <w:sz w:val="26"/>
          <w:szCs w:val="26"/>
        </w:rPr>
      </w:pPr>
      <w:r>
        <w:rPr>
          <w:rStyle w:val="Style18"/>
          <w:rFonts w:eastAsia="Calibri"/>
          <w:b/>
          <w:bCs/>
          <w:i w:val="false"/>
          <w:iCs w:val="false"/>
          <w:sz w:val="26"/>
          <w:szCs w:val="26"/>
          <w:shd w:fill="FFFFFF" w:val="clear"/>
        </w:rPr>
        <w:t xml:space="preserve">Лот № </w:t>
      </w:r>
    </w:p>
    <w:p>
      <w:pPr>
        <w:pStyle w:val="Normal"/>
        <w:keepNext w:val="true"/>
        <w:keepLines/>
        <w:jc w:val="both"/>
        <w:rPr>
          <w:b/>
          <w:bCs/>
          <w:i w:val="false"/>
          <w:i w:val="false"/>
          <w:iCs w:val="false"/>
          <w:sz w:val="26"/>
          <w:szCs w:val="26"/>
          <w:highlight w:val="none"/>
          <w:shd w:fill="FFFFFF" w:val="clear"/>
        </w:rPr>
      </w:pPr>
      <w:r>
        <w:rPr>
          <w:b/>
          <w:bCs/>
          <w:i w:val="false"/>
          <w:iCs w:val="false"/>
          <w:sz w:val="26"/>
          <w:szCs w:val="26"/>
          <w:shd w:fill="FFFFFF" w:val="clear"/>
        </w:rPr>
      </w:r>
    </w:p>
    <w:p>
      <w:pPr>
        <w:pStyle w:val="Normal"/>
        <w:rPr>
          <w:sz w:val="26"/>
          <w:szCs w:val="26"/>
        </w:rPr>
      </w:pPr>
      <w:r>
        <w:rPr>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rPr>
          </w:pPr>
          <w:r>
            <w:fldChar w:fldCharType="begin"/>
          </w:r>
          <w:r>
            <w:rPr>
              <w:webHidden/>
              <w:rStyle w:val="Style19"/>
              <w:vanish w:val="false"/>
            </w:rPr>
            <w:instrText xml:space="preserve"> TOC \z \o "1-4" \u \h</w:instrText>
          </w:r>
          <w:r>
            <w:rPr>
              <w:webHidden/>
              <w:rStyle w:val="Style19"/>
              <w:vanish w:val="false"/>
            </w:rPr>
            <w:fldChar w:fldCharType="separate"/>
          </w:r>
          <w:hyperlink w:anchor="_Toc54643694">
            <w:r>
              <w:rPr>
                <w:webHidden/>
                <w:rStyle w:val="Style19"/>
                <w:vanish w:val="false"/>
              </w:rPr>
              <w:t>1.</w:t>
            </w:r>
            <w:r>
              <w:rPr>
                <w:rStyle w:val="Style19"/>
                <w:rFonts w:eastAsia="" w:cs="" w:ascii="Calibri" w:hAnsi="Calibri" w:asciiTheme="minorHAnsi" w:cstheme="minorBidi" w:eastAsiaTheme="minorEastAsia" w:hAnsiTheme="minorHAnsi"/>
                <w:b w:val="false"/>
                <w:bCs w:val="false"/>
              </w:rPr>
              <w:tab/>
            </w:r>
            <w:r>
              <w:rPr>
                <w:rStyle w:val="Style19"/>
              </w:rPr>
              <w:t>Общие сведения</w:t>
            </w:r>
            <w:r>
              <w:rPr>
                <w:webHidden/>
              </w:rPr>
              <w:fldChar w:fldCharType="begin"/>
            </w:r>
            <w:r>
              <w:rPr>
                <w:webHidden/>
              </w:rPr>
              <w:instrText xml:space="preserve">PAGEREF _Toc54643694 \h</w:instrText>
            </w:r>
            <w:r>
              <w:rPr>
                <w:webHidden/>
              </w:rPr>
              <w:fldChar w:fldCharType="separate"/>
            </w:r>
            <w:r>
              <w:rPr>
                <w:rStyle w:val="Style19"/>
                <w:vanish w:val="false"/>
              </w:rPr>
              <w:tab/>
              <w:t>4</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695">
            <w:r>
              <w:rPr>
                <w:webHidden/>
                <w:rStyle w:val="Style19"/>
                <w:iCs/>
                <w:vanish w:val="false"/>
              </w:rPr>
              <w:t>1.1.</w:t>
            </w:r>
            <w:r>
              <w:rPr>
                <w:rStyle w:val="Style19"/>
                <w:rFonts w:eastAsia="" w:cs="" w:ascii="Calibri" w:hAnsi="Calibri" w:asciiTheme="minorHAnsi" w:cstheme="minorBidi" w:eastAsiaTheme="minorEastAsia" w:hAnsiTheme="minorHAnsi"/>
                <w:sz w:val="24"/>
                <w:szCs w:val="24"/>
              </w:rPr>
              <w:tab/>
            </w:r>
            <w:r>
              <w:rPr>
                <w:rStyle w:val="Style19"/>
              </w:rPr>
              <w:t>Обозначения и сокращения</w:t>
            </w:r>
            <w:r>
              <w:rPr>
                <w:webHidden/>
              </w:rPr>
              <w:fldChar w:fldCharType="begin"/>
            </w:r>
            <w:r>
              <w:rPr>
                <w:webHidden/>
              </w:rPr>
              <w:instrText xml:space="preserve">PAGEREF _Toc54643695 \h</w:instrText>
            </w:r>
            <w:r>
              <w:rPr>
                <w:webHidden/>
              </w:rPr>
              <w:fldChar w:fldCharType="separate"/>
            </w:r>
            <w:r>
              <w:rPr>
                <w:rStyle w:val="Style19"/>
                <w:vanish w:val="false"/>
              </w:rPr>
              <w:tab/>
              <w:t>4</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696">
            <w:r>
              <w:rPr>
                <w:webHidden/>
                <w:rStyle w:val="Style19"/>
                <w:iCs/>
                <w:vanish w:val="false"/>
              </w:rPr>
              <w:t>1.2.</w:t>
            </w:r>
            <w:r>
              <w:rPr>
                <w:rStyle w:val="Style19"/>
                <w:rFonts w:eastAsia="" w:cs="" w:ascii="Calibri" w:hAnsi="Calibri" w:asciiTheme="minorHAnsi" w:cstheme="minorBidi" w:eastAsiaTheme="minorEastAsia" w:hAnsiTheme="minorHAnsi"/>
                <w:sz w:val="24"/>
                <w:szCs w:val="24"/>
              </w:rPr>
              <w:tab/>
            </w:r>
            <w:r>
              <w:rPr>
                <w:rStyle w:val="Style19"/>
              </w:rPr>
              <w:t>Наименование закупаемой продукции</w:t>
            </w:r>
            <w:r>
              <w:rPr>
                <w:webHidden/>
              </w:rPr>
              <w:fldChar w:fldCharType="begin"/>
            </w:r>
            <w:r>
              <w:rPr>
                <w:webHidden/>
              </w:rPr>
              <w:instrText xml:space="preserve">PAGEREF _Toc54643696 \h</w:instrText>
            </w:r>
            <w:r>
              <w:rPr>
                <w:webHidden/>
              </w:rPr>
              <w:fldChar w:fldCharType="separate"/>
            </w:r>
            <w:r>
              <w:rPr>
                <w:rStyle w:val="Style19"/>
                <w:vanish w:val="false"/>
              </w:rPr>
              <w:tab/>
              <w:t>5</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697">
            <w:r>
              <w:rPr>
                <w:webHidden/>
                <w:rStyle w:val="Style19"/>
                <w:iCs/>
                <w:vanish w:val="false"/>
              </w:rPr>
              <w:t>1.3.</w:t>
            </w:r>
            <w:r>
              <w:rPr>
                <w:rStyle w:val="Style19"/>
                <w:rFonts w:eastAsia="" w:cs="" w:ascii="Calibri" w:hAnsi="Calibri" w:asciiTheme="minorHAnsi" w:cstheme="minorBidi" w:eastAsiaTheme="minorEastAsia" w:hAnsiTheme="minorHAnsi"/>
                <w:sz w:val="24"/>
                <w:szCs w:val="24"/>
              </w:rPr>
              <w:tab/>
            </w:r>
            <w:r>
              <w:rPr>
                <w:rStyle w:val="Style19"/>
              </w:rPr>
              <w:t>Цель оказания услуг</w:t>
            </w:r>
            <w:r>
              <w:rPr>
                <w:webHidden/>
              </w:rPr>
              <w:fldChar w:fldCharType="begin"/>
            </w:r>
            <w:r>
              <w:rPr>
                <w:webHidden/>
              </w:rPr>
              <w:instrText xml:space="preserve">PAGEREF _Toc54643697 \h</w:instrText>
            </w:r>
            <w:r>
              <w:rPr>
                <w:webHidden/>
              </w:rPr>
              <w:fldChar w:fldCharType="separate"/>
            </w:r>
            <w:r>
              <w:rPr>
                <w:rStyle w:val="Style19"/>
                <w:vanish w:val="false"/>
              </w:rPr>
              <w:tab/>
              <w:t>5</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698">
            <w:r>
              <w:rPr>
                <w:webHidden/>
                <w:rStyle w:val="Style19"/>
                <w:iCs/>
                <w:vanish w:val="false"/>
              </w:rPr>
              <w:t>1.4.</w:t>
            </w:r>
            <w:r>
              <w:rPr>
                <w:rStyle w:val="Style19"/>
                <w:rFonts w:eastAsia="" w:cs="" w:ascii="Calibri" w:hAnsi="Calibri" w:asciiTheme="minorHAnsi" w:cstheme="minorBidi" w:eastAsiaTheme="minorEastAsia" w:hAnsiTheme="minorHAnsi"/>
                <w:sz w:val="24"/>
                <w:szCs w:val="24"/>
              </w:rPr>
              <w:tab/>
            </w:r>
            <w:r>
              <w:rPr>
                <w:rStyle w:val="Style19"/>
              </w:rPr>
              <w:t xml:space="preserve">Существующее положение </w:t>
            </w:r>
            <w:r>
              <w:rPr>
                <w:webHidden/>
              </w:rPr>
              <w:fldChar w:fldCharType="begin"/>
            </w:r>
            <w:r>
              <w:rPr>
                <w:webHidden/>
              </w:rPr>
              <w:instrText xml:space="preserve">PAGEREF _Toc54643698 \h</w:instrText>
            </w:r>
            <w:r>
              <w:rPr>
                <w:webHidden/>
              </w:rPr>
              <w:fldChar w:fldCharType="separate"/>
            </w:r>
            <w:r>
              <w:rPr>
                <w:rStyle w:val="Style19"/>
                <w:vanish w:val="false"/>
              </w:rPr>
              <w:tab/>
              <w:t>5</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rPr>
          </w:pPr>
          <w:hyperlink w:anchor="_Toc54643699">
            <w:r>
              <w:rPr>
                <w:webHidden/>
              </w:rPr>
              <w:fldChar w:fldCharType="begin"/>
            </w:r>
            <w:r>
              <w:rPr>
                <w:webHidden/>
              </w:rPr>
              <w:instrText xml:space="preserve">PAGEREF _Toc54643699 \h</w:instrText>
            </w:r>
            <w:r>
              <w:rPr>
                <w:webHidden/>
              </w:rPr>
              <w:fldChar w:fldCharType="separate"/>
            </w:r>
            <w:r>
              <w:rPr>
                <w:webHidden/>
                <w:rStyle w:val="Style19"/>
                <w:vanish w:val="false"/>
              </w:rPr>
              <w:t>Таблица 1. Перечень объектов заказчика</w:t>
              <w:tab/>
              <w:t>5</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700">
            <w:r>
              <w:rPr>
                <w:webHidden/>
                <w:rStyle w:val="Style19"/>
                <w:iCs/>
                <w:vanish w:val="false"/>
              </w:rPr>
              <w:t>1.5.</w:t>
            </w:r>
            <w:r>
              <w:rPr>
                <w:rStyle w:val="Style19"/>
                <w:rFonts w:eastAsia="" w:cs="" w:ascii="Calibri" w:hAnsi="Calibri" w:asciiTheme="minorHAnsi" w:cstheme="minorBidi" w:eastAsiaTheme="minorEastAsia" w:hAnsiTheme="minorHAnsi"/>
                <w:sz w:val="24"/>
                <w:szCs w:val="24"/>
              </w:rPr>
              <w:tab/>
            </w:r>
            <w:r>
              <w:rPr>
                <w:rStyle w:val="Style19"/>
              </w:rPr>
              <w:t xml:space="preserve">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 </w:t>
            </w:r>
            <w:r>
              <w:rPr>
                <w:webHidden/>
              </w:rPr>
              <w:fldChar w:fldCharType="begin"/>
            </w:r>
            <w:r>
              <w:rPr>
                <w:webHidden/>
              </w:rPr>
              <w:instrText xml:space="preserve">PAGEREF _Toc54643700 \h</w:instrText>
            </w:r>
            <w:r>
              <w:rPr>
                <w:webHidden/>
              </w:rPr>
              <w:fldChar w:fldCharType="separate"/>
            </w:r>
            <w:r>
              <w:rPr>
                <w:rStyle w:val="Style19"/>
                <w:vanish w:val="false"/>
              </w:rPr>
              <w:tab/>
              <w:t>5</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701">
            <w:r>
              <w:rPr>
                <w:webHidden/>
                <w:rStyle w:val="Style19"/>
                <w:iCs/>
                <w:vanish w:val="false"/>
              </w:rPr>
              <w:t>1.6.</w:t>
            </w:r>
            <w:r>
              <w:rPr>
                <w:rStyle w:val="Style19"/>
                <w:rFonts w:eastAsia="" w:cs="" w:ascii="Calibri" w:hAnsi="Calibri" w:asciiTheme="minorHAnsi" w:cstheme="minorBidi" w:eastAsiaTheme="minorEastAsia" w:hAnsiTheme="minorHAnsi"/>
                <w:sz w:val="24"/>
                <w:szCs w:val="24"/>
              </w:rPr>
              <w:tab/>
            </w:r>
            <w:r>
              <w:rPr>
                <w:rStyle w:val="Style19"/>
              </w:rPr>
              <w:t xml:space="preserve">Иные требования и сведения общего характера </w:t>
            </w:r>
            <w:r>
              <w:rPr>
                <w:webHidden/>
              </w:rPr>
              <w:fldChar w:fldCharType="begin"/>
            </w:r>
            <w:r>
              <w:rPr>
                <w:webHidden/>
              </w:rPr>
              <w:instrText xml:space="preserve">PAGEREF _Toc54643701 \h</w:instrText>
            </w:r>
            <w:r>
              <w:rPr>
                <w:webHidden/>
              </w:rPr>
              <w:fldChar w:fldCharType="separate"/>
            </w:r>
            <w:r>
              <w:rPr>
                <w:rStyle w:val="Style19"/>
                <w:vanish w:val="false"/>
              </w:rPr>
              <w:tab/>
              <w:t>5</w:t>
            </w:r>
            <w:r>
              <w:rPr>
                <w:webHidden/>
              </w:rPr>
              <w:fldChar w:fldCharType="end"/>
            </w:r>
          </w:hyperlink>
        </w:p>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rPr>
          </w:pPr>
          <w:hyperlink w:anchor="_Toc54643702">
            <w:r>
              <w:rPr>
                <w:webHidden/>
                <w:rStyle w:val="Style19"/>
                <w:vanish w:val="false"/>
              </w:rPr>
              <w:t>2.</w:t>
            </w:r>
            <w:r>
              <w:rPr>
                <w:rStyle w:val="Style19"/>
                <w:rFonts w:eastAsia="" w:cs="" w:ascii="Calibri" w:hAnsi="Calibri" w:asciiTheme="minorHAnsi" w:cstheme="minorBidi" w:eastAsiaTheme="minorEastAsia" w:hAnsiTheme="minorHAnsi"/>
                <w:b w:val="false"/>
                <w:bCs w:val="false"/>
              </w:rPr>
              <w:tab/>
            </w:r>
            <w:r>
              <w:rPr>
                <w:rStyle w:val="Style19"/>
                <w:iCs/>
              </w:rPr>
              <w:t>Требования к продукции</w:t>
            </w:r>
            <w:r>
              <w:rPr>
                <w:webHidden/>
              </w:rPr>
              <w:fldChar w:fldCharType="begin"/>
            </w:r>
            <w:r>
              <w:rPr>
                <w:webHidden/>
              </w:rPr>
              <w:instrText xml:space="preserve">PAGEREF _Toc54643702 \h</w:instrText>
            </w:r>
            <w:r>
              <w:rPr>
                <w:webHidden/>
              </w:rPr>
              <w:fldChar w:fldCharType="separate"/>
            </w:r>
            <w:r>
              <w:rPr>
                <w:rStyle w:val="Style19"/>
                <w:vanish w:val="false"/>
              </w:rPr>
              <w:tab/>
              <w:t>5</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703">
            <w:r>
              <w:rPr>
                <w:webHidden/>
                <w:rStyle w:val="Style19"/>
                <w:iCs/>
                <w:vanish w:val="false"/>
              </w:rPr>
              <w:t>2.1.</w:t>
            </w:r>
            <w:r>
              <w:rPr>
                <w:rStyle w:val="Style19"/>
                <w:rFonts w:eastAsia="" w:cs="" w:ascii="Calibri" w:hAnsi="Calibri" w:asciiTheme="minorHAnsi" w:cstheme="minorBidi" w:eastAsiaTheme="minorEastAsia" w:hAnsiTheme="minorHAnsi"/>
                <w:sz w:val="24"/>
                <w:szCs w:val="24"/>
              </w:rPr>
              <w:tab/>
            </w:r>
            <w:r>
              <w:rPr>
                <w:rStyle w:val="Style19"/>
              </w:rPr>
              <w:t>Требования к объемам и срокам оказания услуг</w:t>
            </w:r>
            <w:r>
              <w:rPr>
                <w:webHidden/>
              </w:rPr>
              <w:fldChar w:fldCharType="begin"/>
            </w:r>
            <w:r>
              <w:rPr>
                <w:webHidden/>
              </w:rPr>
              <w:instrText xml:space="preserve">PAGEREF _Toc54643703 \h</w:instrText>
            </w:r>
            <w:r>
              <w:rPr>
                <w:webHidden/>
              </w:rPr>
              <w:fldChar w:fldCharType="separate"/>
            </w:r>
            <w:r>
              <w:rPr>
                <w:rStyle w:val="Style19"/>
                <w:vanish w:val="false"/>
              </w:rPr>
              <w:tab/>
              <w:t>5</w:t>
            </w:r>
            <w:r>
              <w:rPr>
                <w:webHidden/>
              </w:rPr>
              <w:fldChar w:fldCharType="end"/>
            </w:r>
          </w:hyperlink>
        </w:p>
        <w:p>
          <w:pPr>
            <w:pStyle w:val="TOC3"/>
            <w:tabs>
              <w:tab w:val="clear" w:pos="720"/>
              <w:tab w:val="left" w:pos="1120" w:leader="none"/>
              <w:tab w:val="right" w:pos="9911" w:leader="dot"/>
            </w:tabs>
            <w:rPr>
              <w:rFonts w:ascii="Calibri" w:hAnsi="Calibri" w:eastAsia="" w:cs="" w:asciiTheme="minorHAnsi" w:cstheme="minorBidi" w:eastAsiaTheme="minorEastAsia" w:hAnsiTheme="minorHAnsi"/>
              <w:sz w:val="24"/>
              <w:szCs w:val="24"/>
            </w:rPr>
          </w:pPr>
          <w:hyperlink w:anchor="_Toc54643704">
            <w:r>
              <w:rPr>
                <w:webHidden/>
                <w:rStyle w:val="Style19"/>
                <w:vanish w:val="false"/>
              </w:rPr>
              <w:t>2.1.1.</w:t>
            </w:r>
            <w:r>
              <w:rPr>
                <w:rStyle w:val="Style19"/>
                <w:rFonts w:eastAsia="" w:cs="" w:ascii="Calibri" w:hAnsi="Calibri" w:asciiTheme="minorHAnsi" w:cstheme="minorBidi" w:eastAsiaTheme="minorEastAsia" w:hAnsiTheme="minorHAnsi"/>
                <w:sz w:val="24"/>
                <w:szCs w:val="24"/>
              </w:rPr>
              <w:tab/>
            </w:r>
            <w:r>
              <w:rPr>
                <w:rStyle w:val="Style19"/>
              </w:rPr>
              <w:t>Требования к перечню и объему услуг</w:t>
            </w:r>
            <w:r>
              <w:rPr>
                <w:webHidden/>
              </w:rPr>
              <w:fldChar w:fldCharType="begin"/>
            </w:r>
            <w:r>
              <w:rPr>
                <w:webHidden/>
              </w:rPr>
              <w:instrText xml:space="preserve">PAGEREF _Toc54643704 \h</w:instrText>
            </w:r>
            <w:r>
              <w:rPr>
                <w:webHidden/>
              </w:rPr>
              <w:fldChar w:fldCharType="separate"/>
            </w:r>
            <w:r>
              <w:rPr>
                <w:rStyle w:val="Style19"/>
                <w:vanish w:val="false"/>
              </w:rPr>
              <w:tab/>
              <w:t>5</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rPr>
          </w:pPr>
          <w:hyperlink w:anchor="_Toc54643705">
            <w:r>
              <w:rPr>
                <w:webHidden/>
              </w:rPr>
              <w:fldChar w:fldCharType="begin"/>
            </w:r>
            <w:r>
              <w:rPr>
                <w:webHidden/>
              </w:rPr>
              <w:instrText xml:space="preserve">PAGEREF _Toc54643705 \h</w:instrText>
            </w:r>
            <w:r>
              <w:rPr>
                <w:webHidden/>
              </w:rPr>
              <w:fldChar w:fldCharType="separate"/>
            </w:r>
            <w:r>
              <w:rPr>
                <w:webHidden/>
                <w:rStyle w:val="Style19"/>
                <w:vanish w:val="false"/>
              </w:rPr>
              <w:t>Таблица 2. Перечень и объем оказываемых услуг</w:t>
              <w:tab/>
              <w:t>5</w:t>
            </w:r>
            <w:r>
              <w:rPr>
                <w:webHidden/>
              </w:rPr>
              <w:fldChar w:fldCharType="end"/>
            </w:r>
          </w:hyperlink>
        </w:p>
        <w:p>
          <w:pPr>
            <w:pStyle w:val="TOC3"/>
            <w:tabs>
              <w:tab w:val="clear" w:pos="720"/>
              <w:tab w:val="left" w:pos="1120" w:leader="none"/>
              <w:tab w:val="right" w:pos="9911" w:leader="dot"/>
            </w:tabs>
            <w:rPr>
              <w:rFonts w:ascii="Calibri" w:hAnsi="Calibri" w:eastAsia="" w:cs="" w:asciiTheme="minorHAnsi" w:cstheme="minorBidi" w:eastAsiaTheme="minorEastAsia" w:hAnsiTheme="minorHAnsi"/>
              <w:sz w:val="24"/>
              <w:szCs w:val="24"/>
            </w:rPr>
          </w:pPr>
          <w:hyperlink w:anchor="_Toc54643706">
            <w:r>
              <w:rPr>
                <w:webHidden/>
                <w:rStyle w:val="Style19"/>
                <w:vanish w:val="false"/>
              </w:rPr>
              <w:t>2.1.2.</w:t>
            </w:r>
            <w:r>
              <w:rPr>
                <w:rStyle w:val="Style19"/>
                <w:rFonts w:eastAsia="" w:cs="" w:ascii="Calibri" w:hAnsi="Calibri" w:asciiTheme="minorHAnsi" w:cstheme="minorBidi" w:eastAsiaTheme="minorEastAsia" w:hAnsiTheme="minorHAnsi"/>
                <w:sz w:val="24"/>
                <w:szCs w:val="24"/>
              </w:rPr>
              <w:tab/>
            </w:r>
            <w:r>
              <w:rPr>
                <w:rStyle w:val="Style19"/>
              </w:rPr>
              <w:t>Требования к срокам оказания услуг</w:t>
            </w:r>
            <w:r>
              <w:rPr>
                <w:webHidden/>
              </w:rPr>
              <w:fldChar w:fldCharType="begin"/>
            </w:r>
            <w:r>
              <w:rPr>
                <w:webHidden/>
              </w:rPr>
              <w:instrText xml:space="preserve">PAGEREF _Toc54643706 \h</w:instrText>
            </w:r>
            <w:r>
              <w:rPr>
                <w:webHidden/>
              </w:rPr>
              <w:fldChar w:fldCharType="separate"/>
            </w:r>
            <w:r>
              <w:rPr>
                <w:rStyle w:val="Style19"/>
                <w:vanish w:val="false"/>
              </w:rPr>
              <w:tab/>
              <w:t>6</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rPr>
          </w:pPr>
          <w:hyperlink w:anchor="_Toc54643707">
            <w:r>
              <w:rPr>
                <w:webHidden/>
              </w:rPr>
              <w:fldChar w:fldCharType="begin"/>
            </w:r>
            <w:r>
              <w:rPr>
                <w:webHidden/>
              </w:rPr>
              <w:instrText xml:space="preserve">PAGEREF _Toc54643707 \h</w:instrText>
            </w:r>
            <w:r>
              <w:rPr>
                <w:webHidden/>
              </w:rPr>
              <w:fldChar w:fldCharType="separate"/>
            </w:r>
            <w:r>
              <w:rPr>
                <w:webHidden/>
                <w:rStyle w:val="Style19"/>
                <w:vanish w:val="false"/>
              </w:rPr>
              <w:t>Таблица 3. Требования к срокам оказания услуг</w:t>
              <w:tab/>
              <w:t>6</w:t>
            </w:r>
            <w:r>
              <w:rPr>
                <w:webHidden/>
              </w:rPr>
              <w:fldChar w:fldCharType="end"/>
            </w:r>
          </w:hyperlink>
        </w:p>
        <w:p>
          <w:pPr>
            <w:pStyle w:val="TOC4"/>
            <w:rPr>
              <w:rFonts w:ascii="Calibri" w:hAnsi="Calibri" w:eastAsia="" w:cs="" w:asciiTheme="minorHAnsi" w:cstheme="minorBidi" w:eastAsiaTheme="minorEastAsia" w:hAnsiTheme="minorHAnsi"/>
              <w:sz w:val="24"/>
              <w:szCs w:val="24"/>
            </w:rPr>
          </w:pPr>
          <w:hyperlink w:anchor="_Toc54643708">
            <w:r>
              <w:rPr>
                <w:webHidden/>
                <w:rStyle w:val="Style19"/>
                <w:iCs/>
                <w:vanish w:val="false"/>
              </w:rPr>
              <w:t>2.2.</w:t>
            </w:r>
            <w:r>
              <w:rPr>
                <w:rStyle w:val="Style19"/>
                <w:rFonts w:eastAsia="" w:cs="" w:ascii="Calibri" w:hAnsi="Calibri" w:asciiTheme="minorHAnsi" w:cstheme="minorBidi" w:eastAsiaTheme="minorEastAsia" w:hAnsiTheme="minorHAnsi"/>
                <w:sz w:val="24"/>
                <w:szCs w:val="24"/>
              </w:rPr>
              <w:tab/>
            </w:r>
            <w:r>
              <w:rPr>
                <w:rStyle w:val="Style19"/>
              </w:rPr>
              <w:t>Требования к качеству услуг</w:t>
            </w:r>
            <w:r>
              <w:rPr>
                <w:webHidden/>
              </w:rPr>
              <w:fldChar w:fldCharType="begin"/>
            </w:r>
            <w:r>
              <w:rPr>
                <w:webHidden/>
              </w:rPr>
              <w:instrText xml:space="preserve">PAGEREF _Toc54643708 \h</w:instrText>
            </w:r>
            <w:r>
              <w:rPr>
                <w:webHidden/>
              </w:rPr>
              <w:fldChar w:fldCharType="separate"/>
            </w:r>
            <w:r>
              <w:rPr>
                <w:rStyle w:val="Style19"/>
                <w:vanish w:val="false"/>
              </w:rPr>
              <w:tab/>
              <w:t>6</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rPr>
          </w:pPr>
          <w:hyperlink w:anchor="_Toc54643709">
            <w:r>
              <w:rPr>
                <w:webHidden/>
              </w:rPr>
              <w:fldChar w:fldCharType="begin"/>
            </w:r>
            <w:r>
              <w:rPr>
                <w:webHidden/>
              </w:rPr>
              <w:instrText xml:space="preserve">PAGEREF _Toc54643709 \h</w:instrText>
            </w:r>
            <w:r>
              <w:rPr>
                <w:webHidden/>
              </w:rPr>
              <w:fldChar w:fldCharType="separate"/>
            </w:r>
            <w:r>
              <w:rPr>
                <w:webHidden/>
                <w:rStyle w:val="Style19"/>
                <w:vanish w:val="false"/>
              </w:rPr>
              <w:t>Таблица 4. Требования к качеству услуг</w:t>
              <w:tab/>
              <w:t>7</w:t>
            </w:r>
            <w:r>
              <w:rPr>
                <w:webHidden/>
              </w:rPr>
              <w:fldChar w:fldCharType="end"/>
            </w:r>
          </w:hyperlink>
        </w:p>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rPr>
          </w:pPr>
          <w:hyperlink w:anchor="_Toc54643710">
            <w:r>
              <w:rPr>
                <w:webHidden/>
                <w:rStyle w:val="Style19"/>
                <w:vanish w:val="false"/>
              </w:rPr>
              <w:t>3.</w:t>
            </w:r>
            <w:r>
              <w:rPr>
                <w:rStyle w:val="Style19"/>
                <w:rFonts w:eastAsia="" w:cs="" w:ascii="Calibri" w:hAnsi="Calibri" w:asciiTheme="minorHAnsi" w:cstheme="minorBidi" w:eastAsiaTheme="minorEastAsia" w:hAnsiTheme="minorHAnsi"/>
                <w:b w:val="false"/>
                <w:bCs w:val="false"/>
              </w:rPr>
              <w:tab/>
            </w:r>
            <w:r>
              <w:rPr>
                <w:rStyle w:val="Style19"/>
              </w:rPr>
              <w:t>Требования к документации по ценообразованию на этапе закупки</w:t>
            </w:r>
            <w:r>
              <w:rPr>
                <w:webHidden/>
              </w:rPr>
              <w:fldChar w:fldCharType="begin"/>
            </w:r>
            <w:r>
              <w:rPr>
                <w:webHidden/>
              </w:rPr>
              <w:instrText xml:space="preserve">PAGEREF _Toc54643710 \h</w:instrText>
            </w:r>
            <w:r>
              <w:rPr>
                <w:webHidden/>
              </w:rPr>
              <w:fldChar w:fldCharType="separate"/>
            </w:r>
            <w:r>
              <w:rPr>
                <w:rStyle w:val="Style19"/>
                <w:vanish w:val="false"/>
              </w:rPr>
              <w:tab/>
              <w:t>10</w:t>
            </w:r>
            <w:r>
              <w:rPr>
                <w:webHidden/>
              </w:rPr>
              <w:fldChar w:fldCharType="end"/>
            </w:r>
          </w:hyperlink>
        </w:p>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rPr>
          </w:pPr>
          <w:hyperlink w:anchor="_Toc54643711">
            <w:r>
              <w:rPr>
                <w:webHidden/>
                <w:rStyle w:val="Style19"/>
                <w:vanish w:val="false"/>
              </w:rPr>
              <w:t>4.</w:t>
            </w:r>
            <w:r>
              <w:rPr>
                <w:rStyle w:val="Style19"/>
                <w:rFonts w:eastAsia="" w:cs="" w:ascii="Calibri" w:hAnsi="Calibri" w:asciiTheme="minorHAnsi" w:cstheme="minorBidi" w:eastAsiaTheme="minorEastAsia" w:hAnsiTheme="minorHAnsi"/>
                <w:b w:val="false"/>
                <w:bCs w:val="false"/>
              </w:rPr>
              <w:tab/>
            </w:r>
            <w:r>
              <w:rPr>
                <w:rStyle w:val="Style19"/>
              </w:rPr>
              <w:t>Требования к документации по ценообразованию на этапе заключения (исполнения) договора</w:t>
            </w:r>
            <w:r>
              <w:rPr>
                <w:webHidden/>
              </w:rPr>
              <w:fldChar w:fldCharType="begin"/>
            </w:r>
            <w:r>
              <w:rPr>
                <w:webHidden/>
              </w:rPr>
              <w:instrText xml:space="preserve">PAGEREF _Toc54643711 \h</w:instrText>
            </w:r>
            <w:r>
              <w:rPr>
                <w:webHidden/>
              </w:rPr>
              <w:fldChar w:fldCharType="separate"/>
            </w:r>
            <w:r>
              <w:rPr>
                <w:rStyle w:val="Style19"/>
                <w:vanish w:val="false"/>
              </w:rPr>
              <w:tab/>
              <w:t>11</w:t>
            </w:r>
            <w:r>
              <w:rPr>
                <w:webHidden/>
              </w:rPr>
              <w:fldChar w:fldCharType="end"/>
            </w:r>
          </w:hyperlink>
        </w:p>
        <w:p>
          <w:pPr>
            <w:pStyle w:val="TOC1"/>
            <w:tabs>
              <w:tab w:val="clear" w:pos="720"/>
              <w:tab w:val="left" w:pos="560" w:leader="none"/>
              <w:tab w:val="right" w:pos="9911" w:leader="dot"/>
            </w:tabs>
            <w:rPr>
              <w:rFonts w:ascii="Calibri" w:hAnsi="Calibri" w:eastAsia="" w:cs="" w:asciiTheme="minorHAnsi" w:cstheme="minorBidi" w:eastAsiaTheme="minorEastAsia" w:hAnsiTheme="minorHAnsi"/>
              <w:b w:val="false"/>
              <w:bCs w:val="false"/>
            </w:rPr>
          </w:pPr>
          <w:hyperlink w:anchor="_Toc54643712">
            <w:r>
              <w:rPr>
                <w:webHidden/>
                <w:rStyle w:val="Style19"/>
                <w:vanish w:val="false"/>
              </w:rPr>
              <w:t>5.</w:t>
            </w:r>
            <w:r>
              <w:rPr>
                <w:rStyle w:val="Style19"/>
                <w:rFonts w:eastAsia="" w:cs="" w:ascii="Calibri" w:hAnsi="Calibri" w:asciiTheme="minorHAnsi" w:cstheme="minorBidi" w:eastAsiaTheme="minorEastAsia" w:hAnsiTheme="minorHAnsi"/>
                <w:b w:val="false"/>
                <w:bCs w:val="false"/>
              </w:rPr>
              <w:tab/>
            </w:r>
            <w:r>
              <w:rPr>
                <w:rStyle w:val="Style19"/>
                <w:iCs/>
              </w:rPr>
              <w:t>Приложения</w:t>
            </w:r>
            <w:r>
              <w:rPr>
                <w:webHidden/>
              </w:rPr>
              <w:fldChar w:fldCharType="begin"/>
            </w:r>
            <w:r>
              <w:rPr>
                <w:webHidden/>
              </w:rPr>
              <w:instrText xml:space="preserve">PAGEREF _Toc54643712 \h</w:instrText>
            </w:r>
            <w:r>
              <w:rPr>
                <w:webHidden/>
              </w:rPr>
              <w:fldChar w:fldCharType="separate"/>
            </w:r>
            <w:r>
              <w:rPr>
                <w:rStyle w:val="Style19"/>
                <w:vanish w:val="false"/>
              </w:rPr>
              <w:tab/>
              <w:t>12</w:t>
            </w:r>
            <w:r>
              <w:rPr>
                <w:webHidden/>
              </w:rPr>
              <w:fldChar w:fldCharType="end"/>
            </w:r>
          </w:hyperlink>
        </w:p>
        <w:p>
          <w:pPr>
            <w:pStyle w:val="TOC1"/>
            <w:tabs>
              <w:tab w:val="clear" w:pos="720"/>
              <w:tab w:val="right" w:pos="9911" w:leader="dot"/>
            </w:tabs>
            <w:rPr>
              <w:rFonts w:ascii="Calibri" w:hAnsi="Calibri" w:eastAsia="" w:cs="" w:asciiTheme="minorHAnsi" w:cstheme="minorBidi" w:eastAsiaTheme="minorEastAsia" w:hAnsiTheme="minorHAnsi"/>
              <w:b w:val="false"/>
              <w:bCs w:val="false"/>
            </w:rPr>
          </w:pPr>
          <w:hyperlink w:anchor="_Toc54643713">
            <w:r>
              <w:rPr>
                <w:webHidden/>
              </w:rPr>
              <w:fldChar w:fldCharType="begin"/>
            </w:r>
            <w:r>
              <w:rPr>
                <w:webHidden/>
              </w:rPr>
              <w:instrText xml:space="preserve">PAGEREF _Toc54643713 \h</w:instrText>
            </w:r>
            <w:r>
              <w:rPr>
                <w:webHidden/>
              </w:rPr>
              <w:fldChar w:fldCharType="separate"/>
            </w:r>
            <w:r>
              <w:rPr>
                <w:webHidden/>
                <w:rStyle w:val="Style19"/>
                <w:vanish w:val="false"/>
              </w:rPr>
              <w:t>Требования к оформлению и составлению документации по ценообразованию</w:t>
              <w:tab/>
              <w:t>13</w:t>
            </w:r>
            <w:r>
              <w:rPr>
                <w:webHidden/>
              </w:rPr>
              <w:fldChar w:fldCharType="end"/>
            </w:r>
          </w:hyperlink>
          <w:r>
            <w:rPr>
              <w:rStyle w:val="Style19"/>
              <w:vanish w:val="false"/>
            </w:rPr>
            <w:fldChar w:fldCharType="end"/>
          </w:r>
        </w:p>
      </w:sdtContent>
    </w:sdt>
    <w:p>
      <w:pPr>
        <w:pStyle w:val="TOC1"/>
        <w:tabs>
          <w:tab w:val="clear" w:pos="720"/>
          <w:tab w:val="right" w:pos="9911" w:leader="dot"/>
        </w:tabs>
        <w:rPr>
          <w:rFonts w:ascii="Calibri" w:hAnsi="Calibri" w:eastAsia="" w:cs="" w:asciiTheme="minorHAnsi" w:cstheme="minorBidi" w:eastAsiaTheme="minorEastAsia" w:hAnsiTheme="minorHAnsi"/>
          <w:b w:val="false"/>
          <w:bCs w:val="false"/>
        </w:rPr>
      </w:pPr>
      <w:r>
        <w:rPr>
          <w:rFonts w:eastAsia="" w:cs="" w:cstheme="minorBidi" w:eastAsiaTheme="minorEastAsia" w:ascii="Calibri" w:hAnsi="Calibri"/>
          <w:b w:val="false"/>
          <w:bCs w:val="false"/>
        </w:rPr>
      </w:r>
    </w:p>
    <w:p>
      <w:pPr>
        <w:pStyle w:val="Heading2"/>
        <w:numPr>
          <w:ilvl w:val="0"/>
          <w:numId w:val="0"/>
        </w:numPr>
        <w:ind w:hanging="0" w:left="0"/>
        <w:rPr>
          <w:b w:val="false"/>
          <w:i/>
          <w:i/>
        </w:rPr>
      </w:pPr>
      <w:r>
        <w:rPr>
          <w:b w:val="false"/>
          <w:i/>
        </w:rPr>
      </w:r>
    </w:p>
    <w:p>
      <w:pPr>
        <w:pStyle w:val="Normal"/>
        <w:keepNext w:val="true"/>
        <w:keepLines/>
        <w:jc w:val="center"/>
        <w:rPr>
          <w:rFonts w:eastAsia="Calibri"/>
          <w:b/>
          <w:i/>
          <w:i/>
          <w:sz w:val="24"/>
          <w:szCs w:val="24"/>
        </w:rPr>
      </w:pPr>
      <w:r>
        <w:rPr>
          <w:rFonts w:eastAsia="Calibri"/>
          <w:b/>
          <w:i/>
          <w:sz w:val="24"/>
          <w:szCs w:val="24"/>
        </w:rPr>
      </w:r>
      <w:r>
        <w:br w:type="page"/>
      </w:r>
    </w:p>
    <w:p>
      <w:pPr>
        <w:pStyle w:val="Normal"/>
        <w:keepNext w:val="true"/>
        <w:keepLines/>
        <w:jc w:val="center"/>
        <w:rPr>
          <w:rFonts w:ascii="Times New Roman" w:hAnsi="Times New Roman"/>
          <w:b/>
          <w:bCs/>
          <w:sz w:val="28"/>
          <w:szCs w:val="28"/>
        </w:rPr>
      </w:pPr>
      <w:r>
        <w:rPr>
          <w:b/>
          <w:bCs/>
          <w:sz w:val="28"/>
          <w:szCs w:val="28"/>
          <w:lang w:val="ru-RU"/>
        </w:rPr>
        <w:t xml:space="preserve">1. Общие сведения </w:t>
      </w:r>
    </w:p>
    <w:p>
      <w:pPr>
        <w:pStyle w:val="Heading4"/>
        <w:numPr>
          <w:ilvl w:val="1"/>
        </w:numPr>
        <w:rPr>
          <w:rFonts w:ascii="Times New Roman" w:hAnsi="Times New Roman"/>
          <w:color w:val="auto"/>
        </w:rPr>
      </w:pPr>
      <w:r>
        <w:rPr>
          <w:rFonts w:ascii="Times New Roman" w:hAnsi="Times New Roman"/>
          <w:color w:val="auto"/>
        </w:rPr>
        <w:t xml:space="preserve">1.1. </w:t>
      </w:r>
      <w:bookmarkStart w:id="27" w:name="_Toc54643695"/>
      <w:bookmarkStart w:id="28" w:name="_Toc46743505"/>
      <w:r>
        <w:rPr>
          <w:rFonts w:ascii="Times New Roman" w:hAnsi="Times New Roman"/>
          <w:color w:val="auto"/>
        </w:rPr>
        <w:t>Обозначения и сокращения</w:t>
      </w:r>
      <w:bookmarkEnd w:id="27"/>
      <w:bookmarkEnd w:id="28"/>
    </w:p>
    <w:p>
      <w:pPr>
        <w:pStyle w:val="Normal"/>
        <w:rPr>
          <w:rStyle w:val="Style18"/>
          <w:b w:val="false"/>
          <w:bCs/>
          <w:iCs/>
          <w:sz w:val="26"/>
          <w:szCs w:val="26"/>
        </w:rPr>
      </w:pPr>
      <w:r>
        <w:rPr>
          <w:b w:val="false"/>
          <w:bCs/>
          <w:iCs/>
          <w:sz w:val="26"/>
          <w:szCs w:val="26"/>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704"/>
        <w:gridCol w:w="7078"/>
      </w:tblGrid>
      <w:tr>
        <w:trPr>
          <w:cantSplit w:val="true"/>
        </w:trPr>
        <w:tc>
          <w:tcPr>
            <w:tcW w:w="270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АО “СК РусГидро”</w:t>
            </w:r>
          </w:p>
        </w:tc>
        <w:tc>
          <w:tcPr>
            <w:tcW w:w="707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Акционерное общество “Сервисная Компания РусГидро»</w:t>
            </w:r>
          </w:p>
        </w:tc>
      </w:tr>
      <w:tr>
        <w:trPr>
          <w:cantSplit w:val="true"/>
        </w:trPr>
        <w:tc>
          <w:tcPr>
            <w:tcW w:w="270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Заказчик</w:t>
            </w:r>
          </w:p>
        </w:tc>
        <w:tc>
          <w:tcPr>
            <w:tcW w:w="707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Акционерное общество “Сервисная Компания РусГидро»</w:t>
            </w:r>
          </w:p>
        </w:tc>
      </w:tr>
      <w:tr>
        <w:trPr>
          <w:cantSplit w:val="true"/>
        </w:trPr>
        <w:tc>
          <w:tcPr>
            <w:tcW w:w="270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Исполнитель</w:t>
            </w:r>
          </w:p>
        </w:tc>
        <w:tc>
          <w:tcPr>
            <w:tcW w:w="7078"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Физическое или юридическое лицо, которое обязуется под свою ответственность по заданию заказчика оказать определенные виды услуг к оговоренному сроку за согласованную Исполнителем и Заказчиком оплату</w:t>
            </w:r>
          </w:p>
        </w:tc>
      </w:tr>
      <w:tr>
        <w:trPr>
          <w:cantSplit w:val="true"/>
        </w:trPr>
        <w:tc>
          <w:tcPr>
            <w:tcW w:w="270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Стороны</w:t>
            </w:r>
          </w:p>
        </w:tc>
        <w:tc>
          <w:tcPr>
            <w:tcW w:w="7078"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Заказчик и Исполнитель по Договору</w:t>
            </w:r>
          </w:p>
        </w:tc>
      </w:tr>
      <w:tr>
        <w:trPr>
          <w:cantSplit w:val="true"/>
        </w:trPr>
        <w:tc>
          <w:tcPr>
            <w:tcW w:w="270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Объекты</w:t>
            </w:r>
          </w:p>
        </w:tc>
        <w:tc>
          <w:tcPr>
            <w:tcW w:w="7078"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Здания Заказчика</w:t>
            </w:r>
          </w:p>
        </w:tc>
      </w:tr>
      <w:tr>
        <w:trPr>
          <w:cantSplit w:val="true"/>
        </w:trPr>
        <w:tc>
          <w:tcPr>
            <w:tcW w:w="270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Поверка измерительных приборов</w:t>
            </w:r>
          </w:p>
        </w:tc>
        <w:tc>
          <w:tcPr>
            <w:tcW w:w="7078"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Комплекс проверочных операций, цель которых — подтвердить, что приборы точно измеряют и соответствует установленным метрологическим требованиям</w:t>
            </w:r>
          </w:p>
        </w:tc>
      </w:tr>
      <w:tr>
        <w:trPr>
          <w:cantSplit w:val="true"/>
        </w:trPr>
        <w:tc>
          <w:tcPr>
            <w:tcW w:w="2704"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ТТ</w:t>
            </w:r>
          </w:p>
        </w:tc>
        <w:tc>
          <w:tcPr>
            <w:tcW w:w="7078" w:type="dxa"/>
            <w:tcBorders>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Техническое требование</w:t>
            </w:r>
          </w:p>
        </w:tc>
      </w:tr>
    </w:tbl>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r>
        <w:br w:type="page"/>
      </w:r>
    </w:p>
    <w:p>
      <w:pPr>
        <w:pStyle w:val="Heading4"/>
        <w:numPr>
          <w:ilvl w:val="1"/>
        </w:numPr>
        <w:rPr>
          <w:rFonts w:ascii="Times New Roman" w:hAnsi="Times New Roman"/>
          <w:color w:val="auto"/>
        </w:rPr>
      </w:pPr>
      <w:r>
        <w:rPr>
          <w:rFonts w:ascii="Times New Roman" w:hAnsi="Times New Roman"/>
          <w:color w:val="auto"/>
        </w:rPr>
        <w:t xml:space="preserve">1.2. </w:t>
      </w:r>
      <w:bookmarkStart w:id="29" w:name="_Toc54643696"/>
      <w:bookmarkStart w:id="30" w:name="_Toc46743506"/>
      <w:r>
        <w:rPr>
          <w:rFonts w:ascii="Times New Roman" w:hAnsi="Times New Roman"/>
          <w:color w:val="auto"/>
        </w:rPr>
        <w:t>Наименование закупаемой продукции</w:t>
      </w:r>
      <w:bookmarkEnd w:id="29"/>
      <w:bookmarkEnd w:id="30"/>
    </w:p>
    <w:p>
      <w:pPr>
        <w:pStyle w:val="Normal"/>
        <w:widowControl w:val="false"/>
        <w:tabs>
          <w:tab w:val="clear" w:pos="720"/>
          <w:tab w:val="left" w:pos="426" w:leader="none"/>
        </w:tabs>
        <w:spacing w:before="120" w:after="120"/>
        <w:jc w:val="both"/>
        <w:rPr/>
      </w:pPr>
      <w:r>
        <w:rPr>
          <w:rStyle w:val="Style18"/>
          <w:b w:val="false"/>
          <w:bCs/>
          <w:i w:val="false"/>
          <w:iCs w:val="false"/>
          <w:color w:val="000000"/>
          <w:sz w:val="24"/>
          <w:szCs w:val="24"/>
          <w:shd w:fill="FFFFFF" w:val="clear"/>
        </w:rPr>
        <w:t>«ОКПД2 71.12.40.129 Оказание услуг по метрологической поверке измерительных приборов инженерных систем  административно-офисных зданий для нужд АО «СК РусГидро»»</w:t>
      </w:r>
      <w:bookmarkStart w:id="31" w:name="_Toc46743507"/>
    </w:p>
    <w:p>
      <w:pPr>
        <w:pStyle w:val="Heading4"/>
        <w:numPr>
          <w:ilvl w:val="1"/>
        </w:numPr>
        <w:spacing w:before="240" w:after="60"/>
        <w:ind w:hanging="431" w:left="431"/>
        <w:rPr>
          <w:rFonts w:ascii="Times New Roman" w:hAnsi="Times New Roman"/>
          <w:color w:val="auto"/>
        </w:rPr>
      </w:pPr>
      <w:r>
        <w:rPr>
          <w:rFonts w:ascii="Times New Roman" w:hAnsi="Times New Roman"/>
          <w:color w:val="000000"/>
          <w:shd w:fill="FFFFFF" w:val="clear"/>
        </w:rPr>
        <w:t xml:space="preserve">1.3. </w:t>
      </w:r>
      <w:bookmarkStart w:id="32" w:name="_Toc54643697"/>
      <w:r>
        <w:rPr>
          <w:rFonts w:ascii="Times New Roman" w:hAnsi="Times New Roman"/>
          <w:color w:val="000000"/>
          <w:shd w:fill="FFFFFF" w:val="clear"/>
        </w:rPr>
        <w:t xml:space="preserve">Цель </w:t>
      </w:r>
      <w:bookmarkEnd w:id="31"/>
      <w:r>
        <w:rPr>
          <w:rFonts w:ascii="Times New Roman" w:hAnsi="Times New Roman"/>
          <w:color w:val="000000"/>
          <w:shd w:fill="FFFFFF" w:val="clear"/>
          <w:lang w:val="ru-RU"/>
        </w:rPr>
        <w:t>оказания услуг</w:t>
      </w:r>
      <w:r>
        <w:rPr>
          <w:rFonts w:ascii="Times New Roman" w:hAnsi="Times New Roman"/>
          <w:color w:val="000000"/>
          <w:shd w:fill="FFFFFF" w:val="clear"/>
        </w:rPr>
        <w:t xml:space="preserve"> </w:t>
      </w:r>
      <w:bookmarkEnd w:id="32"/>
    </w:p>
    <w:p>
      <w:pPr>
        <w:pStyle w:val="Normal"/>
        <w:widowControl w:val="false"/>
        <w:tabs>
          <w:tab w:val="clear" w:pos="720"/>
          <w:tab w:val="left" w:pos="426" w:leader="none"/>
        </w:tabs>
        <w:spacing w:lineRule="auto" w:line="240" w:before="120" w:after="240"/>
        <w:jc w:val="both"/>
        <w:rPr/>
      </w:pPr>
      <w:r>
        <w:rPr>
          <w:rStyle w:val="Style18"/>
          <w:b w:val="false"/>
          <w:bCs/>
          <w:i w:val="false"/>
          <w:iCs w:val="false"/>
          <w:color w:val="000000"/>
          <w:sz w:val="24"/>
          <w:szCs w:val="24"/>
          <w:shd w:fill="FFFFFF" w:val="clear"/>
        </w:rPr>
        <w:t>1.3.1. Установление соответствия метрологических характеристик средств измерения ГОСТам или техническим условиям завода-изготовителя.</w:t>
      </w:r>
    </w:p>
    <w:p>
      <w:pPr>
        <w:pStyle w:val="Normal"/>
        <w:widowControl w:val="false"/>
        <w:tabs>
          <w:tab w:val="clear" w:pos="720"/>
          <w:tab w:val="left" w:pos="426" w:leader="none"/>
        </w:tabs>
        <w:spacing w:lineRule="auto" w:line="240" w:before="120" w:after="240"/>
        <w:jc w:val="both"/>
        <w:rPr/>
      </w:pPr>
      <w:r>
        <w:rPr>
          <w:rStyle w:val="Style18"/>
          <w:b w:val="false"/>
          <w:bCs/>
          <w:i w:val="false"/>
          <w:iCs w:val="false"/>
          <w:color w:val="000000"/>
          <w:sz w:val="24"/>
          <w:szCs w:val="24"/>
          <w:shd w:fill="FFFFFF" w:val="clear"/>
        </w:rPr>
        <w:t>1.3.2. Подтверждение соответствия средств измерений метрологическим требованиям.</w:t>
      </w:r>
    </w:p>
    <w:p>
      <w:pPr>
        <w:pStyle w:val="Heading4"/>
        <w:numPr>
          <w:ilvl w:val="1"/>
        </w:numPr>
        <w:rPr/>
      </w:pPr>
      <w:r>
        <w:rPr>
          <w:rFonts w:ascii="Times New Roman" w:hAnsi="Times New Roman"/>
          <w:color w:val="auto"/>
        </w:rPr>
        <w:t xml:space="preserve">1.4. </w:t>
      </w:r>
      <w:bookmarkStart w:id="33" w:name="_Toc54643698"/>
      <w:bookmarkStart w:id="34" w:name="_Toc46743508"/>
      <w:r>
        <w:rPr>
          <w:rFonts w:ascii="Times New Roman" w:hAnsi="Times New Roman"/>
          <w:color w:val="auto"/>
        </w:rPr>
        <w:t>Существующее положение</w:t>
      </w:r>
      <w:bookmarkEnd w:id="34"/>
      <w:r>
        <w:rPr>
          <w:lang w:val="ru-RU"/>
        </w:rPr>
        <w:t xml:space="preserve"> </w:t>
      </w:r>
      <w:bookmarkEnd w:id="33"/>
    </w:p>
    <w:p>
      <w:pPr>
        <w:pStyle w:val="Normal"/>
        <w:rPr/>
      </w:pPr>
      <w:r>
        <w:rPr>
          <w:rStyle w:val="Style18"/>
          <w:b w:val="false"/>
          <w:bCs/>
          <w:i w:val="false"/>
          <w:iCs w:val="false"/>
          <w:sz w:val="24"/>
          <w:szCs w:val="24"/>
          <w:shd w:fill="FFFFFF" w:val="clear"/>
          <w:lang w:val="ru-RU"/>
        </w:rPr>
        <w:t>1.4.1. Порядок оказания услуг: согласно Приложения №1, в соответствии с действующей нормативно-технической документацией РФ и условиями Договора, в объеме, установленном настоящими техническими требованиями.</w:t>
      </w:r>
    </w:p>
    <w:p>
      <w:pPr>
        <w:pStyle w:val="Normal"/>
        <w:rPr>
          <w:rStyle w:val="Style18"/>
          <w:b w:val="false"/>
          <w:bCs/>
          <w:i w:val="false"/>
          <w:i w:val="false"/>
          <w:iCs w:val="false"/>
          <w:sz w:val="24"/>
          <w:szCs w:val="24"/>
          <w:shd w:fill="FFFFFF" w:val="clear"/>
          <w:lang w:val="ru-RU"/>
        </w:rPr>
      </w:pPr>
      <w:r>
        <w:rPr>
          <w:b w:val="false"/>
          <w:bCs/>
          <w:i w:val="false"/>
          <w:iCs w:val="false"/>
          <w:sz w:val="24"/>
          <w:szCs w:val="24"/>
          <w:shd w:fill="FFFFFF" w:val="clear"/>
          <w:lang w:val="ru-RU"/>
        </w:rPr>
      </w:r>
    </w:p>
    <w:p>
      <w:pPr>
        <w:pStyle w:val="Normal"/>
        <w:rPr>
          <w:b/>
          <w:bCs/>
        </w:rPr>
      </w:pPr>
      <w:bookmarkStart w:id="35" w:name="_Toc54643699"/>
      <w:r>
        <w:rPr>
          <w:b/>
          <w:bCs/>
          <w:sz w:val="24"/>
          <w:szCs w:val="24"/>
        </w:rPr>
        <w:t>Таблица 1</w:t>
      </w:r>
      <w:r>
        <w:rPr>
          <w:b/>
          <w:bCs/>
          <w:sz w:val="24"/>
          <w:szCs w:val="24"/>
          <w:lang w:val="ru-RU"/>
        </w:rPr>
        <w:t>.</w:t>
      </w:r>
      <w:r>
        <w:rPr>
          <w:b/>
          <w:bCs/>
          <w:sz w:val="24"/>
          <w:szCs w:val="24"/>
        </w:rPr>
        <w:t xml:space="preserve"> </w:t>
      </w:r>
      <w:r>
        <w:rPr>
          <w:b/>
          <w:bCs/>
          <w:sz w:val="24"/>
          <w:szCs w:val="24"/>
          <w:lang w:val="ru-RU"/>
        </w:rPr>
        <w:t>Перечень объектов заказчика</w:t>
      </w:r>
      <w:bookmarkEnd w:id="35"/>
    </w:p>
    <w:tbl>
      <w:tblPr>
        <w:tblW w:w="9923"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656"/>
        <w:gridCol w:w="1708"/>
        <w:gridCol w:w="2550"/>
        <w:gridCol w:w="2204"/>
        <w:gridCol w:w="2805"/>
      </w:tblGrid>
      <w:tr>
        <w:trPr/>
        <w:tc>
          <w:tcPr>
            <w:tcW w:w="65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w:t>
            </w:r>
          </w:p>
          <w:p>
            <w:pPr>
              <w:pStyle w:val="Normal"/>
              <w:widowControl w:val="false"/>
              <w:rPr>
                <w:sz w:val="24"/>
                <w:szCs w:val="24"/>
              </w:rPr>
            </w:pPr>
            <w:r>
              <w:rPr>
                <w:sz w:val="24"/>
                <w:szCs w:val="24"/>
              </w:rPr>
              <w:t>п/п</w:t>
            </w:r>
          </w:p>
        </w:tc>
        <w:tc>
          <w:tcPr>
            <w:tcW w:w="17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Наименование объекта</w:t>
            </w:r>
          </w:p>
          <w:p>
            <w:pPr>
              <w:pStyle w:val="Normal"/>
              <w:widowControl w:val="false"/>
              <w:jc w:val="center"/>
              <w:rPr>
                <w:sz w:val="24"/>
                <w:szCs w:val="24"/>
              </w:rPr>
            </w:pPr>
            <w:r>
              <w:rPr>
                <w:sz w:val="24"/>
                <w:szCs w:val="24"/>
              </w:rPr>
            </w:r>
          </w:p>
        </w:tc>
        <w:tc>
          <w:tcPr>
            <w:tcW w:w="2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 xml:space="preserve">Расположение объекта </w:t>
              <w:br/>
            </w:r>
            <w:r>
              <w:rPr>
                <w:i/>
                <w:iCs/>
                <w:sz w:val="24"/>
                <w:szCs w:val="24"/>
              </w:rPr>
              <w:t>(место оказания услуг)</w:t>
            </w:r>
            <w:r>
              <w:rPr>
                <w:sz w:val="24"/>
                <w:szCs w:val="24"/>
              </w:rPr>
              <w:t xml:space="preserve"> </w:t>
            </w:r>
          </w:p>
        </w:tc>
        <w:tc>
          <w:tcPr>
            <w:tcW w:w="22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 xml:space="preserve">Наименование основного средства </w:t>
              <w:br/>
              <w:t>(в отношении которого оказываются услуги)</w:t>
            </w:r>
          </w:p>
        </w:tc>
        <w:tc>
          <w:tcPr>
            <w:tcW w:w="28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Примечания</w:t>
            </w:r>
          </w:p>
        </w:tc>
      </w:tr>
      <w:tr>
        <w:trPr/>
        <w:tc>
          <w:tcPr>
            <w:tcW w:w="65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17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2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20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c>
          <w:tcPr>
            <w:tcW w:w="280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5</w:t>
            </w:r>
          </w:p>
        </w:tc>
      </w:tr>
      <w:tr>
        <w:trPr>
          <w:trHeight w:val="881" w:hRule="atLeast"/>
        </w:trPr>
        <w:tc>
          <w:tcPr>
            <w:tcW w:w="65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hanging="0" w:left="-57" w:right="0"/>
              <w:contextualSpacing/>
              <w:jc w:val="center"/>
              <w:rPr/>
            </w:pPr>
            <w:r>
              <w:rPr/>
              <w:t>1.</w:t>
            </w:r>
          </w:p>
        </w:tc>
        <w:tc>
          <w:tcPr>
            <w:tcW w:w="1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t>Объект №1</w:t>
            </w:r>
          </w:p>
        </w:tc>
        <w:tc>
          <w:tcPr>
            <w:tcW w:w="25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t xml:space="preserve">В соответствии п.п.1.4 проекта Договора </w:t>
            </w:r>
          </w:p>
        </w:tc>
        <w:tc>
          <w:tcPr>
            <w:tcW w:w="22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4"/>
                <w:szCs w:val="24"/>
              </w:rPr>
            </w:pPr>
            <w:r>
              <w:rPr>
                <w:iCs/>
                <w:sz w:val="24"/>
                <w:szCs w:val="24"/>
              </w:rPr>
              <w:t xml:space="preserve">Административное здание </w:t>
            </w:r>
          </w:p>
        </w:tc>
        <w:tc>
          <w:tcPr>
            <w:tcW w:w="280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t>Объекты Заказчика являются зданиями с ограниченным допуском. Проход в здания осуществляется на основании пропусков, оформленных на основании паспортов Российской Федерации.</w:t>
            </w:r>
          </w:p>
        </w:tc>
      </w:tr>
      <w:tr>
        <w:trPr>
          <w:trHeight w:val="881" w:hRule="atLeast"/>
        </w:trPr>
        <w:tc>
          <w:tcPr>
            <w:tcW w:w="65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hanging="0" w:left="-57" w:right="0"/>
              <w:contextualSpacing/>
              <w:jc w:val="center"/>
              <w:rPr/>
            </w:pPr>
            <w:r>
              <w:rPr/>
              <w:t>2.</w:t>
            </w:r>
          </w:p>
        </w:tc>
        <w:tc>
          <w:tcPr>
            <w:tcW w:w="1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t>Объект №2</w:t>
            </w:r>
          </w:p>
        </w:tc>
        <w:tc>
          <w:tcPr>
            <w:tcW w:w="25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r>
          </w:p>
        </w:tc>
        <w:tc>
          <w:tcPr>
            <w:tcW w:w="220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Cs/>
                <w:sz w:val="24"/>
                <w:szCs w:val="24"/>
              </w:rPr>
            </w:pPr>
            <w:r>
              <w:rPr>
                <w:iCs/>
                <w:sz w:val="24"/>
                <w:szCs w:val="24"/>
              </w:rPr>
              <w:t>Индивидуальный жилой дом</w:t>
            </w:r>
          </w:p>
        </w:tc>
        <w:tc>
          <w:tcPr>
            <w:tcW w:w="280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r>
          </w:p>
        </w:tc>
      </w:tr>
      <w:tr>
        <w:trPr>
          <w:trHeight w:val="881" w:hRule="atLeast"/>
        </w:trPr>
        <w:tc>
          <w:tcPr>
            <w:tcW w:w="656" w:type="dxa"/>
            <w:tcBorders>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hanging="0" w:left="-57" w:right="0"/>
              <w:contextualSpacing/>
              <w:jc w:val="center"/>
              <w:rPr/>
            </w:pPr>
            <w:r>
              <w:rPr/>
              <w:t>3.</w:t>
            </w:r>
          </w:p>
        </w:tc>
        <w:tc>
          <w:tcPr>
            <w:tcW w:w="170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t>Объект №3</w:t>
            </w:r>
          </w:p>
        </w:tc>
        <w:tc>
          <w:tcPr>
            <w:tcW w:w="25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r>
          </w:p>
        </w:tc>
        <w:tc>
          <w:tcPr>
            <w:tcW w:w="2204" w:type="dxa"/>
            <w:tcBorders>
              <w:left w:val="single" w:sz="4" w:space="0" w:color="000000"/>
              <w:bottom w:val="single" w:sz="4" w:space="0" w:color="000000"/>
              <w:right w:val="single" w:sz="4" w:space="0" w:color="000000"/>
            </w:tcBorders>
            <w:vAlign w:val="center"/>
          </w:tcPr>
          <w:p>
            <w:pPr>
              <w:pStyle w:val="Normal"/>
              <w:widowControl w:val="false"/>
              <w:jc w:val="center"/>
              <w:rPr>
                <w:iCs/>
                <w:sz w:val="24"/>
                <w:szCs w:val="24"/>
              </w:rPr>
            </w:pPr>
            <w:r>
              <w:rPr>
                <w:iCs/>
                <w:sz w:val="24"/>
                <w:szCs w:val="24"/>
              </w:rPr>
              <w:t>Индивидуальный жилой дом</w:t>
            </w:r>
          </w:p>
        </w:tc>
        <w:tc>
          <w:tcPr>
            <w:tcW w:w="280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Cs/>
                <w:sz w:val="24"/>
                <w:szCs w:val="24"/>
              </w:rPr>
            </w:pPr>
            <w:r>
              <w:rPr>
                <w:iCs/>
                <w:sz w:val="24"/>
                <w:szCs w:val="24"/>
              </w:rPr>
            </w:r>
          </w:p>
        </w:tc>
      </w:tr>
    </w:tbl>
    <w:p>
      <w:pPr>
        <w:pStyle w:val="Heading4"/>
        <w:numPr>
          <w:ilvl w:val="1"/>
        </w:numPr>
        <w:spacing w:lineRule="auto" w:line="240"/>
        <w:jc w:val="both"/>
        <w:rPr>
          <w:rFonts w:ascii="Times New Roman" w:hAnsi="Times New Roman"/>
          <w:color w:val="auto"/>
        </w:rPr>
      </w:pPr>
      <w:r>
        <w:rPr>
          <w:rFonts w:ascii="Times New Roman" w:hAnsi="Times New Roman"/>
          <w:color w:val="auto"/>
        </w:rPr>
        <w:t xml:space="preserve">1.5. </w:t>
      </w:r>
      <w:bookmarkStart w:id="36" w:name="_Hlk49857604"/>
      <w:bookmarkStart w:id="37" w:name="_Toc54643700"/>
      <w:bookmarkStart w:id="38" w:name="_Toc46743509"/>
      <w:r>
        <w:rPr>
          <w:rFonts w:ascii="Times New Roman" w:hAnsi="Times New Roman"/>
          <w:color w:val="auto"/>
        </w:rPr>
        <w:t xml:space="preserve">Информация в отношении исполнения договора, </w:t>
      </w:r>
      <w:bookmarkStart w:id="39" w:name="_Hlk46492347"/>
      <w:r>
        <w:rPr>
          <w:rFonts w:ascii="Times New Roman" w:hAnsi="Times New Roman"/>
          <w:color w:val="auto"/>
        </w:rPr>
        <w:t xml:space="preserve">которая должна быть учтена при подготовке заявки </w:t>
      </w:r>
      <w:bookmarkEnd w:id="39"/>
      <w:r>
        <w:rPr>
          <w:rFonts w:ascii="Times New Roman" w:hAnsi="Times New Roman"/>
          <w:color w:val="auto"/>
        </w:rPr>
        <w:t xml:space="preserve">(в том числе перечень ресурсов, услуг и документов, предоставляемых </w:t>
      </w:r>
      <w:r>
        <w:rPr>
          <w:rFonts w:ascii="Times New Roman" w:hAnsi="Times New Roman"/>
          <w:color w:val="auto"/>
          <w:lang w:val="ru-RU"/>
        </w:rPr>
        <w:t>заказчиком</w:t>
      </w:r>
      <w:r>
        <w:rPr>
          <w:rFonts w:ascii="Times New Roman" w:hAnsi="Times New Roman"/>
          <w:color w:val="auto"/>
        </w:rPr>
        <w:t xml:space="preserve"> на этапе исполнения договора)</w:t>
      </w:r>
      <w:bookmarkEnd w:id="36"/>
      <w:bookmarkEnd w:id="37"/>
      <w:bookmarkEnd w:id="38"/>
    </w:p>
    <w:p>
      <w:pPr>
        <w:pStyle w:val="BodyText"/>
        <w:spacing w:lineRule="auto" w:line="240"/>
        <w:rPr/>
      </w:pPr>
      <w:r>
        <w:rPr>
          <w:rStyle w:val="Style18"/>
          <w:b w:val="false"/>
          <w:i w:val="false"/>
          <w:iCs w:val="false"/>
          <w:sz w:val="24"/>
          <w:szCs w:val="24"/>
          <w:shd w:fill="FFFFFF" w:val="clear"/>
        </w:rPr>
        <w:t>1.5.1. На этапе заключения Договора специалисты Исполнителя могут ознакомиться с обслуживаемым объектом. Для ознакомления Исполнителю необходимо согласовать время посещения. Координаты ответственных специалистов Заказчика будут предоставлены Исполнителю на этапе заключения договора.</w:t>
      </w:r>
    </w:p>
    <w:p>
      <w:pPr>
        <w:pStyle w:val="BodyText"/>
        <w:spacing w:lineRule="auto" w:line="240"/>
        <w:rPr/>
      </w:pPr>
      <w:r>
        <w:rPr>
          <w:rStyle w:val="Style18"/>
          <w:b w:val="false"/>
          <w:i w:val="false"/>
          <w:iCs w:val="false"/>
          <w:sz w:val="24"/>
          <w:szCs w:val="24"/>
          <w:shd w:fill="FFFFFF" w:val="clear"/>
        </w:rPr>
        <w:t>1.5.2. Контроль соблюдения сроков, качества и объема услуг, оказываемых Исполнителем, осуществляет Заказчик, либо привлеченное Заказчиком третье лицо.</w:t>
      </w:r>
      <w:bookmarkStart w:id="40" w:name="_Hlk48209761"/>
    </w:p>
    <w:p>
      <w:pPr>
        <w:pStyle w:val="Heading4"/>
        <w:numPr>
          <w:ilvl w:val="1"/>
        </w:numPr>
        <w:spacing w:lineRule="auto" w:line="240"/>
        <w:rPr>
          <w:rFonts w:ascii="Times New Roman" w:hAnsi="Times New Roman"/>
          <w:color w:val="auto"/>
        </w:rPr>
      </w:pPr>
      <w:bookmarkStart w:id="41" w:name="_Toc50125126"/>
      <w:bookmarkStart w:id="42" w:name="_Toc46743510"/>
      <w:bookmarkEnd w:id="40"/>
      <w:bookmarkEnd w:id="41"/>
      <w:bookmarkEnd w:id="42"/>
      <w:r>
        <w:rPr>
          <w:rFonts w:ascii="Times New Roman" w:hAnsi="Times New Roman"/>
          <w:color w:val="auto"/>
        </w:rPr>
        <w:t xml:space="preserve">1.6. </w:t>
      </w:r>
      <w:bookmarkStart w:id="43" w:name="_Toc54643701"/>
      <w:r>
        <w:rPr>
          <w:rFonts w:ascii="Times New Roman" w:hAnsi="Times New Roman"/>
          <w:color w:val="auto"/>
        </w:rPr>
        <w:t>Иные требования и сведения общего характера</w:t>
      </w:r>
      <w:r>
        <w:rPr>
          <w:rFonts w:ascii="Times New Roman" w:hAnsi="Times New Roman"/>
          <w:color w:val="auto"/>
          <w:lang w:val="ru-RU"/>
        </w:rPr>
        <w:t xml:space="preserve"> </w:t>
      </w:r>
      <w:bookmarkEnd w:id="43"/>
    </w:p>
    <w:p>
      <w:pPr>
        <w:pStyle w:val="Normal"/>
        <w:widowControl w:val="false"/>
        <w:tabs>
          <w:tab w:val="clear" w:pos="720"/>
          <w:tab w:val="left" w:pos="426" w:leader="none"/>
        </w:tabs>
        <w:spacing w:lineRule="auto" w:line="240"/>
        <w:ind w:firstLine="425"/>
        <w:jc w:val="both"/>
        <w:rPr>
          <w:rFonts w:ascii="Times New Roman" w:hAnsi="Times New Roman"/>
        </w:rPr>
      </w:pPr>
      <w:r>
        <w:rPr>
          <w:rFonts w:eastAsia="Calibri"/>
          <w:sz w:val="24"/>
          <w:szCs w:val="24"/>
          <w:lang w:eastAsia="x-none"/>
        </w:rPr>
        <w:t xml:space="preserve">1.6.1. При оказании услуг Исполнитель обязан руководствоваться следующими нормативно-правовыми актами: </w:t>
      </w:r>
    </w:p>
    <w:p>
      <w:pPr>
        <w:pStyle w:val="Normal"/>
        <w:widowControl w:val="false"/>
        <w:tabs>
          <w:tab w:val="clear" w:pos="720"/>
          <w:tab w:val="left" w:pos="426" w:leader="none"/>
        </w:tabs>
        <w:spacing w:lineRule="auto" w:line="240"/>
        <w:ind w:firstLine="425"/>
        <w:jc w:val="both"/>
        <w:rPr>
          <w:rFonts w:ascii="Times New Roman" w:hAnsi="Times New Roman"/>
        </w:rPr>
      </w:pPr>
      <w:r>
        <w:rPr>
          <w:rFonts w:eastAsia="Calibri"/>
          <w:sz w:val="24"/>
          <w:szCs w:val="24"/>
          <w:lang w:eastAsia="x-none"/>
        </w:rPr>
        <w:t>- Федеральный закон от 26 июня 2008 г. N 102-ФЗ "Об обеспечении единства измерений".</w:t>
      </w:r>
    </w:p>
    <w:p>
      <w:pPr>
        <w:pStyle w:val="Normal"/>
        <w:widowControl w:val="false"/>
        <w:tabs>
          <w:tab w:val="clear" w:pos="720"/>
          <w:tab w:val="left" w:pos="426" w:leader="none"/>
        </w:tabs>
        <w:spacing w:lineRule="auto" w:line="240"/>
        <w:ind w:firstLine="425"/>
        <w:jc w:val="both"/>
        <w:rPr/>
      </w:pPr>
      <w:r>
        <w:rPr>
          <w:rStyle w:val="Style18"/>
          <w:rFonts w:eastAsia="Calibri"/>
          <w:b w:val="false"/>
          <w:bCs/>
          <w:i w:val="false"/>
          <w:iCs w:val="false"/>
          <w:sz w:val="24"/>
          <w:szCs w:val="24"/>
          <w:shd w:fill="FFFFFF" w:val="clear"/>
          <w:lang w:eastAsia="x-none"/>
        </w:rPr>
        <w:t>- Приказ Министерства промышленности и торговли РФ от 31 июля 2020 г.    № 2510 "Об утверждении порядка проведения поверки средств измерений, требований к знаку поверки и содержанию свидетельства о поверке".</w:t>
      </w:r>
    </w:p>
    <w:p>
      <w:pPr>
        <w:pStyle w:val="Heading4"/>
        <w:numPr>
          <w:ilvl w:val="0"/>
          <w:numId w:val="0"/>
        </w:numPr>
        <w:ind w:hanging="0" w:left="0"/>
        <w:jc w:val="center"/>
        <w:rPr>
          <w:rFonts w:ascii="Times New Roman" w:hAnsi="Times New Roman"/>
          <w:color w:val="auto"/>
        </w:rPr>
      </w:pPr>
      <w:r>
        <w:rPr>
          <w:rFonts w:ascii="Times New Roman" w:hAnsi="Times New Roman"/>
          <w:iCs/>
          <w:color w:val="auto"/>
          <w:lang w:val="ru-RU"/>
        </w:rPr>
        <w:t xml:space="preserve">2. Требование к продукции </w:t>
      </w:r>
    </w:p>
    <w:p>
      <w:pPr>
        <w:pStyle w:val="Heading4"/>
        <w:numPr>
          <w:ilvl w:val="1"/>
        </w:numPr>
        <w:rPr>
          <w:lang w:val="ru-RU"/>
        </w:rPr>
      </w:pPr>
      <w:r>
        <w:rPr>
          <w:rFonts w:ascii="Times New Roman" w:hAnsi="Times New Roman"/>
          <w:color w:val="auto"/>
        </w:rPr>
        <w:t xml:space="preserve">2.1. </w:t>
      </w:r>
      <w:bookmarkStart w:id="44" w:name="_Toc54643703"/>
      <w:r>
        <w:rPr>
          <w:rFonts w:ascii="Times New Roman" w:hAnsi="Times New Roman"/>
          <w:color w:val="auto"/>
        </w:rPr>
        <w:t xml:space="preserve">Требования к объемам и срокам </w:t>
      </w:r>
      <w:r>
        <w:rPr>
          <w:rFonts w:ascii="Times New Roman" w:hAnsi="Times New Roman"/>
          <w:color w:val="auto"/>
          <w:lang w:val="ru-RU"/>
        </w:rPr>
        <w:t>оказания услуг</w:t>
      </w:r>
      <w:bookmarkEnd w:id="44"/>
      <w:r>
        <w:rPr>
          <w:rFonts w:ascii="Times New Roman" w:hAnsi="Times New Roman"/>
          <w:color w:val="auto"/>
          <w:lang w:val="ru-RU"/>
        </w:rPr>
        <w:t xml:space="preserve"> </w:t>
      </w:r>
    </w:p>
    <w:p>
      <w:pPr>
        <w:pStyle w:val="Heading3"/>
        <w:rPr/>
      </w:pPr>
      <w:r>
        <w:rPr>
          <w:rFonts w:ascii="Times New Roman" w:hAnsi="Times New Roman"/>
          <w:color w:val="auto"/>
          <w:lang w:val="ru-RU"/>
        </w:rPr>
        <w:t xml:space="preserve">              </w:t>
      </w:r>
      <w:r>
        <w:rPr>
          <w:rFonts w:ascii="Times New Roman" w:hAnsi="Times New Roman"/>
          <w:color w:val="auto"/>
          <w:lang w:val="ru-RU"/>
        </w:rPr>
        <w:t xml:space="preserve">2.1.1. </w:t>
      </w:r>
      <w:bookmarkStart w:id="45" w:name="_Toc54643704"/>
      <w:r>
        <w:rPr>
          <w:rFonts w:ascii="Times New Roman" w:hAnsi="Times New Roman"/>
          <w:color w:val="auto"/>
          <w:lang w:val="ru-RU"/>
        </w:rPr>
        <w:t>Требования к перечню и объему услуг</w:t>
      </w:r>
      <w:bookmarkEnd w:id="45"/>
    </w:p>
    <w:p>
      <w:pPr>
        <w:pStyle w:val="Heading3"/>
        <w:rPr>
          <w:rFonts w:ascii="Times New Roman" w:hAnsi="Times New Roman"/>
          <w:color w:val="auto"/>
        </w:rPr>
      </w:pPr>
      <w:bookmarkStart w:id="46" w:name="_Toc54643705"/>
      <w:bookmarkStart w:id="47" w:name="_Toc51339695"/>
      <w:r>
        <w:rPr>
          <w:rFonts w:ascii="Times New Roman" w:hAnsi="Times New Roman"/>
          <w:color w:val="auto"/>
          <w:sz w:val="24"/>
          <w:szCs w:val="24"/>
        </w:rPr>
        <w:t xml:space="preserve">Таблица </w:t>
      </w:r>
      <w:r>
        <w:rPr>
          <w:rFonts w:ascii="Times New Roman" w:hAnsi="Times New Roman"/>
          <w:color w:val="auto"/>
          <w:sz w:val="24"/>
          <w:szCs w:val="24"/>
          <w:lang w:val="ru-RU"/>
        </w:rPr>
        <w:t>2.</w:t>
      </w:r>
      <w:r>
        <w:rPr>
          <w:rFonts w:ascii="Times New Roman" w:hAnsi="Times New Roman"/>
          <w:color w:val="auto"/>
          <w:sz w:val="24"/>
          <w:szCs w:val="24"/>
        </w:rPr>
        <w:t xml:space="preserve"> </w:t>
      </w:r>
      <w:r>
        <w:rPr>
          <w:rFonts w:ascii="Times New Roman" w:hAnsi="Times New Roman"/>
          <w:color w:val="auto"/>
          <w:sz w:val="24"/>
          <w:szCs w:val="24"/>
          <w:lang w:val="ru-RU"/>
        </w:rPr>
        <w:t xml:space="preserve">Перечень </w:t>
      </w:r>
      <w:bookmarkEnd w:id="47"/>
      <w:r>
        <w:rPr>
          <w:rFonts w:ascii="Times New Roman" w:hAnsi="Times New Roman"/>
          <w:color w:val="auto"/>
          <w:sz w:val="24"/>
          <w:szCs w:val="24"/>
          <w:lang w:val="ru-RU"/>
        </w:rPr>
        <w:t>и объем оказываемых услуг</w:t>
      </w:r>
      <w:bookmarkEnd w:id="46"/>
    </w:p>
    <w:p>
      <w:pPr>
        <w:pStyle w:val="Normal"/>
        <w:widowControl w:val="false"/>
        <w:tabs>
          <w:tab w:val="clear" w:pos="720"/>
          <w:tab w:val="left" w:pos="426" w:leader="none"/>
        </w:tabs>
        <w:spacing w:before="120" w:after="120"/>
        <w:ind w:firstLine="142"/>
        <w:rPr>
          <w:bCs/>
          <w:i/>
          <w:i/>
          <w:sz w:val="24"/>
          <w:szCs w:val="24"/>
          <w:shd w:fill="FFFF99" w:val="clear"/>
        </w:rPr>
      </w:pPr>
      <w:r>
        <w:rPr>
          <w:bCs/>
          <w:i/>
          <w:sz w:val="24"/>
          <w:szCs w:val="24"/>
          <w:shd w:fill="FFFF99" w:val="clear"/>
        </w:rPr>
      </w:r>
    </w:p>
    <w:tbl>
      <w:tblPr>
        <w:tblW w:w="9810"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849"/>
        <w:gridCol w:w="4849"/>
        <w:gridCol w:w="1995"/>
        <w:gridCol w:w="2116"/>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Наименование услуг / этапа услуг</w:t>
            </w:r>
          </w:p>
        </w:tc>
        <w:tc>
          <w:tcPr>
            <w:tcW w:w="199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48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199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211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4</w:t>
            </w:r>
          </w:p>
        </w:tc>
      </w:tr>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uppressAutoHyphens w:val="true"/>
              <w:bidi w:val="0"/>
              <w:spacing w:before="0" w:after="0"/>
              <w:ind w:hanging="0" w:left="0" w:right="-397"/>
              <w:contextualSpacing/>
              <w:jc w:val="left"/>
              <w:rPr/>
            </w:pPr>
            <w:r>
              <w:rPr/>
              <w:t xml:space="preserve">1. </w:t>
            </w:r>
          </w:p>
        </w:tc>
        <w:tc>
          <w:tcPr>
            <w:tcW w:w="4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left"/>
              <w:rPr/>
            </w:pPr>
            <w:r>
              <w:rPr>
                <w:rStyle w:val="Style18"/>
                <w:b w:val="false"/>
                <w:bCs/>
                <w:i w:val="false"/>
                <w:iCs w:val="false"/>
                <w:sz w:val="24"/>
                <w:szCs w:val="24"/>
                <w:shd w:fill="FFFFFF" w:val="clear"/>
                <w:lang w:val="en-US"/>
              </w:rPr>
              <w:t>Оказание услуг по метрологической поверке измерительных приборов инженерных систем  административно-офисных зданий для нужд АО «СК РусГидро»</w:t>
            </w:r>
          </w:p>
        </w:tc>
        <w:tc>
          <w:tcPr>
            <w:tcW w:w="19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Усл.ед.</w:t>
            </w:r>
          </w:p>
        </w:tc>
        <w:tc>
          <w:tcPr>
            <w:tcW w:w="21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В соответствии со спецификацией  (Приложение №1 к настоящим Техническим требованиям)</w:t>
            </w:r>
          </w:p>
        </w:tc>
      </w:tr>
    </w:tbl>
    <w:p>
      <w:pPr>
        <w:pStyle w:val="Normal"/>
        <w:widowControl w:val="false"/>
        <w:tabs>
          <w:tab w:val="clear" w:pos="720"/>
          <w:tab w:val="left" w:pos="426" w:leader="none"/>
        </w:tabs>
        <w:spacing w:before="120" w:after="120"/>
        <w:ind w:firstLine="142"/>
        <w:rPr>
          <w:bCs/>
          <w:i/>
          <w:i/>
          <w:sz w:val="24"/>
          <w:szCs w:val="24"/>
          <w:shd w:fill="FFFF99" w:val="clear"/>
        </w:rPr>
      </w:pPr>
      <w:r>
        <w:rPr>
          <w:bCs/>
          <w:i/>
          <w:sz w:val="24"/>
          <w:szCs w:val="24"/>
          <w:shd w:fill="FFFF99" w:val="clear"/>
        </w:rPr>
      </w:r>
    </w:p>
    <w:p>
      <w:pPr>
        <w:pStyle w:val="Heading3"/>
        <w:rPr/>
      </w:pPr>
      <w:r>
        <w:rPr>
          <w:rFonts w:ascii="Times New Roman" w:hAnsi="Times New Roman"/>
          <w:color w:val="auto"/>
          <w:lang w:val="ru-RU"/>
        </w:rPr>
        <w:t xml:space="preserve">          </w:t>
      </w:r>
      <w:r>
        <w:rPr>
          <w:rFonts w:ascii="Times New Roman" w:hAnsi="Times New Roman"/>
          <w:color w:val="auto"/>
          <w:lang w:val="ru-RU"/>
        </w:rPr>
        <w:t xml:space="preserve">2.1.2. </w:t>
      </w:r>
      <w:bookmarkStart w:id="48" w:name="_Toc54643706"/>
      <w:bookmarkStart w:id="49" w:name="_Toc51339696"/>
      <w:r>
        <w:rPr>
          <w:rFonts w:ascii="Times New Roman" w:hAnsi="Times New Roman"/>
          <w:color w:val="auto"/>
          <w:lang w:val="ru-RU"/>
        </w:rPr>
        <w:t xml:space="preserve">Требования </w:t>
      </w:r>
      <w:bookmarkEnd w:id="49"/>
      <w:r>
        <w:rPr>
          <w:rFonts w:ascii="Times New Roman" w:hAnsi="Times New Roman"/>
          <w:color w:val="auto"/>
          <w:lang w:val="ru-RU"/>
        </w:rPr>
        <w:t>к срокам оказания услуг</w:t>
      </w:r>
      <w:bookmarkEnd w:id="48"/>
    </w:p>
    <w:p>
      <w:pPr>
        <w:pStyle w:val="Heading3"/>
        <w:rPr>
          <w:rFonts w:ascii="Times New Roman" w:hAnsi="Times New Roman"/>
          <w:color w:val="auto"/>
        </w:rPr>
      </w:pPr>
      <w:bookmarkStart w:id="50" w:name="_Toc54643707"/>
      <w:bookmarkStart w:id="51" w:name="_Toc50125127"/>
      <w:bookmarkStart w:id="52" w:name="_Toc51339697"/>
      <w:bookmarkStart w:id="53" w:name="_Toc50125126_Копия_1"/>
      <w:bookmarkEnd w:id="53"/>
      <w:r>
        <w:rPr>
          <w:rFonts w:ascii="Times New Roman" w:hAnsi="Times New Roman"/>
          <w:color w:val="auto"/>
          <w:sz w:val="24"/>
          <w:szCs w:val="24"/>
        </w:rPr>
        <w:t xml:space="preserve">Таблица </w:t>
      </w:r>
      <w:r>
        <w:rPr>
          <w:rFonts w:ascii="Times New Roman" w:hAnsi="Times New Roman"/>
          <w:color w:val="auto"/>
          <w:sz w:val="24"/>
          <w:szCs w:val="24"/>
          <w:lang w:val="ru-RU"/>
        </w:rPr>
        <w:t>3</w:t>
      </w:r>
      <w:r>
        <w:rPr>
          <w:rFonts w:ascii="Times New Roman" w:hAnsi="Times New Roman"/>
          <w:color w:val="auto"/>
          <w:sz w:val="24"/>
          <w:szCs w:val="24"/>
        </w:rPr>
        <w:t xml:space="preserve">. </w:t>
      </w:r>
      <w:bookmarkStart w:id="54" w:name="_Hlk50465284"/>
      <w:r>
        <w:rPr>
          <w:rFonts w:ascii="Times New Roman" w:hAnsi="Times New Roman"/>
          <w:color w:val="auto"/>
          <w:sz w:val="24"/>
          <w:szCs w:val="24"/>
        </w:rPr>
        <w:t xml:space="preserve">Требования </w:t>
      </w:r>
      <w:r>
        <w:rPr>
          <w:rFonts w:ascii="Times New Roman" w:hAnsi="Times New Roman"/>
          <w:color w:val="auto"/>
          <w:sz w:val="24"/>
          <w:szCs w:val="24"/>
          <w:lang w:val="ru-RU"/>
        </w:rPr>
        <w:t>к</w:t>
      </w:r>
      <w:r>
        <w:rPr>
          <w:rFonts w:ascii="Times New Roman" w:hAnsi="Times New Roman"/>
          <w:color w:val="auto"/>
          <w:sz w:val="24"/>
          <w:szCs w:val="24"/>
        </w:rPr>
        <w:t xml:space="preserve"> срокам </w:t>
      </w:r>
      <w:bookmarkEnd w:id="51"/>
      <w:bookmarkEnd w:id="52"/>
      <w:bookmarkEnd w:id="54"/>
      <w:r>
        <w:rPr>
          <w:rFonts w:ascii="Times New Roman" w:hAnsi="Times New Roman"/>
          <w:color w:val="auto"/>
          <w:sz w:val="24"/>
          <w:szCs w:val="24"/>
          <w:lang w:val="ru-RU"/>
        </w:rPr>
        <w:t>оказания услуг</w:t>
      </w:r>
      <w:bookmarkEnd w:id="50"/>
    </w:p>
    <w:p>
      <w:pPr>
        <w:pStyle w:val="Normal"/>
        <w:widowControl w:val="false"/>
        <w:tabs>
          <w:tab w:val="clear" w:pos="720"/>
          <w:tab w:val="left" w:pos="426" w:leader="none"/>
        </w:tabs>
        <w:spacing w:before="120" w:after="120"/>
        <w:jc w:val="both"/>
        <w:rPr>
          <w:bCs/>
          <w:i/>
          <w:i/>
          <w:iCs/>
          <w:sz w:val="24"/>
          <w:szCs w:val="24"/>
          <w:shd w:fill="FFFF99" w:val="clear"/>
        </w:rPr>
      </w:pPr>
      <w:r>
        <w:rPr>
          <w:bCs/>
          <w:i/>
          <w:iCs/>
          <w:sz w:val="24"/>
          <w:szCs w:val="24"/>
          <w:shd w:fill="FFFF99" w:val="clear"/>
        </w:rPr>
      </w:r>
    </w:p>
    <w:tbl>
      <w:tblP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29"/>
        <w:gridCol w:w="2551"/>
        <w:gridCol w:w="2978"/>
        <w:gridCol w:w="3117"/>
      </w:tblGrid>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25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Наименование услуг/ этапа услуг</w:t>
            </w:r>
          </w:p>
        </w:tc>
        <w:tc>
          <w:tcPr>
            <w:tcW w:w="29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оказания услуг/ этапа услуг</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оказания услуг / этапа услуг</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1</w:t>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4"/>
                <w:szCs w:val="24"/>
              </w:rPr>
            </w:pPr>
            <w:r>
              <w:rPr>
                <w:b/>
                <w:sz w:val="24"/>
                <w:szCs w:val="24"/>
              </w:rPr>
              <w:t>2</w:t>
            </w:r>
          </w:p>
        </w:tc>
        <w:tc>
          <w:tcPr>
            <w:tcW w:w="2978"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40" w:after="40"/>
              <w:jc w:val="center"/>
              <w:rPr>
                <w:sz w:val="24"/>
                <w:szCs w:val="24"/>
              </w:rPr>
            </w:pPr>
            <w:r>
              <w:rPr>
                <w:b/>
                <w:sz w:val="24"/>
                <w:szCs w:val="24"/>
              </w:rPr>
              <w:t>3</w:t>
            </w:r>
          </w:p>
        </w:tc>
        <w:tc>
          <w:tcPr>
            <w:tcW w:w="3117"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40" w:after="40"/>
              <w:jc w:val="center"/>
              <w:rPr>
                <w:sz w:val="24"/>
                <w:szCs w:val="24"/>
              </w:rPr>
            </w:pPr>
            <w:r>
              <w:rPr>
                <w:b/>
                <w:sz w:val="24"/>
                <w:szCs w:val="24"/>
              </w:rPr>
              <w:t>4</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bidi w:val="0"/>
              <w:spacing w:before="0" w:after="0"/>
              <w:ind w:hanging="0" w:left="0" w:right="0"/>
              <w:contextualSpacing/>
              <w:jc w:val="left"/>
              <w:rPr/>
            </w:pPr>
            <w:r>
              <w:rPr/>
              <w:t xml:space="preserve">1. </w:t>
            </w:r>
          </w:p>
        </w:tc>
        <w:tc>
          <w:tcPr>
            <w:tcW w:w="25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Оказание услуг по метрологической поверке измерительных приборов инженерных систем  административно-офисных зданий для нужд АО «СК РусГидро»</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84"/>
              <w:jc w:val="center"/>
              <w:rPr/>
            </w:pPr>
            <w:r>
              <w:rPr>
                <w:sz w:val="24"/>
                <w:szCs w:val="24"/>
              </w:rPr>
              <w:t>С даты подписания договора</w:t>
            </w:r>
          </w:p>
        </w:tc>
        <w:tc>
          <w:tcPr>
            <w:tcW w:w="31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84"/>
              <w:jc w:val="center"/>
              <w:rPr/>
            </w:pPr>
            <w:r>
              <w:rPr>
                <w:sz w:val="24"/>
                <w:szCs w:val="24"/>
                <w:shd w:fill="FFFFFF" w:val="clear"/>
              </w:rPr>
              <w:t>18 месяцев  с даты заключения договора</w:t>
            </w:r>
          </w:p>
        </w:tc>
      </w:tr>
    </w:tbl>
    <w:p>
      <w:pPr>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pPr>
    </w:p>
    <w:p>
      <w:pPr>
        <w:pStyle w:val="Heading4"/>
        <w:numPr>
          <w:ilvl w:val="1"/>
        </w:numPr>
        <w:rPr>
          <w:rFonts w:ascii="Times New Roman" w:hAnsi="Times New Roman"/>
          <w:color w:val="auto"/>
        </w:rPr>
      </w:pPr>
      <w:bookmarkStart w:id="55" w:name="_Toc46743510_Копия_1"/>
      <w:bookmarkEnd w:id="55"/>
      <w:r>
        <w:rPr>
          <w:rFonts w:ascii="Times New Roman" w:hAnsi="Times New Roman"/>
          <w:color w:val="auto"/>
        </w:rPr>
        <w:t xml:space="preserve">2.2. </w:t>
      </w:r>
      <w:bookmarkStart w:id="56" w:name="_Toc54643709"/>
      <w:bookmarkStart w:id="57" w:name="_Toc51339698"/>
      <w:bookmarkStart w:id="58" w:name="_Toc54643708"/>
      <w:bookmarkStart w:id="59" w:name="_Toc46743511"/>
      <w:r>
        <w:rPr>
          <w:rFonts w:ascii="Times New Roman" w:hAnsi="Times New Roman"/>
          <w:color w:val="auto"/>
        </w:rPr>
        <w:t xml:space="preserve">Требования к </w:t>
      </w:r>
      <w:bookmarkEnd w:id="59"/>
      <w:r>
        <w:rPr>
          <w:rFonts w:ascii="Times New Roman" w:hAnsi="Times New Roman"/>
          <w:color w:val="auto"/>
          <w:lang w:val="ru-RU"/>
        </w:rPr>
        <w:t xml:space="preserve">качеству </w:t>
      </w:r>
      <w:bookmarkEnd w:id="58"/>
      <w:r>
        <w:rPr>
          <w:rFonts w:ascii="Times New Roman" w:hAnsi="Times New Roman"/>
          <w:color w:val="auto"/>
          <w:lang w:val="ru-RU"/>
        </w:rPr>
        <w:t>продукции</w:t>
      </w:r>
    </w:p>
    <w:p>
      <w:pPr>
        <w:pStyle w:val="Heading4"/>
        <w:numPr>
          <w:ilvl w:val="1"/>
        </w:numPr>
        <w:rPr>
          <w:rFonts w:ascii="Times New Roman" w:hAnsi="Times New Roman"/>
          <w:color w:val="auto"/>
        </w:rPr>
      </w:pPr>
      <w:r>
        <w:rPr>
          <w:rFonts w:ascii="Times New Roman" w:hAnsi="Times New Roman"/>
          <w:color w:val="auto"/>
          <w:sz w:val="24"/>
          <w:szCs w:val="24"/>
        </w:rPr>
        <w:t>Таблица </w:t>
      </w:r>
      <w:r>
        <w:rPr>
          <w:rFonts w:ascii="Times New Roman" w:hAnsi="Times New Roman"/>
          <w:color w:val="auto"/>
          <w:sz w:val="24"/>
          <w:szCs w:val="24"/>
          <w:lang w:val="ru-RU"/>
        </w:rPr>
        <w:t>4</w:t>
      </w:r>
      <w:r>
        <w:rPr>
          <w:rFonts w:ascii="Times New Roman" w:hAnsi="Times New Roman"/>
          <w:color w:val="auto"/>
          <w:sz w:val="24"/>
          <w:szCs w:val="24"/>
        </w:rPr>
        <w:t xml:space="preserve">. Требования к </w:t>
      </w:r>
      <w:bookmarkEnd w:id="57"/>
      <w:r>
        <w:rPr>
          <w:rFonts w:ascii="Times New Roman" w:hAnsi="Times New Roman"/>
          <w:color w:val="auto"/>
          <w:sz w:val="24"/>
          <w:szCs w:val="24"/>
          <w:lang w:val="ru-RU"/>
        </w:rPr>
        <w:t xml:space="preserve">качеству </w:t>
      </w:r>
      <w:bookmarkEnd w:id="56"/>
      <w:r>
        <w:rPr>
          <w:rFonts w:ascii="Times New Roman" w:hAnsi="Times New Roman"/>
          <w:color w:val="auto"/>
          <w:sz w:val="24"/>
          <w:szCs w:val="24"/>
          <w:lang w:val="ru-RU"/>
        </w:rPr>
        <w:t>продукции</w:t>
      </w:r>
    </w:p>
    <w:p>
      <w:pPr>
        <w:pStyle w:val="Normal"/>
        <w:rPr>
          <w:rStyle w:val="Style18"/>
          <w:b w:val="false"/>
        </w:rPr>
      </w:pPr>
      <w:r>
        <w:rPr>
          <w:b w:val="false"/>
        </w:rPr>
      </w:r>
    </w:p>
    <w:p>
      <w:pPr>
        <w:pStyle w:val="Normal"/>
        <w:rPr>
          <w:i/>
          <w:i/>
          <w:iCs/>
          <w:shd w:fill="FFFF99" w:val="clear"/>
        </w:rPr>
      </w:pPr>
      <w:r>
        <w:rPr>
          <w:b/>
          <w:bCs/>
          <w:sz w:val="24"/>
          <w:szCs w:val="24"/>
        </w:rPr>
        <w:t>Наименование услуг/этапа услуг (позиция №</w:t>
      </w:r>
      <w:r>
        <w:rPr>
          <w:rStyle w:val="Style18"/>
          <w:b/>
          <w:bCs/>
          <w:i w:val="false"/>
          <w:iCs w:val="false"/>
          <w:sz w:val="24"/>
          <w:szCs w:val="24"/>
          <w:shd w:fill="FFFFFF" w:val="clear"/>
        </w:rPr>
        <w:t xml:space="preserve"> 1 </w:t>
      </w:r>
      <w:r>
        <w:rPr>
          <w:b/>
          <w:bCs/>
          <w:sz w:val="24"/>
          <w:szCs w:val="24"/>
        </w:rPr>
        <w:t xml:space="preserve">Таблицы 2): </w:t>
      </w:r>
      <w:r>
        <w:rPr>
          <w:rStyle w:val="Style18"/>
          <w:b w:val="false"/>
          <w:bCs/>
          <w:i w:val="false"/>
          <w:iCs w:val="false"/>
          <w:sz w:val="24"/>
          <w:szCs w:val="24"/>
          <w:shd w:fill="FFFFFF" w:val="clear"/>
          <w:lang w:val="en-US"/>
        </w:rPr>
        <w:t>Оказание услуг по метрологической поверке измерительных приборов инженерных систем  административно-офисных зданий для нужд АО «СК РусГидро»</w:t>
      </w:r>
    </w:p>
    <w:tbl>
      <w:tblPr>
        <w:tblStyle w:val="af"/>
        <w:tblW w:w="14885"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936"/>
        <w:gridCol w:w="2499"/>
        <w:gridCol w:w="5735"/>
        <w:gridCol w:w="3190"/>
        <w:gridCol w:w="2525"/>
      </w:tblGrid>
      <w:tr>
        <w:trPr/>
        <w:tc>
          <w:tcPr>
            <w:tcW w:w="936"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499"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5735" w:type="dxa"/>
            <w:vMerge w:val="restart"/>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5715" w:type="dxa"/>
            <w:gridSpan w:val="2"/>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r>
      <w:tr>
        <w:trPr/>
        <w:tc>
          <w:tcPr>
            <w:tcW w:w="936"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499"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5735"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3190"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2525"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r>
      <w:tr>
        <w:trPr/>
        <w:tc>
          <w:tcPr>
            <w:tcW w:w="936" w:type="dxa"/>
            <w:tcBorders/>
            <w:vAlign w:val="center"/>
          </w:tcPr>
          <w:p>
            <w:pPr>
              <w:pStyle w:val="Normal"/>
              <w:widowControl w:val="false"/>
              <w:suppressAutoHyphens w:val="true"/>
              <w:spacing w:before="0" w:after="0"/>
              <w:jc w:val="center"/>
              <w:rPr>
                <w:b/>
                <w:bCs/>
                <w:sz w:val="24"/>
                <w:szCs w:val="24"/>
              </w:rPr>
            </w:pPr>
            <w:bookmarkStart w:id="60" w:name="_Toc53499667"/>
            <w:r>
              <w:rPr>
                <w:rFonts w:eastAsia="Times New Roman" w:cs="Times New Roman"/>
                <w:b/>
                <w:bCs/>
                <w:kern w:val="0"/>
                <w:sz w:val="24"/>
                <w:szCs w:val="24"/>
                <w:lang w:val="ru-RU" w:eastAsia="ru-RU" w:bidi="ar-SA"/>
              </w:rPr>
              <w:t>1</w:t>
            </w:r>
            <w:bookmarkEnd w:id="60"/>
          </w:p>
        </w:tc>
        <w:tc>
          <w:tcPr>
            <w:tcW w:w="2499"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2</w:t>
            </w:r>
          </w:p>
        </w:tc>
        <w:tc>
          <w:tcPr>
            <w:tcW w:w="5735"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3</w:t>
            </w:r>
          </w:p>
        </w:tc>
        <w:tc>
          <w:tcPr>
            <w:tcW w:w="3190"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4</w:t>
            </w:r>
          </w:p>
        </w:tc>
        <w:tc>
          <w:tcPr>
            <w:tcW w:w="2525" w:type="dxa"/>
            <w:tcBorders/>
            <w:vAlign w:val="center"/>
          </w:tcPr>
          <w:p>
            <w:pPr>
              <w:pStyle w:val="Normal"/>
              <w:widowControl w:val="false"/>
              <w:suppressAutoHyphens w:val="true"/>
              <w:spacing w:before="0" w:after="0"/>
              <w:jc w:val="center"/>
              <w:rPr>
                <w:b/>
                <w:bCs/>
                <w:sz w:val="24"/>
                <w:szCs w:val="24"/>
              </w:rPr>
            </w:pPr>
            <w:r>
              <w:rPr>
                <w:rFonts w:eastAsia="Times New Roman" w:cs="Times New Roman"/>
                <w:b/>
                <w:bCs/>
                <w:kern w:val="0"/>
                <w:sz w:val="24"/>
                <w:szCs w:val="24"/>
                <w:lang w:val="ru-RU" w:eastAsia="ru-RU" w:bidi="ar-SA"/>
              </w:rPr>
              <w:t>5</w:t>
            </w:r>
          </w:p>
        </w:tc>
      </w:tr>
      <w:tr>
        <w:trPr/>
        <w:tc>
          <w:tcPr>
            <w:tcW w:w="936" w:type="dxa"/>
            <w:tcBorders/>
            <w:vAlign w:val="center"/>
          </w:tcPr>
          <w:p>
            <w:pPr>
              <w:pStyle w:val="ListParagraph"/>
              <w:widowControl w:val="false"/>
              <w:numPr>
                <w:ilvl w:val="0"/>
                <w:numId w:val="0"/>
              </w:numPr>
              <w:suppressAutoHyphens w:val="true"/>
              <w:bidi w:val="0"/>
              <w:spacing w:before="0" w:after="0"/>
              <w:ind w:hanging="0" w:left="-57" w:right="0"/>
              <w:contextualSpacing/>
              <w:jc w:val="left"/>
              <w:rPr>
                <w:b/>
                <w:bCs/>
                <w:lang w:val="ru-RU" w:eastAsia="ru-RU" w:bidi="ar-SA"/>
              </w:rPr>
            </w:pPr>
            <w:r>
              <w:rPr>
                <w:b/>
                <w:bCs/>
                <w:lang w:val="ru-RU" w:eastAsia="ru-RU" w:bidi="ar-SA"/>
              </w:rPr>
              <w:t>1.</w:t>
            </w:r>
          </w:p>
        </w:tc>
        <w:tc>
          <w:tcPr>
            <w:tcW w:w="8234" w:type="dxa"/>
            <w:gridSpan w:val="2"/>
            <w:tcBorders/>
            <w:vAlign w:val="center"/>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 xml:space="preserve">Требования к оказанию услуг </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tabs>
                <w:tab w:val="clear" w:pos="720"/>
                <w:tab w:val="left" w:pos="1365" w:leader="none"/>
              </w:tabs>
              <w:suppressAutoHyphens w:val="true"/>
              <w:bidi w:val="0"/>
              <w:spacing w:before="0" w:after="0"/>
              <w:ind w:hanging="0" w:left="-57" w:right="-680"/>
              <w:contextualSpacing/>
              <w:jc w:val="left"/>
              <w:rPr/>
            </w:pPr>
            <w:r>
              <w:rPr/>
              <w:t>1.1.</w:t>
            </w:r>
          </w:p>
        </w:tc>
        <w:tc>
          <w:tcPr>
            <w:tcW w:w="8234" w:type="dxa"/>
            <w:gridSpan w:val="2"/>
            <w:tcBorders/>
            <w:vAlign w:val="center"/>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 xml:space="preserve">Общие требования к оказанию услуг </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1304"/>
              <w:contextualSpacing/>
              <w:jc w:val="left"/>
              <w:rPr>
                <w:rFonts w:ascii="Times New Roman" w:hAnsi="Times New Roman" w:cs="Times New Roman"/>
                <w:kern w:val="0"/>
                <w:lang w:val="ru-RU" w:eastAsia="ru-RU" w:bidi="ar-SA"/>
              </w:rPr>
            </w:pPr>
            <w:r>
              <w:rPr>
                <w:lang w:val="ru-RU" w:eastAsia="ru-RU" w:bidi="ar-SA"/>
              </w:rPr>
              <w:t>1.1.1.</w:t>
            </w:r>
          </w:p>
        </w:tc>
        <w:tc>
          <w:tcPr>
            <w:tcW w:w="8234" w:type="dxa"/>
            <w:gridSpan w:val="2"/>
            <w:tcBorders/>
            <w:shd w:color="auto" w:fill="auto" w:val="clear"/>
          </w:tcPr>
          <w:p>
            <w:pPr>
              <w:pStyle w:val="Normal"/>
              <w:widowControl w:val="false"/>
              <w:suppressAutoHyphens w:val="true"/>
              <w:spacing w:before="0" w:after="0"/>
              <w:jc w:val="left"/>
              <w:rPr>
                <w:sz w:val="24"/>
                <w:szCs w:val="24"/>
              </w:rPr>
            </w:pPr>
            <w:r>
              <w:rPr>
                <w:sz w:val="24"/>
                <w:szCs w:val="24"/>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оказания такого вида услуг, в строгом соответствии с условиями настоящего Договора и приложений к нему.</w:t>
            </w:r>
          </w:p>
          <w:p>
            <w:pPr>
              <w:pStyle w:val="Normal"/>
              <w:widowControl w:val="false"/>
              <w:suppressAutoHyphens w:val="true"/>
              <w:spacing w:before="0" w:after="0"/>
              <w:jc w:val="left"/>
              <w:rPr>
                <w:sz w:val="24"/>
                <w:szCs w:val="24"/>
              </w:rPr>
            </w:pPr>
            <w:r>
              <w:rPr>
                <w:sz w:val="24"/>
                <w:szCs w:val="24"/>
              </w:rPr>
              <w:t>Устройства, оборудование, комплектующие, расходные материалы, применяемые при оказании услуг, подлежащие сертификации, должны быть сертифицированы в соответствии с законодательством Российской Федерации, являться новыми, исправными, пригодными к использованию с учетом гарантийных сроков, установленных производителем.</w:t>
            </w:r>
          </w:p>
          <w:p>
            <w:pPr>
              <w:pStyle w:val="Normal"/>
              <w:widowControl w:val="false"/>
              <w:suppressAutoHyphens w:val="true"/>
              <w:spacing w:before="0" w:after="0"/>
              <w:jc w:val="left"/>
              <w:rPr>
                <w:sz w:val="24"/>
                <w:szCs w:val="24"/>
              </w:rPr>
            </w:pPr>
            <w:r>
              <w:rPr>
                <w:sz w:val="24"/>
                <w:szCs w:val="24"/>
              </w:rPr>
              <w:t>Исполнитель гарантирует качество оказания услуг в соответствии с нормативными правовыми актами Российской Федерации.</w:t>
            </w:r>
          </w:p>
          <w:p>
            <w:pPr>
              <w:pStyle w:val="Normal"/>
              <w:widowControl w:val="false"/>
              <w:suppressAutoHyphens w:val="true"/>
              <w:spacing w:before="0" w:after="0"/>
              <w:jc w:val="left"/>
              <w:rPr>
                <w:sz w:val="24"/>
                <w:szCs w:val="24"/>
              </w:rPr>
            </w:pPr>
            <w:r>
              <w:rPr>
                <w:sz w:val="24"/>
                <w:szCs w:val="24"/>
              </w:rPr>
              <w:t>Для минимизации рисков, связанных с выполнением услуг по поверке СИ Исполнитель обязан выполнять услуги собственными силами и средствами, без привлечения З-х лиц.</w:t>
            </w:r>
          </w:p>
          <w:p>
            <w:pPr>
              <w:pStyle w:val="Normal"/>
              <w:widowControl w:val="false"/>
              <w:suppressAutoHyphens w:val="true"/>
              <w:spacing w:before="0" w:after="0"/>
              <w:jc w:val="left"/>
              <w:rPr>
                <w:sz w:val="24"/>
                <w:szCs w:val="24"/>
              </w:rPr>
            </w:pPr>
            <w:r>
              <w:rPr>
                <w:sz w:val="24"/>
                <w:szCs w:val="24"/>
              </w:rPr>
              <w:t>Знаки поверки наносятся на средства измерений, которые по результатам поверки соответствуют метрологическим требованиям, и конструкция которых предусматривает возможность нанесения знаков поверки</w:t>
            </w:r>
          </w:p>
          <w:p>
            <w:pPr>
              <w:pStyle w:val="Normal"/>
              <w:widowControl w:val="false"/>
              <w:suppressAutoHyphens w:val="true"/>
              <w:spacing w:before="0" w:after="0"/>
              <w:jc w:val="left"/>
              <w:rPr>
                <w:sz w:val="24"/>
                <w:szCs w:val="24"/>
              </w:rPr>
            </w:pPr>
            <w:r>
              <w:rPr>
                <w:sz w:val="24"/>
                <w:szCs w:val="24"/>
              </w:rPr>
              <w:t>Результаты измерений удостоверяют специальным знаком (оттиск, наклейка или иным способом изготовленное условное изображение, нанесенное на СИ), а в паспорт прибора вносится запись «поверка выполнена» - она заверяется личной подписью поверителя. Здесь же ставится дата мероприятия.</w:t>
            </w:r>
          </w:p>
        </w:tc>
        <w:tc>
          <w:tcPr>
            <w:tcW w:w="3190" w:type="dxa"/>
            <w:tcBorders/>
            <w:shd w:color="auto" w:fill="auto" w:val="clear"/>
          </w:tcPr>
          <w:p>
            <w:pPr>
              <w:pStyle w:val="Normal"/>
              <w:widowControl w:val="false"/>
              <w:suppressAutoHyphens w:val="true"/>
              <w:spacing w:before="0" w:after="0"/>
              <w:jc w:val="left"/>
              <w:rPr>
                <w:sz w:val="24"/>
                <w:szCs w:val="24"/>
              </w:rPr>
            </w:pPr>
            <w:r>
              <w:rPr>
                <w:sz w:val="24"/>
                <w:szCs w:val="24"/>
              </w:rPr>
              <w:t>Согласие с требованиями</w:t>
            </w:r>
          </w:p>
        </w:tc>
        <w:tc>
          <w:tcPr>
            <w:tcW w:w="2525" w:type="dxa"/>
            <w:tcBorders/>
            <w:shd w:color="auto" w:fill="auto" w:val="clear"/>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1.2.</w:t>
            </w:r>
          </w:p>
        </w:tc>
        <w:tc>
          <w:tcPr>
            <w:tcW w:w="8234" w:type="dxa"/>
            <w:gridSpan w:val="2"/>
            <w:tcBorders/>
            <w:shd w:color="auto" w:fill="auto" w:val="clear"/>
          </w:tcPr>
          <w:p>
            <w:pPr>
              <w:pStyle w:val="Normal"/>
              <w:widowControl w:val="false"/>
              <w:tabs>
                <w:tab w:val="clear" w:pos="720"/>
                <w:tab w:val="left" w:pos="426" w:leader="none"/>
              </w:tabs>
              <w:suppressAutoHyphens w:val="true"/>
              <w:spacing w:before="60" w:after="0"/>
              <w:jc w:val="both"/>
              <w:rPr>
                <w:b/>
                <w:sz w:val="24"/>
                <w:szCs w:val="24"/>
              </w:rPr>
            </w:pPr>
            <w:r>
              <w:rPr>
                <w:rFonts w:eastAsia="Times New Roman" w:cs="Times New Roman"/>
                <w:b/>
                <w:kern w:val="0"/>
                <w:sz w:val="24"/>
                <w:szCs w:val="24"/>
                <w:lang w:val="ru-RU" w:eastAsia="ru-RU" w:bidi="ar-SA"/>
              </w:rPr>
              <w:t>Требования к способам оказания услуг</w:t>
            </w:r>
          </w:p>
        </w:tc>
        <w:tc>
          <w:tcPr>
            <w:tcW w:w="3190" w:type="dxa"/>
            <w:tcBorders/>
            <w:shd w:color="auto" w:fill="auto" w:val="clear"/>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shd w:color="auto" w:fill="auto" w:val="clear"/>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1474"/>
              <w:contextualSpacing/>
              <w:jc w:val="left"/>
              <w:rPr>
                <w:rFonts w:ascii="Times New Roman" w:hAnsi="Times New Roman" w:cs="Times New Roman"/>
                <w:kern w:val="0"/>
                <w:lang w:val="ru-RU" w:eastAsia="ru-RU" w:bidi="ar-SA"/>
              </w:rPr>
            </w:pPr>
            <w:r>
              <w:rPr>
                <w:lang w:val="ru-RU" w:eastAsia="ru-RU" w:bidi="ar-SA"/>
              </w:rPr>
              <w:t>1.2.1.</w:t>
            </w:r>
          </w:p>
        </w:tc>
        <w:tc>
          <w:tcPr>
            <w:tcW w:w="2499" w:type="dxa"/>
            <w:tcBorders/>
            <w:shd w:color="auto" w:fill="auto" w:val="clear"/>
          </w:tcPr>
          <w:p>
            <w:pPr>
              <w:pStyle w:val="Normal"/>
              <w:widowControl w:val="false"/>
              <w:suppressAutoHyphens w:val="true"/>
              <w:spacing w:before="0" w:after="0"/>
              <w:jc w:val="left"/>
              <w:rPr>
                <w:sz w:val="24"/>
                <w:szCs w:val="24"/>
              </w:rPr>
            </w:pPr>
            <w:r>
              <w:rPr>
                <w:sz w:val="24"/>
                <w:szCs w:val="24"/>
              </w:rPr>
              <w:t>Соблюдение методик поверки</w:t>
            </w:r>
          </w:p>
        </w:tc>
        <w:tc>
          <w:tcPr>
            <w:tcW w:w="5735" w:type="dxa"/>
            <w:tcBorders/>
            <w:shd w:color="auto" w:fill="auto" w:val="clear"/>
          </w:tcPr>
          <w:p>
            <w:pPr>
              <w:pStyle w:val="Normal"/>
              <w:widowControl w:val="false"/>
              <w:tabs>
                <w:tab w:val="clear" w:pos="720"/>
                <w:tab w:val="left" w:pos="426" w:leader="none"/>
              </w:tabs>
              <w:suppressAutoHyphens w:val="true"/>
              <w:spacing w:before="60" w:after="0"/>
              <w:jc w:val="left"/>
              <w:rPr>
                <w:sz w:val="24"/>
                <w:szCs w:val="24"/>
              </w:rPr>
            </w:pPr>
            <w:r>
              <w:rPr>
                <w:sz w:val="24"/>
                <w:szCs w:val="24"/>
              </w:rPr>
              <w:t>Все операции при поверке должны строго соответствовать утверждённым методикам. В них детально прописаны последовательность действий, условия проведения, используемые средства измерений и допустимые погрешности.</w:t>
            </w:r>
          </w:p>
        </w:tc>
        <w:tc>
          <w:tcPr>
            <w:tcW w:w="3190" w:type="dxa"/>
            <w:tcBorders/>
            <w:shd w:color="auto" w:fill="auto" w:val="clear"/>
          </w:tcPr>
          <w:p>
            <w:pPr>
              <w:pStyle w:val="Normal"/>
              <w:widowControl w:val="false"/>
              <w:suppressAutoHyphens w:val="true"/>
              <w:spacing w:before="0" w:after="0"/>
              <w:jc w:val="left"/>
              <w:rPr>
                <w:sz w:val="24"/>
                <w:szCs w:val="24"/>
              </w:rPr>
            </w:pPr>
            <w:r>
              <w:rPr>
                <w:sz w:val="24"/>
                <w:szCs w:val="24"/>
              </w:rPr>
              <w:t>Согласие с требованиями</w:t>
            </w:r>
          </w:p>
        </w:tc>
        <w:tc>
          <w:tcPr>
            <w:tcW w:w="2525" w:type="dxa"/>
            <w:tcBorders/>
            <w:shd w:color="auto" w:fill="auto" w:val="clear"/>
          </w:tcPr>
          <w:p>
            <w:pPr>
              <w:pStyle w:val="Normal"/>
              <w:widowControl w:val="false"/>
              <w:suppressAutoHyphens w:val="true"/>
              <w:spacing w:before="0" w:after="0"/>
              <w:jc w:val="center"/>
              <w:rPr>
                <w:sz w:val="24"/>
                <w:szCs w:val="24"/>
              </w:rPr>
            </w:pPr>
            <w:r>
              <w:rPr>
                <w:sz w:val="24"/>
                <w:szCs w:val="24"/>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1.2.2.</w:t>
            </w:r>
          </w:p>
        </w:tc>
        <w:tc>
          <w:tcPr>
            <w:tcW w:w="2499" w:type="dxa"/>
            <w:tcBorders/>
            <w:shd w:color="auto" w:fill="auto" w:val="clear"/>
          </w:tcPr>
          <w:p>
            <w:pPr>
              <w:pStyle w:val="Normal"/>
              <w:widowControl w:val="false"/>
              <w:suppressAutoHyphens w:val="true"/>
              <w:spacing w:before="0" w:after="0"/>
              <w:jc w:val="left"/>
              <w:rPr>
                <w:sz w:val="24"/>
                <w:szCs w:val="24"/>
              </w:rPr>
            </w:pPr>
            <w:r>
              <w:rPr>
                <w:sz w:val="24"/>
                <w:szCs w:val="24"/>
              </w:rPr>
              <w:t>Использование аттестованных средств поверки.</w:t>
            </w:r>
          </w:p>
        </w:tc>
        <w:tc>
          <w:tcPr>
            <w:tcW w:w="5735" w:type="dxa"/>
            <w:tcBorders/>
            <w:shd w:color="auto" w:fill="auto" w:val="clear"/>
          </w:tcPr>
          <w:p>
            <w:pPr>
              <w:pStyle w:val="Normal"/>
              <w:widowControl w:val="false"/>
              <w:suppressAutoHyphens w:val="true"/>
              <w:spacing w:before="0" w:after="0"/>
              <w:jc w:val="left"/>
              <w:rPr>
                <w:sz w:val="24"/>
                <w:szCs w:val="24"/>
              </w:rPr>
            </w:pPr>
            <w:r>
              <w:rPr>
                <w:sz w:val="24"/>
                <w:szCs w:val="24"/>
              </w:rPr>
              <w:t xml:space="preserve"> </w:t>
            </w:r>
            <w:r>
              <w:rPr>
                <w:sz w:val="24"/>
                <w:szCs w:val="24"/>
              </w:rPr>
              <w:t>При поверке необходимо применять эталонные приборы, указанные в методиках, или другие аттестованные средства, чьи метрологические характеристики не хуже, чем у эталонных. Все используемые средства измерений должны иметь действующие свидетельства о поверке, а испытательное оборудование — аттестаты.</w:t>
            </w:r>
          </w:p>
        </w:tc>
        <w:tc>
          <w:tcPr>
            <w:tcW w:w="3190" w:type="dxa"/>
            <w:tcBorders/>
            <w:shd w:color="auto" w:fill="auto" w:val="clear"/>
          </w:tcPr>
          <w:p>
            <w:pPr>
              <w:pStyle w:val="Normal"/>
              <w:widowControl w:val="false"/>
              <w:suppressAutoHyphens w:val="true"/>
              <w:spacing w:before="0" w:after="0"/>
              <w:jc w:val="left"/>
              <w:rPr>
                <w:sz w:val="24"/>
                <w:szCs w:val="24"/>
              </w:rPr>
            </w:pPr>
            <w:r>
              <w:rPr>
                <w:sz w:val="24"/>
                <w:szCs w:val="24"/>
              </w:rPr>
              <w:t>Согласие с требованиями</w:t>
            </w:r>
          </w:p>
        </w:tc>
        <w:tc>
          <w:tcPr>
            <w:tcW w:w="2525" w:type="dxa"/>
            <w:tcBorders/>
            <w:shd w:color="auto" w:fill="auto" w:val="clear"/>
          </w:tcPr>
          <w:p>
            <w:pPr>
              <w:pStyle w:val="Normal"/>
              <w:widowControl w:val="false"/>
              <w:suppressAutoHyphens w:val="true"/>
              <w:spacing w:before="0" w:after="0"/>
              <w:jc w:val="center"/>
              <w:rPr>
                <w:sz w:val="24"/>
                <w:szCs w:val="24"/>
              </w:rPr>
            </w:pPr>
            <w:r>
              <w:rPr>
                <w:sz w:val="24"/>
                <w:szCs w:val="24"/>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lang w:val="en-US"/>
              </w:rPr>
            </w:pPr>
            <w:r>
              <w:rPr>
                <w:lang w:val="en-US"/>
              </w:rPr>
              <w:t>1.3.</w:t>
            </w:r>
          </w:p>
        </w:tc>
        <w:tc>
          <w:tcPr>
            <w:tcW w:w="8234" w:type="dxa"/>
            <w:gridSpan w:val="2"/>
            <w:tcBorders/>
            <w:vAlign w:val="center"/>
          </w:tcPr>
          <w:p>
            <w:pPr>
              <w:pStyle w:val="Normal"/>
              <w:widowControl w:val="false"/>
              <w:suppressAutoHyphens w:val="true"/>
              <w:spacing w:before="60" w:after="0"/>
              <w:jc w:val="left"/>
              <w:rPr>
                <w:b/>
              </w:rPr>
            </w:pPr>
            <w:r>
              <w:rPr>
                <w:rFonts w:eastAsia="Times New Roman" w:cs="Times New Roman"/>
                <w:b/>
                <w:kern w:val="0"/>
                <w:sz w:val="24"/>
                <w:szCs w:val="24"/>
                <w:lang w:val="ru-RU" w:eastAsia="ru-RU" w:bidi="ar-SA"/>
              </w:rPr>
              <w:t>Требования к процедурам оказания услуг</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vMerge w:val="restart"/>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1.3.1.</w:t>
            </w:r>
          </w:p>
        </w:tc>
        <w:tc>
          <w:tcPr>
            <w:tcW w:w="2499" w:type="dxa"/>
            <w:vMerge w:val="restart"/>
            <w:tcBorders/>
          </w:tcPr>
          <w:p>
            <w:pPr>
              <w:pStyle w:val="Normal"/>
              <w:widowControl w:val="false"/>
              <w:tabs>
                <w:tab w:val="clear" w:pos="720"/>
                <w:tab w:val="left" w:pos="426" w:leader="none"/>
              </w:tabs>
              <w:suppressAutoHyphens w:val="true"/>
              <w:spacing w:before="60" w:after="0"/>
              <w:jc w:val="left"/>
              <w:rPr>
                <w:b w:val="false"/>
                <w:bCs w:val="false"/>
                <w:sz w:val="24"/>
                <w:szCs w:val="24"/>
              </w:rPr>
            </w:pPr>
            <w:r>
              <w:rPr>
                <w:b w:val="false"/>
                <w:bCs w:val="false"/>
                <w:sz w:val="24"/>
                <w:szCs w:val="24"/>
              </w:rPr>
              <w:t xml:space="preserve">Организационно-технические мероприятия </w:t>
            </w:r>
          </w:p>
        </w:tc>
        <w:tc>
          <w:tcPr>
            <w:tcW w:w="5735" w:type="dxa"/>
            <w:vMerge w:val="restart"/>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t>Перед началом работ Исполнитель обязан проинформировать Заказчика о всех требованиях, которые необходимо соблюсти при представлении средств измерений на поверку.</w:t>
            </w:r>
          </w:p>
        </w:tc>
        <w:tc>
          <w:tcPr>
            <w:tcW w:w="3190" w:type="dxa"/>
            <w:vMerge w:val="restart"/>
            <w:tcBorders/>
          </w:tcPr>
          <w:p>
            <w:pPr>
              <w:pStyle w:val="Normal"/>
              <w:widowControl w:val="false"/>
              <w:suppressAutoHyphens w:val="true"/>
              <w:spacing w:before="0" w:after="0"/>
              <w:jc w:val="left"/>
              <w:rPr>
                <w:sz w:val="24"/>
                <w:szCs w:val="24"/>
              </w:rPr>
            </w:pPr>
            <w:r>
              <w:rPr>
                <w:sz w:val="24"/>
                <w:szCs w:val="24"/>
              </w:rPr>
              <w:t>Согласие с требованиями</w:t>
            </w:r>
          </w:p>
        </w:tc>
        <w:tc>
          <w:tcPr>
            <w:tcW w:w="2525" w:type="dxa"/>
            <w:tcBorders/>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t>-</w:t>
            </w:r>
          </w:p>
        </w:tc>
      </w:tr>
      <w:tr>
        <w:trPr/>
        <w:tc>
          <w:tcPr>
            <w:tcW w:w="936" w:type="dxa"/>
            <w:vMerge w:val="continue"/>
            <w:tcBorders/>
            <w:vAlign w:val="center"/>
          </w:tcPr>
          <w:p>
            <w:pPr>
              <w:pStyle w:val="ListParagraph"/>
              <w:widowControl w:val="false"/>
              <w:numPr>
                <w:ilvl w:val="0"/>
              </w:numPr>
              <w:rPr>
                <w:rFonts w:ascii="Times New Roman" w:hAnsi="Times New Roman" w:cs="Times New Roman"/>
                <w:kern w:val="0"/>
                <w:lang w:val="ru-RU" w:eastAsia="ru-RU" w:bidi="ar-SA"/>
              </w:rPr>
            </w:pPr>
            <w:r>
              <w:rPr>
                <w:rFonts w:cs="Times New Roman"/>
                <w:kern w:val="0"/>
                <w:lang w:val="ru-RU" w:eastAsia="ru-RU" w:bidi="ar-SA"/>
              </w:rPr>
            </w:r>
          </w:p>
        </w:tc>
        <w:tc>
          <w:tcPr>
            <w:tcW w:w="2499" w:type="dxa"/>
            <w:vMerge w:val="continue"/>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r>
          </w:p>
        </w:tc>
        <w:tc>
          <w:tcPr>
            <w:tcW w:w="5735" w:type="dxa"/>
            <w:vMerge w:val="continue"/>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r>
          </w:p>
        </w:tc>
        <w:tc>
          <w:tcPr>
            <w:tcW w:w="3190" w:type="dxa"/>
            <w:vMerge w:val="continue"/>
            <w:tcBorders/>
          </w:tcPr>
          <w:p>
            <w:pPr>
              <w:pStyle w:val="Normal"/>
              <w:widowControl w:val="false"/>
              <w:suppressAutoHyphens w:val="true"/>
              <w:spacing w:before="0" w:after="0"/>
              <w:jc w:val="left"/>
              <w:rPr>
                <w:sz w:val="24"/>
                <w:szCs w:val="24"/>
              </w:rPr>
            </w:pPr>
            <w:r>
              <w:rPr>
                <w:sz w:val="24"/>
                <w:szCs w:val="24"/>
              </w:rPr>
            </w:r>
          </w:p>
        </w:tc>
        <w:tc>
          <w:tcPr>
            <w:tcW w:w="2525" w:type="dxa"/>
            <w:tcBorders/>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t>-</w:t>
            </w:r>
          </w:p>
        </w:tc>
      </w:tr>
      <w:tr>
        <w:trPr>
          <w:trHeight w:val="90" w:hRule="atLeast"/>
        </w:trPr>
        <w:tc>
          <w:tcPr>
            <w:tcW w:w="936" w:type="dxa"/>
            <w:tcBorders/>
            <w:vAlign w:val="center"/>
          </w:tcPr>
          <w:p>
            <w:pPr>
              <w:pStyle w:val="Normal"/>
              <w:widowControl w:val="false"/>
              <w:rPr>
                <w:sz w:val="24"/>
                <w:szCs w:val="24"/>
              </w:rPr>
            </w:pPr>
            <w:r>
              <w:rPr>
                <w:lang w:val="ru-RU" w:eastAsia="ru-RU" w:bidi="ar-SA"/>
              </w:rPr>
              <w:t>1.3.2.</w:t>
            </w:r>
          </w:p>
        </w:tc>
        <w:tc>
          <w:tcPr>
            <w:tcW w:w="2499" w:type="dxa"/>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t>Нормативные доку менты</w:t>
            </w:r>
          </w:p>
        </w:tc>
        <w:tc>
          <w:tcPr>
            <w:tcW w:w="5735" w:type="dxa"/>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t>Оказание услуг в соответствии с Федеральным законом №102-ФЗ «Об обеспечении единства измерений», Приказом Минпромторга России №2510, ГОСТ Р 8.905-2015.</w:t>
            </w:r>
          </w:p>
        </w:tc>
        <w:tc>
          <w:tcPr>
            <w:tcW w:w="3190" w:type="dxa"/>
            <w:tcBorders/>
          </w:tcPr>
          <w:p>
            <w:pPr>
              <w:pStyle w:val="Normal"/>
              <w:widowControl w:val="false"/>
              <w:suppressAutoHyphens w:val="true"/>
              <w:spacing w:before="0" w:after="0"/>
              <w:jc w:val="left"/>
              <w:rPr>
                <w:sz w:val="24"/>
                <w:szCs w:val="24"/>
              </w:rPr>
            </w:pPr>
            <w:r>
              <w:rPr>
                <w:sz w:val="24"/>
                <w:szCs w:val="24"/>
              </w:rPr>
              <w:t>Согласие с требованиями</w:t>
            </w:r>
          </w:p>
        </w:tc>
        <w:tc>
          <w:tcPr>
            <w:tcW w:w="2525" w:type="dxa"/>
            <w:tcBorders/>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1.4.</w:t>
            </w:r>
          </w:p>
        </w:tc>
        <w:tc>
          <w:tcPr>
            <w:tcW w:w="8234" w:type="dxa"/>
            <w:gridSpan w:val="2"/>
            <w:tcBorders/>
            <w:vAlign w:val="center"/>
          </w:tcPr>
          <w:p>
            <w:pPr>
              <w:pStyle w:val="Normal"/>
              <w:widowControl w:val="false"/>
              <w:suppressAutoHyphens w:val="true"/>
              <w:spacing w:before="60" w:after="0"/>
              <w:jc w:val="left"/>
              <w:rPr>
                <w:b/>
                <w:sz w:val="24"/>
                <w:szCs w:val="24"/>
              </w:rPr>
            </w:pPr>
            <w:r>
              <w:rPr>
                <w:rFonts w:eastAsia="Times New Roman" w:cs="Times New Roman"/>
                <w:b/>
                <w:kern w:val="0"/>
                <w:sz w:val="24"/>
                <w:szCs w:val="24"/>
                <w:lang w:val="ru-RU" w:eastAsia="ru-RU" w:bidi="ar-SA"/>
              </w:rPr>
              <w:t>Требования к применяемым при оказании услуг оборудованию и материалам</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rHeight w:val="654" w:hRule="atLeast"/>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1.4.1.</w:t>
            </w:r>
          </w:p>
        </w:tc>
        <w:tc>
          <w:tcPr>
            <w:tcW w:w="2499" w:type="dxa"/>
            <w:tcBorders/>
          </w:tcPr>
          <w:p>
            <w:pPr>
              <w:pStyle w:val="Normal"/>
              <w:widowControl w:val="false"/>
              <w:tabs>
                <w:tab w:val="clear" w:pos="720"/>
                <w:tab w:val="left" w:pos="426" w:leader="none"/>
              </w:tabs>
              <w:suppressAutoHyphens w:val="true"/>
              <w:spacing w:before="60" w:after="0"/>
              <w:jc w:val="left"/>
              <w:rPr>
                <w:b w:val="false"/>
                <w:bCs w:val="false"/>
                <w:sz w:val="24"/>
                <w:szCs w:val="24"/>
              </w:rPr>
            </w:pPr>
            <w:r>
              <w:rPr>
                <w:b w:val="false"/>
                <w:bCs w:val="false"/>
                <w:sz w:val="24"/>
                <w:szCs w:val="24"/>
              </w:rPr>
              <w:t>Оборудование</w:t>
            </w:r>
          </w:p>
        </w:tc>
        <w:tc>
          <w:tcPr>
            <w:tcW w:w="5735" w:type="dxa"/>
            <w:tcBorders/>
          </w:tcPr>
          <w:p>
            <w:pPr>
              <w:pStyle w:val="Normal"/>
              <w:widowControl w:val="false"/>
              <w:suppressAutoHyphens w:val="true"/>
              <w:spacing w:before="0" w:after="0"/>
              <w:jc w:val="left"/>
              <w:rPr>
                <w:sz w:val="24"/>
                <w:szCs w:val="24"/>
              </w:rPr>
            </w:pPr>
            <w:r>
              <w:rPr>
                <w:sz w:val="24"/>
                <w:szCs w:val="24"/>
              </w:rPr>
              <w:t>Наличие эталонных (образцовых) средств измерений.</w:t>
            </w:r>
          </w:p>
        </w:tc>
        <w:tc>
          <w:tcPr>
            <w:tcW w:w="3190" w:type="dxa"/>
            <w:tcBorders/>
          </w:tcPr>
          <w:p>
            <w:pPr>
              <w:pStyle w:val="Normal"/>
              <w:widowControl w:val="false"/>
              <w:suppressAutoHyphens w:val="true"/>
              <w:spacing w:before="0" w:after="0"/>
              <w:jc w:val="left"/>
              <w:rPr>
                <w:b w:val="false"/>
                <w:bCs w:val="false"/>
                <w:sz w:val="24"/>
                <w:szCs w:val="24"/>
              </w:rPr>
            </w:pPr>
            <w:r>
              <w:rPr>
                <w:b w:val="false"/>
                <w:bCs w:val="false"/>
                <w:sz w:val="24"/>
                <w:szCs w:val="24"/>
              </w:rPr>
              <w:t>Согласие с требованиями</w:t>
            </w:r>
          </w:p>
          <w:p>
            <w:pPr>
              <w:pStyle w:val="Normal"/>
              <w:widowControl w:val="false"/>
              <w:suppressAutoHyphens w:val="true"/>
              <w:spacing w:before="0" w:after="0"/>
              <w:jc w:val="left"/>
              <w:rPr>
                <w:b w:val="false"/>
                <w:bCs w:val="false"/>
                <w:sz w:val="24"/>
                <w:szCs w:val="24"/>
              </w:rPr>
            </w:pPr>
            <w:r>
              <w:rPr>
                <w:b w:val="false"/>
                <w:bCs w:val="false"/>
                <w:sz w:val="24"/>
                <w:szCs w:val="24"/>
              </w:rPr>
            </w:r>
          </w:p>
        </w:tc>
        <w:tc>
          <w:tcPr>
            <w:tcW w:w="2525" w:type="dxa"/>
            <w:tcBorders/>
          </w:tcPr>
          <w:p>
            <w:pPr>
              <w:pStyle w:val="Normal"/>
              <w:widowControl w:val="false"/>
              <w:tabs>
                <w:tab w:val="clear" w:pos="720"/>
                <w:tab w:val="left" w:pos="426" w:leader="none"/>
              </w:tabs>
              <w:suppressAutoHyphens w:val="true"/>
              <w:spacing w:before="60" w:after="0"/>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1.5.</w:t>
            </w:r>
          </w:p>
        </w:tc>
        <w:tc>
          <w:tcPr>
            <w:tcW w:w="8234" w:type="dxa"/>
            <w:gridSpan w:val="2"/>
            <w:tcBorders/>
          </w:tcPr>
          <w:p>
            <w:pPr>
              <w:pStyle w:val="Normal"/>
              <w:widowControl w:val="false"/>
              <w:suppressAutoHyphens w:val="true"/>
              <w:spacing w:before="0" w:after="0"/>
              <w:jc w:val="left"/>
              <w:rPr>
                <w:b/>
                <w:sz w:val="24"/>
                <w:szCs w:val="24"/>
              </w:rPr>
            </w:pPr>
            <w:r>
              <w:rPr>
                <w:rFonts w:eastAsia="Times New Roman" w:cs="Times New Roman"/>
                <w:b/>
                <w:kern w:val="0"/>
                <w:sz w:val="24"/>
                <w:szCs w:val="24"/>
                <w:lang w:val="ru-RU" w:eastAsia="ru-RU" w:bidi="ar-SA"/>
              </w:rPr>
              <w:t>Требования к персоналу исполнителя</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tabs>
                <w:tab w:val="clear" w:pos="720"/>
                <w:tab w:val="left" w:pos="-645" w:leader="none"/>
              </w:tabs>
              <w:suppressAutoHyphens w:val="true"/>
              <w:bidi w:val="0"/>
              <w:spacing w:before="0" w:after="0"/>
              <w:ind w:hanging="0" w:left="0" w:right="0"/>
              <w:contextualSpacing/>
              <w:jc w:val="left"/>
              <w:rPr>
                <w:lang w:val="ru-RU" w:eastAsia="ru-RU" w:bidi="ar-SA"/>
              </w:rPr>
            </w:pPr>
            <w:r>
              <w:rPr>
                <w:lang w:val="ru-RU" w:eastAsia="ru-RU" w:bidi="ar-SA"/>
              </w:rPr>
              <w:t>1.5.1.</w:t>
            </w:r>
          </w:p>
        </w:tc>
        <w:tc>
          <w:tcPr>
            <w:tcW w:w="2499" w:type="dxa"/>
            <w:tcBorders/>
          </w:tcPr>
          <w:p>
            <w:pPr>
              <w:pStyle w:val="Normal"/>
              <w:widowControl w:val="false"/>
              <w:tabs>
                <w:tab w:val="clear" w:pos="720"/>
                <w:tab w:val="left" w:pos="426" w:leader="none"/>
              </w:tabs>
              <w:suppressAutoHyphens w:val="true"/>
              <w:spacing w:before="60" w:after="0"/>
              <w:jc w:val="left"/>
              <w:rPr>
                <w:b/>
                <w:sz w:val="24"/>
                <w:szCs w:val="24"/>
              </w:rPr>
            </w:pPr>
            <w:r>
              <w:rPr>
                <w:b/>
                <w:sz w:val="24"/>
                <w:szCs w:val="24"/>
              </w:rPr>
              <w:t xml:space="preserve"> </w:t>
            </w:r>
            <w:r>
              <w:rPr>
                <w:b w:val="false"/>
                <w:bCs w:val="false"/>
                <w:sz w:val="24"/>
                <w:szCs w:val="24"/>
              </w:rPr>
              <w:t xml:space="preserve">Квалификация персонала. </w:t>
            </w:r>
          </w:p>
        </w:tc>
        <w:tc>
          <w:tcPr>
            <w:tcW w:w="5735" w:type="dxa"/>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t xml:space="preserve">Поверку должны проводить специалисты, имеющие соответствующую аккредитацию (для аккредитованных организаций и государственных региональных центров метрологии) и компетентность для выполнения конкретных операций. </w:t>
            </w:r>
          </w:p>
        </w:tc>
        <w:tc>
          <w:tcPr>
            <w:tcW w:w="3190" w:type="dxa"/>
            <w:tcBorders/>
          </w:tcPr>
          <w:p>
            <w:pPr>
              <w:pStyle w:val="Normal"/>
              <w:widowControl w:val="false"/>
              <w:suppressAutoHyphens w:val="true"/>
              <w:spacing w:before="0" w:after="0"/>
              <w:jc w:val="left"/>
              <w:rPr>
                <w:b w:val="false"/>
                <w:bCs w:val="false"/>
                <w:sz w:val="24"/>
                <w:szCs w:val="24"/>
              </w:rPr>
            </w:pPr>
            <w:r>
              <w:rPr>
                <w:b w:val="false"/>
                <w:bCs w:val="false"/>
                <w:sz w:val="24"/>
                <w:szCs w:val="24"/>
              </w:rPr>
              <w:t>Согласие с требованиями</w:t>
            </w:r>
          </w:p>
          <w:p>
            <w:pPr>
              <w:pStyle w:val="Normal"/>
              <w:widowControl w:val="false"/>
              <w:suppressAutoHyphens w:val="true"/>
              <w:spacing w:before="0" w:after="0"/>
              <w:jc w:val="left"/>
              <w:rPr>
                <w:b w:val="false"/>
                <w:bCs w:val="false"/>
                <w:sz w:val="24"/>
                <w:szCs w:val="24"/>
              </w:rPr>
            </w:pPr>
            <w:r>
              <w:rPr>
                <w:b w:val="false"/>
                <w:bCs w:val="false"/>
                <w:sz w:val="24"/>
                <w:szCs w:val="24"/>
              </w:rPr>
            </w:r>
          </w:p>
        </w:tc>
        <w:tc>
          <w:tcPr>
            <w:tcW w:w="2525" w:type="dxa"/>
            <w:tcBorders/>
          </w:tcPr>
          <w:p>
            <w:pPr>
              <w:pStyle w:val="Normal"/>
              <w:widowControl w:val="false"/>
              <w:tabs>
                <w:tab w:val="clear" w:pos="720"/>
                <w:tab w:val="left" w:pos="426" w:leader="none"/>
              </w:tabs>
              <w:suppressAutoHyphens w:val="true"/>
              <w:spacing w:before="60" w:after="0"/>
              <w:jc w:val="center"/>
              <w:rPr>
                <w:b/>
                <w:sz w:val="24"/>
                <w:szCs w:val="24"/>
              </w:rPr>
            </w:pPr>
            <w:r>
              <w:rPr>
                <w:b/>
                <w:sz w:val="24"/>
                <w:szCs w:val="24"/>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b/>
                <w:bCs/>
                <w:lang w:val="ru-RU" w:eastAsia="ru-RU" w:bidi="ar-SA"/>
              </w:rPr>
            </w:pPr>
            <w:r>
              <w:rPr>
                <w:b/>
                <w:bCs/>
                <w:lang w:val="ru-RU" w:eastAsia="ru-RU" w:bidi="ar-SA"/>
              </w:rPr>
              <w:t>2.</w:t>
            </w:r>
          </w:p>
        </w:tc>
        <w:tc>
          <w:tcPr>
            <w:tcW w:w="8234" w:type="dxa"/>
            <w:gridSpan w:val="2"/>
            <w:tcBorders/>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Требования к результатам у</w:t>
            </w:r>
            <w:r>
              <w:rPr>
                <w:rFonts w:eastAsia="Times New Roman" w:cs="Times New Roman"/>
                <w:b/>
                <w:kern w:val="0"/>
                <w:sz w:val="24"/>
                <w:szCs w:val="24"/>
                <w:lang w:val="ru-RU" w:eastAsia="ru-RU" w:bidi="ar-SA"/>
              </w:rPr>
              <w:t>слуг</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1361"/>
              <w:contextualSpacing/>
              <w:jc w:val="left"/>
              <w:rPr>
                <w:rFonts w:ascii="Times New Roman" w:hAnsi="Times New Roman" w:cs="Times New Roman"/>
                <w:kern w:val="0"/>
                <w:lang w:val="ru-RU" w:eastAsia="ru-RU" w:bidi="ar-SA"/>
              </w:rPr>
            </w:pPr>
            <w:r>
              <w:rPr>
                <w:lang w:val="ru-RU" w:eastAsia="ru-RU" w:bidi="ar-SA"/>
              </w:rPr>
              <w:t>2.1.</w:t>
            </w:r>
          </w:p>
        </w:tc>
        <w:tc>
          <w:tcPr>
            <w:tcW w:w="8234" w:type="dxa"/>
            <w:gridSpan w:val="2"/>
            <w:tcBorders/>
            <w:vAlign w:val="center"/>
          </w:tcPr>
          <w:p>
            <w:pPr>
              <w:pStyle w:val="Normal"/>
              <w:widowControl w:val="false"/>
              <w:suppressAutoHyphens w:val="true"/>
              <w:spacing w:before="0" w:after="0"/>
              <w:jc w:val="left"/>
              <w:rPr>
                <w:b/>
                <w:bCs/>
                <w:sz w:val="24"/>
                <w:szCs w:val="24"/>
              </w:rPr>
            </w:pPr>
            <w:r>
              <w:rPr>
                <w:rFonts w:eastAsia="Times New Roman" w:cs="Times New Roman"/>
                <w:b/>
                <w:bCs/>
                <w:kern w:val="0"/>
                <w:sz w:val="24"/>
                <w:szCs w:val="24"/>
                <w:lang w:val="ru-RU" w:eastAsia="ru-RU" w:bidi="ar-SA"/>
              </w:rPr>
              <w:t>Общие требования к результатам услуг</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2.1.1.</w:t>
            </w:r>
          </w:p>
        </w:tc>
        <w:tc>
          <w:tcPr>
            <w:tcW w:w="8234" w:type="dxa"/>
            <w:gridSpan w:val="2"/>
            <w:tcBorders/>
          </w:tcPr>
          <w:p>
            <w:pPr>
              <w:pStyle w:val="Normal"/>
              <w:widowControl w:val="false"/>
              <w:tabs>
                <w:tab w:val="clear" w:pos="720"/>
                <w:tab w:val="left" w:pos="426" w:leader="none"/>
              </w:tabs>
              <w:suppressAutoHyphens w:val="true"/>
              <w:spacing w:before="60" w:after="0"/>
              <w:jc w:val="left"/>
              <w:rPr>
                <w:sz w:val="24"/>
                <w:szCs w:val="24"/>
              </w:rPr>
            </w:pPr>
            <w:r>
              <w:rPr>
                <w:sz w:val="24"/>
                <w:szCs w:val="24"/>
              </w:rPr>
              <w:t>Исполнитель обязан надлежащим образом оформить документацию по проведенной процедуре поверки СИ (Свидетельства о поверке, Протоколы поверки) в соответствии с Приказом Минпромторга России от 31.07.2020г.     № 2510.</w:t>
            </w:r>
          </w:p>
          <w:p>
            <w:pPr>
              <w:pStyle w:val="Normal"/>
              <w:widowControl w:val="false"/>
              <w:tabs>
                <w:tab w:val="clear" w:pos="720"/>
                <w:tab w:val="left" w:pos="426" w:leader="none"/>
              </w:tabs>
              <w:suppressAutoHyphens w:val="true"/>
              <w:spacing w:before="60" w:after="0"/>
              <w:jc w:val="left"/>
              <w:rPr>
                <w:sz w:val="24"/>
                <w:szCs w:val="24"/>
              </w:rPr>
            </w:pPr>
            <w:r>
              <w:rPr>
                <w:sz w:val="24"/>
                <w:szCs w:val="24"/>
              </w:rPr>
              <w:t>По итогам проведенных работ, СИ прошедшие метрологическое обслуживание (поверку), должны иметь соответствующие знаки поверки и зарегистрированы в ФГИС «Аршин»</w:t>
            </w:r>
          </w:p>
          <w:p>
            <w:pPr>
              <w:pStyle w:val="Normal"/>
              <w:widowControl w:val="false"/>
              <w:tabs>
                <w:tab w:val="clear" w:pos="720"/>
                <w:tab w:val="left" w:pos="426" w:leader="none"/>
              </w:tabs>
              <w:suppressAutoHyphens w:val="true"/>
              <w:spacing w:before="60" w:after="0"/>
              <w:jc w:val="left"/>
              <w:rPr>
                <w:sz w:val="24"/>
                <w:szCs w:val="24"/>
              </w:rPr>
            </w:pPr>
            <w:r>
              <w:rPr>
                <w:sz w:val="24"/>
                <w:szCs w:val="24"/>
              </w:rPr>
              <w:t>Все услуги должны быть оказаны до окончания срока действия договора.</w:t>
            </w:r>
          </w:p>
        </w:tc>
        <w:tc>
          <w:tcPr>
            <w:tcW w:w="3190" w:type="dxa"/>
            <w:tcBorders/>
          </w:tcPr>
          <w:p>
            <w:pPr>
              <w:pStyle w:val="Normal"/>
              <w:widowControl w:val="false"/>
              <w:suppressAutoHyphens w:val="true"/>
              <w:spacing w:before="0" w:after="0"/>
              <w:jc w:val="left"/>
              <w:rPr>
                <w:b w:val="false"/>
                <w:bCs w:val="false"/>
                <w:sz w:val="24"/>
                <w:szCs w:val="24"/>
              </w:rPr>
            </w:pPr>
            <w:r>
              <w:rPr>
                <w:b w:val="false"/>
                <w:bCs w:val="false"/>
                <w:sz w:val="24"/>
                <w:szCs w:val="24"/>
              </w:rPr>
              <w:t>Согласие с требованиями</w:t>
            </w:r>
          </w:p>
        </w:tc>
        <w:tc>
          <w:tcPr>
            <w:tcW w:w="2525" w:type="dxa"/>
            <w:tcBorders/>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b w:val="false"/>
                <w:kern w:val="0"/>
                <w:sz w:val="20"/>
                <w:szCs w:val="20"/>
                <w:lang w:val="ru-RU" w:eastAsia="ru-RU" w:bidi="ar-SA"/>
              </w:rPr>
            </w:pPr>
            <w:r>
              <w:rPr>
                <w:rFonts w:eastAsia="Times New Roman" w:cs="Times New Roman"/>
                <w:b w:val="false"/>
                <w:kern w:val="0"/>
                <w:sz w:val="20"/>
                <w:szCs w:val="20"/>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b/>
                <w:bCs/>
                <w:lang w:val="ru-RU" w:eastAsia="ru-RU" w:bidi="ar-SA"/>
              </w:rPr>
            </w:pPr>
            <w:r>
              <w:rPr>
                <w:b/>
                <w:bCs/>
                <w:lang w:val="ru-RU" w:eastAsia="ru-RU" w:bidi="ar-SA"/>
              </w:rPr>
              <w:t>3.</w:t>
            </w:r>
          </w:p>
        </w:tc>
        <w:tc>
          <w:tcPr>
            <w:tcW w:w="8234" w:type="dxa"/>
            <w:gridSpan w:val="2"/>
            <w:tcBorders/>
            <w:vAlign w:val="center"/>
          </w:tcPr>
          <w:p>
            <w:pPr>
              <w:pStyle w:val="Normal"/>
              <w:widowControl w:val="false"/>
              <w:suppressAutoHyphens w:val="true"/>
              <w:spacing w:before="40" w:after="0"/>
              <w:jc w:val="left"/>
              <w:rPr>
                <w:b/>
                <w:sz w:val="24"/>
                <w:szCs w:val="24"/>
              </w:rPr>
            </w:pPr>
            <w:r>
              <w:rPr>
                <w:rFonts w:eastAsia="Times New Roman" w:cs="Times New Roman"/>
                <w:b/>
                <w:kern w:val="0"/>
                <w:sz w:val="24"/>
                <w:szCs w:val="24"/>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rHeight w:val="337" w:hRule="atLeast"/>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3.1.</w:t>
            </w:r>
          </w:p>
        </w:tc>
        <w:tc>
          <w:tcPr>
            <w:tcW w:w="2499" w:type="dxa"/>
            <w:tcBorders/>
          </w:tcPr>
          <w:p>
            <w:pPr>
              <w:pStyle w:val="Style32"/>
              <w:keepNext w:val="false"/>
              <w:widowControl w:val="false"/>
              <w:numPr>
                <w:ilvl w:val="0"/>
                <w:numId w:val="0"/>
              </w:numPr>
              <w:suppressAutoHyphens w:val="true"/>
              <w:spacing w:before="0" w:after="60"/>
              <w:ind w:hanging="0" w:left="0"/>
              <w:jc w:val="left"/>
              <w:outlineLvl w:val="2"/>
              <w:rPr>
                <w:rFonts w:eastAsia="Times New Roman"/>
                <w:b w:val="false"/>
                <w:lang w:val="ru-RU" w:eastAsia="ru-RU"/>
              </w:rPr>
            </w:pPr>
            <w:r>
              <w:rPr>
                <w:rFonts w:eastAsia="Times New Roman" w:cs="Times New Roman"/>
                <w:b w:val="false"/>
                <w:kern w:val="0"/>
                <w:sz w:val="20"/>
                <w:szCs w:val="20"/>
                <w:lang w:val="ru-RU" w:eastAsia="ru-RU" w:bidi="ar-SA"/>
              </w:rPr>
              <w:t>Нормативные документы</w:t>
            </w:r>
          </w:p>
        </w:tc>
        <w:tc>
          <w:tcPr>
            <w:tcW w:w="5735" w:type="dxa"/>
            <w:tcBorders/>
          </w:tcPr>
          <w:p>
            <w:pPr>
              <w:pStyle w:val="Normal"/>
              <w:widowControl w:val="false"/>
              <w:tabs>
                <w:tab w:val="clear" w:pos="720"/>
                <w:tab w:val="left" w:pos="426" w:leader="none"/>
              </w:tabs>
              <w:suppressAutoHyphens w:val="true"/>
              <w:spacing w:before="60" w:after="0"/>
              <w:jc w:val="left"/>
              <w:rPr>
                <w:bCs/>
                <w:sz w:val="24"/>
                <w:szCs w:val="24"/>
              </w:rPr>
            </w:pPr>
            <w:r>
              <w:rPr>
                <w:bCs/>
                <w:sz w:val="24"/>
                <w:szCs w:val="24"/>
              </w:rPr>
              <w:t xml:space="preserve">Соблюдение Исполнителем следующих нормативных документов: </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 Приказа Минпромторга России от 31.07.2020 № 2510. "Об утверждении порядка проведения поверки средств измерений, требований к знаку</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поверки и содержанию свидетельства о поверке" (Зарегистрировано в Минюсте России</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20.11.2020 N 61033);</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 ГОСТа 8.568-2017 «Государственная система обеспечения единства измерений. Аттестация испытательного оборудования»</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 ГОСТа Р 8.905-2015 «Государственная система обеспечения единства измерений. Манометры показывающие. Рабочие средства измерений. Метрологические требования и методы испытаний»</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 Правил промышленной безопасности (приказ Ростехнадзора от 15.12.2020 № 536);</w:t>
            </w:r>
          </w:p>
          <w:p>
            <w:pPr>
              <w:pStyle w:val="Normal"/>
              <w:widowControl w:val="false"/>
              <w:tabs>
                <w:tab w:val="clear" w:pos="720"/>
                <w:tab w:val="left" w:pos="426" w:leader="none"/>
              </w:tabs>
              <w:suppressAutoHyphens w:val="true"/>
              <w:spacing w:before="60" w:after="0"/>
              <w:jc w:val="left"/>
              <w:rPr>
                <w:bCs/>
                <w:sz w:val="24"/>
                <w:szCs w:val="24"/>
              </w:rPr>
            </w:pPr>
            <w:r>
              <w:rPr>
                <w:bCs/>
                <w:sz w:val="24"/>
                <w:szCs w:val="24"/>
              </w:rPr>
              <w:t>- Технической документации производителя манометра.</w:t>
            </w:r>
          </w:p>
        </w:tc>
        <w:tc>
          <w:tcPr>
            <w:tcW w:w="3190" w:type="dxa"/>
            <w:tcBorders/>
          </w:tcPr>
          <w:p>
            <w:pPr>
              <w:pStyle w:val="Normal"/>
              <w:widowControl w:val="false"/>
              <w:suppressAutoHyphens w:val="true"/>
              <w:spacing w:before="0" w:after="0"/>
              <w:jc w:val="left"/>
              <w:rPr>
                <w:b w:val="false"/>
                <w:bCs w:val="false"/>
                <w:sz w:val="24"/>
                <w:szCs w:val="24"/>
              </w:rPr>
            </w:pPr>
            <w:r>
              <w:rPr>
                <w:b w:val="false"/>
                <w:bCs w:val="false"/>
                <w:sz w:val="24"/>
                <w:szCs w:val="24"/>
              </w:rPr>
              <w:t>Согласие с требованиями</w:t>
            </w:r>
          </w:p>
        </w:tc>
        <w:tc>
          <w:tcPr>
            <w:tcW w:w="2525" w:type="dxa"/>
            <w:tcBorders/>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b/>
                <w:bCs/>
                <w:lang w:val="ru-RU" w:eastAsia="ru-RU" w:bidi="ar-SA"/>
              </w:rPr>
            </w:pPr>
            <w:r>
              <w:rPr>
                <w:b/>
                <w:bCs/>
                <w:lang w:val="ru-RU" w:eastAsia="ru-RU" w:bidi="ar-SA"/>
              </w:rPr>
              <w:t>4.</w:t>
            </w:r>
          </w:p>
        </w:tc>
        <w:tc>
          <w:tcPr>
            <w:tcW w:w="8234" w:type="dxa"/>
            <w:gridSpan w:val="2"/>
            <w:tcBorders/>
            <w:vAlign w:val="center"/>
          </w:tcPr>
          <w:p>
            <w:pPr>
              <w:pStyle w:val="Normal"/>
              <w:widowControl w:val="false"/>
              <w:suppressAutoHyphens w:val="true"/>
              <w:spacing w:before="20" w:after="0"/>
              <w:jc w:val="both"/>
              <w:rPr>
                <w:b/>
                <w:sz w:val="24"/>
                <w:szCs w:val="24"/>
              </w:rPr>
            </w:pPr>
            <w:r>
              <w:rPr>
                <w:rFonts w:eastAsia="Times New Roman" w:cs="Times New Roman"/>
                <w:b/>
                <w:kern w:val="0"/>
                <w:sz w:val="24"/>
                <w:szCs w:val="24"/>
                <w:lang w:val="ru-RU" w:eastAsia="ru-RU" w:bidi="ar-SA"/>
              </w:rPr>
              <w:t>Требования к ответственности и гарантиям исполнителя</w:t>
            </w:r>
          </w:p>
        </w:tc>
        <w:tc>
          <w:tcPr>
            <w:tcW w:w="3190"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keepNext w:val="true"/>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lang w:val="ru-RU" w:eastAsia="ru-RU" w:bidi="ar-SA"/>
              </w:rPr>
            </w:pPr>
            <w:r>
              <w:rPr>
                <w:lang w:val="ru-RU" w:eastAsia="ru-RU" w:bidi="ar-SA"/>
              </w:rPr>
              <w:t>4.1.</w:t>
            </w:r>
          </w:p>
        </w:tc>
        <w:tc>
          <w:tcPr>
            <w:tcW w:w="8234" w:type="dxa"/>
            <w:gridSpan w:val="2"/>
            <w:tcBorders/>
          </w:tcPr>
          <w:p>
            <w:pPr>
              <w:pStyle w:val="Normal"/>
              <w:widowControl w:val="false"/>
              <w:suppressAutoHyphens w:val="true"/>
              <w:spacing w:before="0" w:after="0"/>
              <w:jc w:val="left"/>
              <w:rPr>
                <w:sz w:val="24"/>
                <w:szCs w:val="24"/>
              </w:rPr>
            </w:pPr>
            <w:r>
              <w:rPr>
                <w:sz w:val="24"/>
                <w:szCs w:val="24"/>
              </w:rPr>
              <w:t>Предоставление свидетельств о поверке с установленным сроком действия. (Гарантия на выполненные работы должна быть не менее 1 года).</w:t>
            </w:r>
          </w:p>
        </w:tc>
        <w:tc>
          <w:tcPr>
            <w:tcW w:w="3190" w:type="dxa"/>
            <w:tcBorders/>
          </w:tcPr>
          <w:p>
            <w:pPr>
              <w:pStyle w:val="Normal"/>
              <w:widowControl w:val="false"/>
              <w:suppressAutoHyphens w:val="true"/>
              <w:spacing w:before="0" w:after="0"/>
              <w:jc w:val="left"/>
              <w:rPr>
                <w:b w:val="false"/>
                <w:bCs w:val="false"/>
                <w:sz w:val="24"/>
                <w:szCs w:val="24"/>
              </w:rPr>
            </w:pPr>
            <w:r>
              <w:rPr>
                <w:b w:val="false"/>
                <w:bCs w:val="false"/>
                <w:sz w:val="24"/>
                <w:szCs w:val="24"/>
              </w:rPr>
              <w:t>Согласие с требованиями</w:t>
            </w:r>
          </w:p>
        </w:tc>
        <w:tc>
          <w:tcPr>
            <w:tcW w:w="2525" w:type="dxa"/>
            <w:tcBorders/>
          </w:tcPr>
          <w:p>
            <w:pPr>
              <w:pStyle w:val="Normal"/>
              <w:widowControl w:val="false"/>
              <w:tabs>
                <w:tab w:val="clear" w:pos="720"/>
                <w:tab w:val="left" w:pos="426" w:leader="none"/>
              </w:tabs>
              <w:suppressAutoHyphens w:val="true"/>
              <w:spacing w:before="40" w:after="0"/>
              <w:jc w:val="center"/>
              <w:rPr>
                <w:b/>
                <w:bCs/>
                <w:sz w:val="24"/>
                <w:szCs w:val="24"/>
              </w:rPr>
            </w:pPr>
            <w:r>
              <w:rPr>
                <w:b/>
                <w:bCs/>
                <w:sz w:val="24"/>
                <w:szCs w:val="24"/>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b/>
                <w:bCs/>
                <w:lang w:val="ru-RU" w:eastAsia="ru-RU" w:bidi="ar-SA"/>
              </w:rPr>
            </w:pPr>
            <w:r>
              <w:rPr>
                <w:b/>
                <w:bCs/>
                <w:lang w:val="ru-RU" w:eastAsia="ru-RU" w:bidi="ar-SA"/>
              </w:rPr>
              <w:t>5.</w:t>
            </w:r>
          </w:p>
        </w:tc>
        <w:tc>
          <w:tcPr>
            <w:tcW w:w="8234" w:type="dxa"/>
            <w:gridSpan w:val="2"/>
            <w:tcBorders/>
            <w:vAlign w:val="center"/>
          </w:tcPr>
          <w:p>
            <w:pPr>
              <w:pStyle w:val="Normal"/>
              <w:widowControl w:val="false"/>
              <w:suppressAutoHyphens w:val="true"/>
              <w:spacing w:before="60" w:after="60"/>
              <w:jc w:val="left"/>
              <w:rPr>
                <w:b/>
                <w:sz w:val="24"/>
                <w:szCs w:val="24"/>
              </w:rPr>
            </w:pPr>
            <w:r>
              <w:rPr>
                <w:rFonts w:eastAsia="Times New Roman" w:cs="Times New Roman"/>
                <w:b/>
                <w:kern w:val="0"/>
                <w:sz w:val="24"/>
                <w:szCs w:val="24"/>
                <w:lang w:val="ru-RU" w:eastAsia="ru-RU" w:bidi="ar-SA"/>
              </w:rPr>
              <w:t xml:space="preserve">Прочие требования к оказываемым услугам </w:t>
            </w:r>
          </w:p>
        </w:tc>
        <w:tc>
          <w:tcPr>
            <w:tcW w:w="3190" w:type="dxa"/>
            <w:tcBorders/>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c>
          <w:tcPr>
            <w:tcW w:w="2525" w:type="dxa"/>
            <w:tcBorders/>
          </w:tcPr>
          <w:p>
            <w:pPr>
              <w:pStyle w:val="Normal"/>
              <w:widowControl w:val="false"/>
              <w:suppressAutoHyphens w:val="true"/>
              <w:spacing w:before="60" w:after="60"/>
              <w:jc w:val="center"/>
              <w:rPr>
                <w:b/>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ListParagraph"/>
              <w:widowControl w:val="false"/>
              <w:numPr>
                <w:ilvl w:val="0"/>
                <w:numId w:val="0"/>
              </w:numPr>
              <w:suppressAutoHyphens w:val="true"/>
              <w:bidi w:val="0"/>
              <w:spacing w:before="0" w:after="0"/>
              <w:ind w:hanging="0" w:left="0" w:right="0"/>
              <w:contextualSpacing/>
              <w:jc w:val="left"/>
              <w:rPr>
                <w:rFonts w:ascii="Times New Roman" w:hAnsi="Times New Roman" w:cs="Times New Roman"/>
                <w:kern w:val="0"/>
                <w:sz w:val="24"/>
                <w:szCs w:val="24"/>
                <w:lang w:val="ru-RU" w:eastAsia="ru-RU" w:bidi="ar-SA"/>
              </w:rPr>
            </w:pPr>
            <w:r>
              <w:rPr>
                <w:lang w:val="ru-RU" w:eastAsia="ru-RU" w:bidi="ar-SA"/>
              </w:rPr>
              <w:t>5.1.</w:t>
            </w:r>
          </w:p>
        </w:tc>
        <w:tc>
          <w:tcPr>
            <w:tcW w:w="2499" w:type="dxa"/>
            <w:tcBorders/>
            <w:vAlign w:val="center"/>
          </w:tcPr>
          <w:p>
            <w:pPr>
              <w:pStyle w:val="Style32"/>
              <w:keepNext w:val="false"/>
              <w:widowControl w:val="false"/>
              <w:numPr>
                <w:ilvl w:val="0"/>
                <w:numId w:val="0"/>
              </w:numPr>
              <w:suppressAutoHyphens w:val="true"/>
              <w:spacing w:before="0" w:after="60"/>
              <w:ind w:hanging="0" w:left="0"/>
              <w:jc w:val="left"/>
              <w:outlineLvl w:val="2"/>
              <w:rPr>
                <w:rFonts w:ascii="Times New Roman" w:hAnsi="Times New Roman"/>
                <w:sz w:val="24"/>
                <w:szCs w:val="24"/>
              </w:rPr>
            </w:pPr>
            <w:r>
              <w:rPr>
                <w:rFonts w:eastAsia="Times New Roman" w:cs="Times New Roman"/>
                <w:b w:val="false"/>
                <w:bCs w:val="false"/>
                <w:kern w:val="0"/>
                <w:sz w:val="24"/>
                <w:szCs w:val="24"/>
                <w:lang w:val="ru-RU" w:eastAsia="ru-RU" w:bidi="ar-SA"/>
              </w:rPr>
              <w:t>Порядок взаимодействия</w:t>
            </w:r>
          </w:p>
        </w:tc>
        <w:tc>
          <w:tcPr>
            <w:tcW w:w="5735" w:type="dxa"/>
            <w:tcBorders/>
            <w:vAlign w:val="center"/>
          </w:tcPr>
          <w:p>
            <w:pPr>
              <w:pStyle w:val="Style32"/>
              <w:keepNext w:val="false"/>
              <w:widowControl w:val="false"/>
              <w:numPr>
                <w:ilvl w:val="0"/>
                <w:numId w:val="0"/>
              </w:numPr>
              <w:suppressAutoHyphens w:val="true"/>
              <w:spacing w:before="0" w:after="60"/>
              <w:ind w:hanging="0" w:left="0"/>
              <w:jc w:val="left"/>
              <w:outlineLvl w:val="2"/>
              <w:rPr>
                <w:rFonts w:ascii="Times New Roman" w:hAnsi="Times New Roman"/>
                <w:sz w:val="24"/>
                <w:szCs w:val="24"/>
              </w:rPr>
            </w:pPr>
            <w:r>
              <w:rPr>
                <w:rFonts w:eastAsia="Times New Roman" w:cs="Times New Roman"/>
                <w:b w:val="false"/>
                <w:bCs w:val="false"/>
                <w:kern w:val="0"/>
                <w:sz w:val="24"/>
                <w:szCs w:val="24"/>
                <w:lang w:val="ru-RU" w:eastAsia="ru-RU" w:bidi="ar-SA"/>
              </w:rPr>
              <w:t>Исполнитель должен учесть, что место и вид работ должны предварительно быть согласованы с Заказчиком.</w:t>
            </w:r>
          </w:p>
          <w:p>
            <w:pPr>
              <w:pStyle w:val="Style32"/>
              <w:widowControl w:val="false"/>
              <w:numPr>
                <w:ilvl w:val="0"/>
                <w:numId w:val="0"/>
              </w:numPr>
              <w:suppressAutoHyphens w:val="true"/>
              <w:spacing w:before="0" w:after="60"/>
              <w:ind w:hanging="0" w:left="0"/>
              <w:jc w:val="left"/>
              <w:outlineLvl w:val="2"/>
              <w:rPr>
                <w:rFonts w:ascii="Times New Roman" w:hAnsi="Times New Roman"/>
                <w:sz w:val="24"/>
                <w:szCs w:val="24"/>
              </w:rPr>
            </w:pPr>
            <w:r>
              <w:rPr>
                <w:rFonts w:eastAsia="Times New Roman" w:cs="Times New Roman"/>
                <w:b w:val="false"/>
                <w:bCs w:val="false"/>
                <w:kern w:val="0"/>
                <w:sz w:val="24"/>
                <w:szCs w:val="24"/>
                <w:lang w:val="ru-RU" w:eastAsia="ru-RU" w:bidi="ar-SA"/>
              </w:rPr>
              <w:t>Исполнитель несет полную материальную ответственность за причинение ущерба имуществу Заказчика в ходе проведения работ по вине Исполнителя.</w:t>
            </w:r>
          </w:p>
        </w:tc>
        <w:tc>
          <w:tcPr>
            <w:tcW w:w="3190" w:type="dxa"/>
            <w:tcBorders/>
          </w:tcPr>
          <w:p>
            <w:pPr>
              <w:pStyle w:val="Normal"/>
              <w:widowControl w:val="false"/>
              <w:suppressAutoHyphens w:val="true"/>
              <w:spacing w:before="0" w:after="0"/>
              <w:jc w:val="left"/>
              <w:rPr>
                <w:sz w:val="24"/>
                <w:szCs w:val="24"/>
              </w:rPr>
            </w:pPr>
            <w:r>
              <w:rPr>
                <w:b w:val="false"/>
                <w:bCs w:val="false"/>
                <w:sz w:val="24"/>
                <w:szCs w:val="24"/>
              </w:rPr>
              <w:t>Согласие с требованиями</w:t>
            </w:r>
          </w:p>
        </w:tc>
        <w:tc>
          <w:tcPr>
            <w:tcW w:w="2525" w:type="dxa"/>
            <w:tcBorders/>
          </w:tcPr>
          <w:p>
            <w:pPr>
              <w:pStyle w:val="Style32"/>
              <w:keepNext w:val="false"/>
              <w:widowControl w:val="false"/>
              <w:numPr>
                <w:ilvl w:val="0"/>
                <w:numId w:val="0"/>
              </w:numPr>
              <w:suppressAutoHyphens w:val="true"/>
              <w:spacing w:before="0" w:after="60"/>
              <w:ind w:hanging="0" w:left="0"/>
              <w:jc w:val="center"/>
              <w:outlineLvl w:val="2"/>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t>-</w:t>
            </w:r>
          </w:p>
        </w:tc>
      </w:tr>
      <w:tr>
        <w:trPr/>
        <w:tc>
          <w:tcPr>
            <w:tcW w:w="936" w:type="dxa"/>
            <w:tcBorders/>
            <w:vAlign w:val="center"/>
          </w:tcPr>
          <w:p>
            <w:pPr>
              <w:pStyle w:val="Normal"/>
              <w:widowControl w:val="false"/>
              <w:rPr>
                <w:b/>
                <w:bCs/>
              </w:rPr>
            </w:pPr>
            <w:r>
              <w:rPr>
                <w:b/>
                <w:bCs/>
              </w:rPr>
              <w:t>6</w:t>
            </w:r>
          </w:p>
        </w:tc>
        <w:tc>
          <w:tcPr>
            <w:tcW w:w="8234" w:type="dxa"/>
            <w:gridSpan w:val="2"/>
            <w:tcBorders/>
            <w:vAlign w:val="center"/>
          </w:tcPr>
          <w:p>
            <w:pPr>
              <w:pStyle w:val="Style32"/>
              <w:keepNext w:val="false"/>
              <w:widowControl w:val="false"/>
              <w:numPr>
                <w:ilvl w:val="0"/>
                <w:numId w:val="0"/>
              </w:numPr>
              <w:suppressAutoHyphens w:val="true"/>
              <w:spacing w:before="0" w:after="60"/>
              <w:ind w:hanging="0" w:left="0"/>
              <w:jc w:val="left"/>
              <w:outlineLvl w:val="2"/>
              <w:rPr>
                <w:rFonts w:ascii="Times New Roman" w:hAnsi="Times New Roman"/>
                <w:sz w:val="24"/>
                <w:szCs w:val="24"/>
              </w:rPr>
            </w:pPr>
            <w:r>
              <w:rPr>
                <w:rFonts w:eastAsia="Times New Roman" w:cs="Times New Roman"/>
                <w:b/>
                <w:bCs/>
                <w:kern w:val="0"/>
                <w:sz w:val="24"/>
                <w:szCs w:val="24"/>
                <w:lang w:val="ru-RU" w:eastAsia="ru-RU" w:bidi="ar-SA"/>
              </w:rPr>
              <w:t>Особые условия</w:t>
            </w:r>
          </w:p>
        </w:tc>
        <w:tc>
          <w:tcPr>
            <w:tcW w:w="3190" w:type="dxa"/>
            <w:tcBorders/>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c>
          <w:tcPr>
            <w:tcW w:w="2525" w:type="dxa"/>
            <w:tcBorders/>
          </w:tcPr>
          <w:p>
            <w:pPr>
              <w:pStyle w:val="Normal"/>
              <w:widowControl w:val="false"/>
              <w:suppressAutoHyphens w:val="true"/>
              <w:spacing w:before="0" w:after="0"/>
              <w:jc w:val="center"/>
              <w:rPr>
                <w:sz w:val="24"/>
                <w:szCs w:val="24"/>
              </w:rPr>
            </w:pPr>
            <w:r>
              <w:rPr>
                <w:rFonts w:eastAsia="Times New Roman" w:cs="Times New Roman"/>
                <w:b/>
                <w:kern w:val="0"/>
                <w:sz w:val="24"/>
                <w:szCs w:val="24"/>
                <w:lang w:val="ru-RU" w:eastAsia="ru-RU" w:bidi="ar-SA"/>
              </w:rPr>
              <w:t>-//-</w:t>
            </w:r>
          </w:p>
        </w:tc>
      </w:tr>
      <w:tr>
        <w:trPr/>
        <w:tc>
          <w:tcPr>
            <w:tcW w:w="936" w:type="dxa"/>
            <w:tcBorders/>
            <w:vAlign w:val="center"/>
          </w:tcPr>
          <w:p>
            <w:pPr>
              <w:pStyle w:val="Normal"/>
              <w:widowControl w:val="false"/>
              <w:rPr>
                <w:sz w:val="24"/>
                <w:szCs w:val="24"/>
              </w:rPr>
            </w:pPr>
            <w:r>
              <w:rPr/>
              <w:t>6.1.</w:t>
            </w:r>
          </w:p>
        </w:tc>
        <w:tc>
          <w:tcPr>
            <w:tcW w:w="8234" w:type="dxa"/>
            <w:gridSpan w:val="2"/>
            <w:tcBorders/>
            <w:vAlign w:val="center"/>
          </w:tcPr>
          <w:p>
            <w:pPr>
              <w:pStyle w:val="Style32"/>
              <w:keepNext w:val="false"/>
              <w:widowControl w:val="false"/>
              <w:numPr>
                <w:ilvl w:val="0"/>
                <w:numId w:val="0"/>
              </w:numPr>
              <w:suppressAutoHyphens w:val="true"/>
              <w:spacing w:before="0" w:after="60"/>
              <w:ind w:hanging="0" w:left="0"/>
              <w:jc w:val="left"/>
              <w:outlineLvl w:val="2"/>
              <w:rPr>
                <w:rFonts w:ascii="Times New Roman" w:hAnsi="Times New Roman"/>
                <w:sz w:val="24"/>
                <w:szCs w:val="24"/>
              </w:rPr>
            </w:pPr>
            <w:r>
              <w:rPr>
                <w:rFonts w:eastAsia="Times New Roman" w:cs="Times New Roman"/>
                <w:b w:val="false"/>
                <w:bCs w:val="false"/>
                <w:kern w:val="0"/>
                <w:sz w:val="24"/>
                <w:szCs w:val="24"/>
                <w:lang w:val="ru-RU" w:eastAsia="ru-RU" w:bidi="ar-SA"/>
              </w:rPr>
              <w:t>Не передавать информацию и документы, полученные от Заказчика, третьим лицам без предварительного письменного согласия Заказчика.</w:t>
            </w:r>
          </w:p>
        </w:tc>
        <w:tc>
          <w:tcPr>
            <w:tcW w:w="3190" w:type="dxa"/>
            <w:tcBorders/>
          </w:tcPr>
          <w:p>
            <w:pPr>
              <w:pStyle w:val="Normal"/>
              <w:widowControl w:val="false"/>
              <w:suppressAutoHyphens w:val="true"/>
              <w:spacing w:before="0" w:after="0"/>
              <w:jc w:val="left"/>
              <w:rPr>
                <w:b w:val="false"/>
                <w:bCs w:val="false"/>
                <w:sz w:val="24"/>
                <w:szCs w:val="24"/>
              </w:rPr>
            </w:pPr>
            <w:r>
              <w:rPr>
                <w:b w:val="false"/>
                <w:bCs w:val="false"/>
                <w:sz w:val="24"/>
                <w:szCs w:val="24"/>
              </w:rPr>
              <w:t>Согласие с требованиями</w:t>
            </w:r>
          </w:p>
        </w:tc>
        <w:tc>
          <w:tcPr>
            <w:tcW w:w="2525" w:type="dxa"/>
            <w:tcBorders/>
          </w:tcPr>
          <w:p>
            <w:pPr>
              <w:pStyle w:val="Normal"/>
              <w:widowControl w:val="false"/>
              <w:suppressAutoHyphens w:val="true"/>
              <w:spacing w:before="0" w:after="0"/>
              <w:jc w:val="center"/>
              <w:rPr>
                <w:b/>
                <w:sz w:val="20"/>
                <w:szCs w:val="20"/>
              </w:rPr>
            </w:pPr>
            <w:r>
              <w:rPr>
                <w:b/>
                <w:sz w:val="20"/>
                <w:szCs w:val="20"/>
              </w:rPr>
              <w:t>-</w:t>
            </w:r>
          </w:p>
        </w:tc>
      </w:tr>
    </w:tbl>
    <w:p>
      <w:pPr>
        <w:pStyle w:val="Normal"/>
        <w:jc w:val="center"/>
        <w:rPr>
          <w:b/>
          <w:i/>
          <w:i/>
          <w:sz w:val="24"/>
          <w:szCs w:val="24"/>
        </w:rPr>
      </w:pPr>
      <w:r>
        <w:rPr>
          <w:b/>
          <w:i/>
          <w:sz w:val="24"/>
          <w:szCs w:val="24"/>
        </w:rPr>
      </w:r>
    </w:p>
    <w:p>
      <w:pPr>
        <w:pStyle w:val="Normal"/>
        <w:jc w:val="center"/>
        <w:rPr>
          <w:b/>
          <w:i/>
          <w:i/>
          <w:sz w:val="24"/>
          <w:szCs w:val="24"/>
        </w:rPr>
      </w:pPr>
      <w:r>
        <w:rPr>
          <w:b/>
          <w:i/>
          <w:sz w:val="24"/>
          <w:szCs w:val="24"/>
        </w:rPr>
      </w:r>
    </w:p>
    <w:p>
      <w:pPr>
        <w:pStyle w:val="Heading3"/>
        <w:numPr>
          <w:ilvl w:val="2"/>
          <w:numId w:val="2"/>
        </w:numPr>
        <w:rPr>
          <w:rFonts w:ascii="Times New Roman" w:hAnsi="Times New Roman"/>
          <w:color w:val="auto"/>
        </w:rPr>
      </w:pPr>
      <w:r>
        <w:rPr>
          <w:rFonts w:ascii="Times New Roman" w:hAnsi="Times New Roman"/>
          <w:b w:val="false"/>
          <w:i/>
          <w:color w:val="auto"/>
          <w:lang w:val="ru-RU"/>
        </w:rPr>
        <w:t xml:space="preserve"> </w:t>
      </w:r>
      <w:r>
        <w:rPr>
          <w:rFonts w:ascii="Times New Roman" w:hAnsi="Times New Roman"/>
          <w:color w:val="auto"/>
        </w:rPr>
        <w:t>В составе заявки необходимо предоставить</w:t>
      </w:r>
      <w:r>
        <w:rPr>
          <w:rFonts w:ascii="Times New Roman" w:hAnsi="Times New Roman"/>
          <w:color w:val="auto"/>
          <w:lang w:val="ru-RU"/>
        </w:rPr>
        <w:t>:</w:t>
      </w:r>
    </w:p>
    <w:p>
      <w:pPr>
        <w:pStyle w:val="Normal"/>
        <w:rPr>
          <w:lang w:val="ru-RU"/>
        </w:rPr>
      </w:pPr>
      <w:r>
        <w:rPr/>
        <w:t>- техническое предложение, подготовленное в соответствии с настоящими ТТ по форме, представленной в документации о закупке.</w:t>
      </w:r>
    </w:p>
    <w:p>
      <w:pPr>
        <w:pStyle w:val="Normal"/>
        <w:widowControl w:val="false"/>
        <w:tabs>
          <w:tab w:val="clear" w:pos="720"/>
          <w:tab w:val="left" w:pos="426" w:leader="none"/>
        </w:tabs>
        <w:spacing w:before="60" w:after="0"/>
        <w:jc w:val="both"/>
        <w:rPr>
          <w:bCs/>
          <w:i/>
          <w:i/>
          <w:iCs/>
          <w:sz w:val="24"/>
          <w:szCs w:val="24"/>
          <w:shd w:fill="FFFF99" w:val="clear"/>
        </w:rPr>
      </w:pPr>
      <w:r>
        <w:rPr>
          <w:bCs/>
          <w:i/>
          <w:iCs/>
          <w:sz w:val="24"/>
          <w:szCs w:val="24"/>
          <w:shd w:fill="FFFF99" w:val="clear"/>
        </w:rPr>
      </w:r>
    </w:p>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992" w:right="567" w:gutter="0" w:header="680" w:top="851" w:footer="0" w:bottom="851"/>
          <w:pgNumType w:fmt="decimal"/>
          <w:formProt w:val="false"/>
          <w:titlePg/>
          <w:textDirection w:val="lrTb"/>
          <w:docGrid w:type="default" w:linePitch="381" w:charSpace="8192"/>
        </w:sectPr>
        <w:pStyle w:val="Normal"/>
        <w:tabs>
          <w:tab w:val="clear" w:pos="720"/>
          <w:tab w:val="left" w:pos="2131" w:leader="none"/>
        </w:tabs>
        <w:rPr>
          <w:sz w:val="24"/>
          <w:szCs w:val="24"/>
        </w:rPr>
      </w:pPr>
      <w:r>
        <w:rPr>
          <w:sz w:val="24"/>
          <w:szCs w:val="24"/>
        </w:rPr>
        <w:tab/>
      </w:r>
    </w:p>
    <w:p>
      <w:pPr>
        <w:pStyle w:val="Normal"/>
        <w:widowControl/>
        <w:numPr>
          <w:ilvl w:val="0"/>
          <w:numId w:val="0"/>
        </w:numPr>
        <w:tabs>
          <w:tab w:val="clear" w:pos="720"/>
          <w:tab w:val="left" w:pos="563" w:leader="none"/>
        </w:tabs>
        <w:suppressAutoHyphens w:val="true"/>
        <w:bidi w:val="0"/>
        <w:spacing w:before="0" w:after="0"/>
        <w:ind w:hanging="0" w:left="0" w:right="0"/>
        <w:jc w:val="center"/>
        <w:rPr>
          <w:b/>
          <w:bCs/>
          <w:sz w:val="28"/>
          <w:szCs w:val="28"/>
        </w:rPr>
      </w:pPr>
      <w:r>
        <w:rPr>
          <w:rFonts w:cs="Times New Roman"/>
          <w:b/>
          <w:bCs/>
          <w:i w:val="false"/>
          <w:iCs w:val="false"/>
          <w:caps w:val="false"/>
          <w:smallCaps w:val="false"/>
          <w:strike w:val="false"/>
          <w:dstrike w:val="false"/>
          <w:vanish w:val="false"/>
          <w:color w:val="000000"/>
          <w:spacing w:val="0"/>
          <w:kern w:val="0"/>
          <w:position w:val="0"/>
          <w:sz w:val="28"/>
          <w:sz w:val="28"/>
          <w:szCs w:val="28"/>
          <w:u w:val="none"/>
          <w:effect w:val="none"/>
          <w:vertAlign w:val="baseline"/>
          <w:em w:val="none"/>
          <w:lang w:val="ru-RU"/>
        </w:rPr>
        <w:t>3. Требования к документации по ценообразованию на этапе закупки</w:t>
      </w:r>
    </w:p>
    <w:p>
      <w:pPr>
        <w:pStyle w:val="Normal"/>
        <w:widowControl w:val="false"/>
        <w:tabs>
          <w:tab w:val="clear" w:pos="720"/>
          <w:tab w:val="left" w:pos="426" w:leader="none"/>
        </w:tabs>
        <w:spacing w:before="60" w:after="0"/>
        <w:jc w:val="both"/>
        <w:rPr>
          <w:rStyle w:val="Style18"/>
          <w:b w:val="false"/>
          <w:bCs/>
          <w:iCs/>
          <w:sz w:val="24"/>
          <w:szCs w:val="24"/>
        </w:rPr>
      </w:pPr>
      <w:r>
        <w:rPr>
          <w:b w:val="false"/>
          <w:bCs/>
          <w:iCs/>
          <w:sz w:val="24"/>
          <w:szCs w:val="24"/>
        </w:rPr>
      </w:r>
    </w:p>
    <w:p>
      <w:pPr>
        <w:pStyle w:val="Normal"/>
        <w:widowControl/>
        <w:numPr>
          <w:ilvl w:val="0"/>
          <w:numId w:val="0"/>
        </w:numPr>
        <w:bidi w:val="0"/>
        <w:spacing w:before="0" w:after="0"/>
        <w:ind w:firstLine="510" w:left="0" w:right="0"/>
        <w:jc w:val="both"/>
        <w:rPr>
          <w:sz w:val="24"/>
          <w:szCs w:val="24"/>
        </w:rPr>
      </w:pP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t>3.1.  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r>
        <w:rPr>
          <w:rFonts w:cs="Times New Roman"/>
          <w:b w:val="false"/>
          <w:bCs w:val="false"/>
          <w:i/>
          <w:iCs/>
          <w:caps w:val="false"/>
          <w:smallCaps w:val="false"/>
          <w:strike w:val="false"/>
          <w:dstrike w:val="false"/>
          <w:vanish w:val="false"/>
          <w:color w:val="000000"/>
          <w:spacing w:val="0"/>
          <w:kern w:val="0"/>
          <w:position w:val="0"/>
          <w:sz w:val="24"/>
          <w:sz w:val="24"/>
          <w:szCs w:val="24"/>
          <w:u w:val="none"/>
          <w:effect w:val="none"/>
          <w:vertAlign w:val="baseline"/>
          <w:em w:val="none"/>
        </w:rPr>
        <w:t>.</w:t>
      </w:r>
    </w:p>
    <w:p>
      <w:pPr>
        <w:pStyle w:val="Normal"/>
        <w:widowControl/>
        <w:numPr>
          <w:ilvl w:val="0"/>
          <w:numId w:val="0"/>
        </w:numPr>
        <w:bidi w:val="0"/>
        <w:spacing w:before="0" w:after="0"/>
        <w:ind w:firstLine="510" w:left="0" w:right="0"/>
        <w:jc w:val="both"/>
        <w:rPr>
          <w:sz w:val="24"/>
          <w:szCs w:val="24"/>
        </w:rPr>
      </w:pP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t xml:space="preserve">3.2 Дополнительные документы по ценообразованию </w:t>
      </w: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lang w:val="ru-RU"/>
        </w:rPr>
        <w:t>(сметная</w:t>
      </w: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t xml:space="preserve"> документация</w:t>
      </w: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lang w:val="ru-RU"/>
        </w:rPr>
        <w:t>)</w:t>
      </w: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t xml:space="preserve"> в состав заявки Участника не включа</w:t>
      </w: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lang w:val="ru-RU"/>
        </w:rPr>
        <w:t>ю</w:t>
      </w:r>
      <w:r>
        <w:rPr>
          <w:rFonts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t>тся.</w:t>
      </w:r>
    </w:p>
    <w:p>
      <w:pPr>
        <w:pStyle w:val="Normal"/>
        <w:widowControl/>
        <w:numPr>
          <w:ilvl w:val="0"/>
          <w:numId w:val="0"/>
        </w:numPr>
        <w:tabs>
          <w:tab w:val="clear" w:pos="720"/>
          <w:tab w:val="left" w:pos="563" w:leader="none"/>
        </w:tabs>
        <w:suppressAutoHyphens w:val="true"/>
        <w:bidi w:val="0"/>
        <w:spacing w:before="0" w:after="0"/>
        <w:ind w:hanging="0" w:left="0" w:right="0"/>
        <w:jc w:val="both"/>
        <w:rPr>
          <w:sz w:val="24"/>
          <w:szCs w:val="24"/>
        </w:rPr>
      </w:pPr>
      <w:r>
        <w:rPr>
          <w:sz w:val="24"/>
          <w:szCs w:val="24"/>
        </w:rPr>
      </w:r>
    </w:p>
    <w:p>
      <w:pPr>
        <w:pStyle w:val="Normal"/>
        <w:widowControl/>
        <w:numPr>
          <w:ilvl w:val="0"/>
          <w:numId w:val="0"/>
        </w:numPr>
        <w:tabs>
          <w:tab w:val="clear" w:pos="720"/>
          <w:tab w:val="left" w:pos="563" w:leader="none"/>
        </w:tabs>
        <w:suppressAutoHyphens w:val="true"/>
        <w:bidi w:val="0"/>
        <w:spacing w:before="0" w:after="0"/>
        <w:ind w:hanging="0" w:left="0" w:right="0"/>
        <w:jc w:val="both"/>
        <w:rPr>
          <w:rFonts w:cs="Times New Roman"/>
          <w:i w:val="false"/>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pPr>
      <w:r>
        <w:rPr>
          <w:rFonts w:cs="Times New Roman"/>
          <w:i w:val="false"/>
          <w:iCs w:val="false"/>
          <w:caps w:val="false"/>
          <w:smallCaps w:val="false"/>
          <w:strike w:val="false"/>
          <w:dstrike w:val="false"/>
          <w:vanish w:val="false"/>
          <w:color w:val="000000"/>
          <w:spacing w:val="0"/>
          <w:kern w:val="0"/>
          <w:position w:val="0"/>
          <w:sz w:val="24"/>
          <w:sz w:val="24"/>
          <w:szCs w:val="24"/>
          <w:u w:val="none"/>
          <w:effect w:val="none"/>
          <w:vertAlign w:val="baseline"/>
          <w:em w:val="none"/>
        </w:rPr>
      </w:r>
      <w:r>
        <w:br w:type="page"/>
      </w:r>
    </w:p>
    <w:p>
      <w:pPr>
        <w:pStyle w:val="Normal"/>
        <w:widowControl/>
        <w:numPr>
          <w:ilvl w:val="0"/>
          <w:numId w:val="0"/>
        </w:numPr>
        <w:suppressAutoHyphens w:val="true"/>
        <w:bidi w:val="0"/>
        <w:spacing w:before="60" w:after="0"/>
        <w:ind w:hanging="0" w:left="0" w:right="0"/>
        <w:jc w:val="center"/>
        <w:rPr/>
      </w:pPr>
      <w:r>
        <w:rPr>
          <w:rStyle w:val="Style18"/>
          <w:rFonts w:eastAsia="Times New Roman" w:cs="Times New Roman"/>
          <w:b/>
          <w:bCs/>
          <w:i w:val="false"/>
          <w:iCs w:val="false"/>
          <w:caps w:val="false"/>
          <w:smallCaps w:val="false"/>
          <w:strike w:val="false"/>
          <w:dstrike w:val="false"/>
          <w:vanish w:val="false"/>
          <w:color w:val="000000"/>
          <w:spacing w:val="0"/>
          <w:kern w:val="0"/>
          <w:position w:val="0"/>
          <w:sz w:val="28"/>
          <w:sz w:val="28"/>
          <w:szCs w:val="28"/>
          <w:u w:val="none"/>
          <w:effect w:val="none"/>
          <w:shd w:fill="FFFFFF" w:val="clear"/>
          <w:vertAlign w:val="baseline"/>
          <w:em w:val="none"/>
          <w:lang w:val="ru-RU" w:eastAsia="ru-RU" w:bidi="ar-SA"/>
        </w:rPr>
        <w:t>4. Требование к документации по ценообразованию на этапе заключения (исполнения) договора</w:t>
      </w:r>
    </w:p>
    <w:p>
      <w:pPr>
        <w:pStyle w:val="Normal"/>
        <w:widowControl w:val="false"/>
        <w:tabs>
          <w:tab w:val="clear" w:pos="720"/>
          <w:tab w:val="left" w:pos="426" w:leader="none"/>
        </w:tabs>
        <w:spacing w:before="60" w:after="0"/>
        <w:jc w:val="both"/>
        <w:rPr>
          <w:rStyle w:val="Style18"/>
          <w:b w:val="false"/>
          <w:bCs/>
          <w:iCs/>
          <w:sz w:val="24"/>
          <w:szCs w:val="24"/>
        </w:rPr>
      </w:pPr>
      <w:r>
        <w:rPr>
          <w:b w:val="false"/>
          <w:bCs/>
          <w:iCs/>
          <w:sz w:val="24"/>
          <w:szCs w:val="24"/>
        </w:rPr>
      </w:r>
    </w:p>
    <w:p>
      <w:pPr>
        <w:pStyle w:val="Normal"/>
        <w:widowControl/>
        <w:numPr>
          <w:ilvl w:val="0"/>
          <w:numId w:val="0"/>
        </w:numPr>
        <w:suppressAutoHyphens w:val="true"/>
        <w:bidi w:val="0"/>
        <w:spacing w:before="60" w:after="0"/>
        <w:ind w:hanging="0" w:left="0" w:right="0"/>
        <w:jc w:val="both"/>
        <w:rPr/>
      </w:pPr>
      <w:r>
        <w:rPr>
          <w:rStyle w:val="Style18"/>
          <w:rFonts w:eastAsia="Times New Roman"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shd w:fill="FFFFFF" w:val="clear"/>
          <w:vertAlign w:val="baseline"/>
          <w:em w:val="none"/>
          <w:lang w:val="ru-RU" w:eastAsia="ru-RU" w:bidi="ar-SA"/>
        </w:rPr>
        <w:t xml:space="preserve">  </w:t>
      </w:r>
      <w:r>
        <w:rPr>
          <w:rStyle w:val="Style18"/>
          <w:rFonts w:eastAsia="Times New Roman"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shd w:fill="FFFFFF" w:val="clear"/>
          <w:vertAlign w:val="baseline"/>
          <w:em w:val="none"/>
          <w:lang w:val="ru-RU" w:eastAsia="ru-RU" w:bidi="ar-SA"/>
        </w:rPr>
        <w:t>4.1. По результатам настоящей закупки заключается договор с Участником, стоимость предложения которого является наименьшей.</w:t>
      </w:r>
    </w:p>
    <w:p>
      <w:pPr>
        <w:pStyle w:val="Normal"/>
        <w:widowControl/>
        <w:numPr>
          <w:ilvl w:val="0"/>
          <w:numId w:val="0"/>
        </w:numPr>
        <w:suppressAutoHyphens w:val="true"/>
        <w:bidi w:val="0"/>
        <w:spacing w:before="60" w:after="0"/>
        <w:ind w:hanging="0" w:left="0" w:right="0"/>
        <w:jc w:val="both"/>
        <w:rPr/>
      </w:pPr>
      <w:r>
        <w:rPr>
          <w:rStyle w:val="Style18"/>
          <w:rFonts w:eastAsia="Times New Roman"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shd w:fill="FFFFFF" w:val="clear"/>
          <w:vertAlign w:val="baseline"/>
          <w:em w:val="none"/>
          <w:lang w:val="ru-RU" w:eastAsia="ru-RU" w:bidi="ar-SA"/>
        </w:rPr>
        <w:t>4.2. Порядок формирования на этапе исполнения договора стоимости выполняемых услуг по заявке заказчика установлен в Проекте договора (Приложение № 2 к Документации о закупке)».</w:t>
      </w:r>
    </w:p>
    <w:p>
      <w:pPr>
        <w:pStyle w:val="Normal"/>
        <w:widowControl/>
        <w:numPr>
          <w:ilvl w:val="0"/>
          <w:numId w:val="0"/>
        </w:numPr>
        <w:suppressAutoHyphens w:val="true"/>
        <w:bidi w:val="0"/>
        <w:spacing w:before="60" w:after="0"/>
        <w:ind w:hanging="0" w:left="0" w:right="0"/>
        <w:jc w:val="both"/>
        <w:rPr>
          <w:rStyle w:val="Style18"/>
          <w:rFonts w:eastAsia="Times New Roman" w:cs="Times New Roman"/>
          <w:b w:val="false"/>
          <w:bCs w:val="false"/>
          <w:i w:val="false"/>
          <w:i w:val="false"/>
          <w:iCs w:val="false"/>
          <w:caps w:val="false"/>
          <w:smallCaps w:val="false"/>
          <w:strike w:val="false"/>
          <w:dstrike w:val="false"/>
          <w:vanish w:val="false"/>
          <w:color w:val="000000"/>
          <w:spacing w:val="0"/>
          <w:kern w:val="0"/>
          <w:position w:val="0"/>
          <w:sz w:val="24"/>
          <w:sz w:val="24"/>
          <w:szCs w:val="24"/>
          <w:u w:val="none"/>
          <w:effect w:val="none"/>
          <w:shd w:fill="FFFFFF" w:val="clear"/>
          <w:vertAlign w:val="baseline"/>
          <w:em w:val="none"/>
          <w:lang w:val="ru-RU" w:eastAsia="ru-RU" w:bidi="ar-SA"/>
        </w:rPr>
      </w:pPr>
      <w:r>
        <w:rPr>
          <w:rFonts w:eastAsia="Times New Roman"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shd w:fill="FFFFFF" w:val="clear"/>
          <w:vertAlign w:val="baseline"/>
          <w:em w:val="none"/>
          <w:lang w:val="ru-RU" w:eastAsia="ru-RU" w:bidi="ar-SA"/>
        </w:rPr>
      </w:r>
    </w:p>
    <w:p>
      <w:pPr>
        <w:pStyle w:val="Normal"/>
        <w:widowControl/>
        <w:numPr>
          <w:ilvl w:val="0"/>
          <w:numId w:val="0"/>
        </w:numPr>
        <w:suppressAutoHyphens w:val="true"/>
        <w:bidi w:val="0"/>
        <w:spacing w:before="60" w:after="0"/>
        <w:ind w:hanging="0" w:left="0" w:right="0"/>
        <w:jc w:val="both"/>
        <w:rPr/>
      </w:pPr>
      <w:r>
        <w:rPr>
          <w:rStyle w:val="Style18"/>
          <w:rFonts w:eastAsia="Times New Roman" w:cs="Times New Roman"/>
          <w:b w:val="false"/>
          <w:bCs w:val="false"/>
          <w:i w:val="false"/>
          <w:iCs w:val="false"/>
          <w:caps w:val="false"/>
          <w:smallCaps w:val="false"/>
          <w:strike w:val="false"/>
          <w:dstrike w:val="false"/>
          <w:vanish w:val="false"/>
          <w:color w:val="000000"/>
          <w:spacing w:val="0"/>
          <w:kern w:val="0"/>
          <w:position w:val="0"/>
          <w:sz w:val="24"/>
          <w:sz w:val="24"/>
          <w:szCs w:val="24"/>
          <w:u w:val="none"/>
          <w:effect w:val="none"/>
          <w:shd w:fill="FFFFFF" w:val="clear"/>
          <w:vertAlign w:val="baseline"/>
          <w:em w:val="none"/>
          <w:lang w:val="ru-RU" w:eastAsia="ru-RU" w:bidi="ar-SA"/>
        </w:rPr>
        <w:t xml:space="preserve"> </w:t>
      </w:r>
    </w:p>
    <w:p>
      <w:pPr>
        <w:pStyle w:val="Normal"/>
        <w:numPr>
          <w:ilvl w:val="0"/>
          <w:numId w:val="0"/>
        </w:numPr>
        <w:ind w:hanging="0" w:left="0"/>
        <w:jc w:val="both"/>
        <w:rPr>
          <w:sz w:val="24"/>
          <w:szCs w:val="24"/>
          <w:lang w:eastAsia="x-none"/>
        </w:rPr>
      </w:pPr>
      <w:r>
        <w:rPr>
          <w:sz w:val="24"/>
          <w:szCs w:val="24"/>
          <w:lang w:eastAsia="x-none"/>
        </w:rPr>
      </w:r>
      <w:bookmarkStart w:id="61" w:name="_Hlk142661975_Копия_1"/>
      <w:bookmarkStart w:id="62" w:name="_Toc46743519_Копия_1_Копия_1"/>
      <w:bookmarkStart w:id="63" w:name="_Toc51339699_Копия_1_Копия_1"/>
      <w:bookmarkStart w:id="64" w:name="_Hlk142661975_Копия_1"/>
      <w:bookmarkStart w:id="65" w:name="_Toc46743519_Копия_1_Копия_1"/>
      <w:bookmarkStart w:id="66" w:name="_Toc51339699_Копия_1_Копия_1"/>
      <w:bookmarkEnd w:id="64"/>
      <w:bookmarkEnd w:id="65"/>
      <w:bookmarkEnd w:id="66"/>
      <w:r>
        <w:br w:type="page"/>
      </w:r>
    </w:p>
    <w:p>
      <w:pPr>
        <w:pStyle w:val="Normal"/>
        <w:rPr>
          <w:rFonts w:eastAsia="Calibri"/>
          <w:b/>
          <w:iCs/>
          <w:caps/>
          <w:lang w:val="x-none" w:eastAsia="x-none"/>
        </w:rPr>
      </w:pPr>
      <w:r>
        <w:rPr>
          <w:rFonts w:eastAsia="Calibri"/>
          <w:b/>
          <w:iCs/>
          <w:caps/>
          <w:lang w:val="x-none" w:eastAsia="x-none"/>
        </w:rPr>
      </w:r>
      <w:bookmarkStart w:id="67" w:name="_Toc46743519_Копия_1"/>
      <w:bookmarkStart w:id="68" w:name="_Toc51339699_Копия_1"/>
      <w:bookmarkStart w:id="69" w:name="_Toc46743519_Копия_1"/>
      <w:bookmarkStart w:id="70" w:name="_Toc51339699_Копия_1"/>
      <w:bookmarkEnd w:id="69"/>
      <w:bookmarkEnd w:id="70"/>
    </w:p>
    <w:p>
      <w:pPr>
        <w:pStyle w:val="Normal"/>
        <w:widowControl w:val="false"/>
        <w:numPr>
          <w:ilvl w:val="0"/>
          <w:numId w:val="0"/>
        </w:numPr>
        <w:tabs>
          <w:tab w:val="clear" w:pos="720"/>
          <w:tab w:val="left" w:pos="426" w:leader="none"/>
        </w:tabs>
        <w:spacing w:before="60" w:after="0"/>
        <w:ind w:hanging="0" w:left="0"/>
        <w:jc w:val="center"/>
        <w:rPr/>
      </w:pPr>
      <w:r>
        <w:rPr>
          <w:rStyle w:val="Style18"/>
          <w:b/>
          <w:bCs/>
          <w:i w:val="false"/>
          <w:iCs w:val="false"/>
          <w:sz w:val="28"/>
          <w:szCs w:val="28"/>
          <w:shd w:fill="FFFFFF" w:val="clear"/>
          <w:lang w:val="ru-RU"/>
        </w:rPr>
        <w:t xml:space="preserve">5. Приложения </w:t>
      </w:r>
    </w:p>
    <w:p>
      <w:pPr>
        <w:pStyle w:val="Normal"/>
        <w:widowControl w:val="false"/>
        <w:tabs>
          <w:tab w:val="clear" w:pos="720"/>
          <w:tab w:val="left" w:pos="426" w:leader="none"/>
        </w:tabs>
        <w:spacing w:before="60" w:after="0"/>
        <w:jc w:val="both"/>
        <w:rPr>
          <w:rStyle w:val="Style18"/>
          <w:b w:val="false"/>
          <w:bCs/>
          <w:iCs/>
          <w:sz w:val="24"/>
          <w:szCs w:val="24"/>
        </w:rPr>
      </w:pPr>
      <w:r>
        <w:rPr>
          <w:b w:val="false"/>
          <w:bCs/>
          <w:iCs/>
          <w:sz w:val="24"/>
          <w:szCs w:val="24"/>
        </w:rPr>
      </w:r>
    </w:p>
    <w:p>
      <w:pPr>
        <w:pStyle w:val="Normal"/>
        <w:widowControl w:val="false"/>
        <w:tabs>
          <w:tab w:val="clear" w:pos="720"/>
          <w:tab w:val="left" w:pos="426" w:leader="none"/>
        </w:tabs>
        <w:spacing w:before="60" w:after="0"/>
        <w:jc w:val="both"/>
        <w:rPr>
          <w:rStyle w:val="Style18"/>
          <w:b w:val="false"/>
          <w:bCs w:val="false"/>
          <w:i w:val="false"/>
          <w:i w:val="false"/>
          <w:iCs w:val="false"/>
          <w:sz w:val="24"/>
          <w:szCs w:val="24"/>
          <w:shd w:fill="FFFFFF" w:val="clear"/>
        </w:rPr>
      </w:pPr>
      <w:r>
        <w:rPr>
          <w:rStyle w:val="Style18"/>
          <w:b w:val="false"/>
          <w:bCs w:val="false"/>
          <w:i w:val="false"/>
          <w:iCs w:val="false"/>
          <w:sz w:val="24"/>
          <w:szCs w:val="24"/>
          <w:shd w:fill="FFFFFF" w:val="clear"/>
        </w:rPr>
        <w:t xml:space="preserve">Приложение №1: Ведомость объемов услуг. </w:t>
      </w:r>
    </w:p>
    <w:p>
      <w:pPr>
        <w:pStyle w:val="Normal"/>
        <w:widowControl w:val="false"/>
        <w:tabs>
          <w:tab w:val="clear" w:pos="720"/>
          <w:tab w:val="left" w:pos="426" w:leader="none"/>
        </w:tabs>
        <w:spacing w:before="60" w:after="0"/>
        <w:jc w:val="both"/>
        <w:rPr>
          <w:rStyle w:val="Style18"/>
          <w:b w:val="false"/>
          <w:bCs/>
          <w:iCs/>
          <w:sz w:val="24"/>
          <w:szCs w:val="24"/>
        </w:rPr>
      </w:pPr>
      <w:r>
        <w:rPr>
          <w:b w:val="false"/>
          <w:bCs/>
          <w:iCs/>
          <w:sz w:val="24"/>
          <w:szCs w:val="24"/>
        </w:rPr>
      </w:r>
    </w:p>
    <w:p>
      <w:pPr>
        <w:pStyle w:val="Normal"/>
        <w:spacing w:before="0" w:after="120"/>
        <w:rPr>
          <w:bCs/>
          <w:sz w:val="24"/>
          <w:szCs w:val="24"/>
        </w:rPr>
      </w:pPr>
      <w:r>
        <w:rPr>
          <w:bCs/>
          <w:sz w:val="24"/>
          <w:szCs w:val="24"/>
        </w:rPr>
      </w:r>
      <w:bookmarkStart w:id="71" w:name="_Ref40301253"/>
      <w:bookmarkStart w:id="72" w:name="_Ref40301253"/>
      <w:bookmarkEnd w:id="72"/>
    </w:p>
    <w:p>
      <w:pPr>
        <w:pStyle w:val="Normal"/>
        <w:spacing w:before="0" w:after="120"/>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pStyle w:val="Normal"/>
        <w:spacing w:before="0" w:after="120"/>
        <w:jc w:val="right"/>
        <w:rPr>
          <w:bCs/>
          <w:sz w:val="24"/>
          <w:szCs w:val="24"/>
        </w:rPr>
      </w:pPr>
      <w:r>
        <w:rPr>
          <w:bCs/>
          <w:sz w:val="24"/>
          <w:szCs w:val="24"/>
        </w:rPr>
      </w:r>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1" w:gutter="0" w:header="680" w:top="1134" w:footer="0" w:bottom="992"/>
          <w:pgNumType w:fmt="decimal"/>
          <w:formProt w:val="false"/>
          <w:titlePg/>
          <w:textDirection w:val="lrTb"/>
          <w:docGrid w:type="default" w:linePitch="381" w:charSpace="8192"/>
        </w:sectPr>
        <w:pStyle w:val="Normal"/>
        <w:spacing w:before="0" w:after="120"/>
        <w:jc w:val="right"/>
        <w:rPr>
          <w:bCs/>
          <w:sz w:val="24"/>
          <w:szCs w:val="24"/>
        </w:rPr>
      </w:pPr>
      <w:r>
        <w:rPr>
          <w:bCs/>
          <w:sz w:val="24"/>
          <w:szCs w:val="24"/>
        </w:rPr>
      </w:r>
      <w:r>
        <w:br w:type="page"/>
      </w:r>
    </w:p>
    <w:p>
      <w:pPr>
        <w:pStyle w:val="Normal"/>
        <w:spacing w:before="0" w:after="120"/>
        <w:jc w:val="right"/>
        <w:rPr>
          <w:bCs/>
          <w:sz w:val="24"/>
          <w:szCs w:val="24"/>
        </w:rPr>
      </w:pPr>
      <w:r>
        <w:rPr/>
        <w:t>Приложение №1 к Техническим требованиям</w:t>
      </w:r>
    </w:p>
    <w:p>
      <w:pPr>
        <w:pStyle w:val="Normal"/>
        <w:spacing w:before="0" w:after="120"/>
        <w:jc w:val="right"/>
        <w:rPr>
          <w:bCs/>
          <w:sz w:val="24"/>
          <w:szCs w:val="24"/>
        </w:rPr>
      </w:pPr>
      <w:r>
        <w:rPr>
          <w:bCs/>
          <w:sz w:val="24"/>
          <w:szCs w:val="24"/>
        </w:rPr>
      </w:r>
    </w:p>
    <w:p>
      <w:pPr>
        <w:pStyle w:val="Normal"/>
        <w:spacing w:before="0" w:after="120"/>
        <w:jc w:val="center"/>
        <w:rPr/>
      </w:pPr>
      <w:r>
        <w:rPr>
          <w:b/>
          <w:bCs/>
        </w:rPr>
        <w:t>Ведомость объемов услуг</w:t>
      </w:r>
    </w:p>
    <w:tbl>
      <w:tblPr>
        <w:tblW w:w="14580" w:type="dxa"/>
        <w:jc w:val="left"/>
        <w:tblInd w:w="-5" w:type="dxa"/>
        <w:tblLayout w:type="fixed"/>
        <w:tblCellMar>
          <w:top w:w="55" w:type="dxa"/>
          <w:left w:w="55" w:type="dxa"/>
          <w:bottom w:w="55" w:type="dxa"/>
          <w:right w:w="55" w:type="dxa"/>
        </w:tblCellMar>
      </w:tblPr>
      <w:tblGrid>
        <w:gridCol w:w="733"/>
        <w:gridCol w:w="4566"/>
        <w:gridCol w:w="1340"/>
        <w:gridCol w:w="2321"/>
        <w:gridCol w:w="1420"/>
        <w:gridCol w:w="862"/>
        <w:gridCol w:w="904"/>
        <w:gridCol w:w="1245"/>
        <w:gridCol w:w="1187"/>
      </w:tblGrid>
      <w:tr>
        <w:trPr/>
        <w:tc>
          <w:tcPr>
            <w:tcW w:w="733"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 xml:space="preserve">№ </w:t>
            </w:r>
            <w:r>
              <w:rPr>
                <w:sz w:val="22"/>
                <w:szCs w:val="22"/>
              </w:rPr>
              <w:t>п/п</w:t>
            </w:r>
          </w:p>
        </w:tc>
        <w:tc>
          <w:tcPr>
            <w:tcW w:w="4566"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Наименование оборудования</w:t>
            </w:r>
          </w:p>
        </w:tc>
        <w:tc>
          <w:tcPr>
            <w:tcW w:w="1340"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Производитель</w:t>
            </w:r>
          </w:p>
        </w:tc>
        <w:tc>
          <w:tcPr>
            <w:tcW w:w="2321"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Модель, харак-теристики</w:t>
            </w:r>
          </w:p>
        </w:tc>
        <w:tc>
          <w:tcPr>
            <w:tcW w:w="1420"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Расположение</w:t>
            </w:r>
          </w:p>
        </w:tc>
        <w:tc>
          <w:tcPr>
            <w:tcW w:w="862"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Ед. изм.</w:t>
            </w:r>
          </w:p>
        </w:tc>
        <w:tc>
          <w:tcPr>
            <w:tcW w:w="904"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Кол-во</w:t>
            </w:r>
          </w:p>
        </w:tc>
        <w:tc>
          <w:tcPr>
            <w:tcW w:w="1245" w:type="dxa"/>
            <w:tcBorders>
              <w:top w:val="single" w:sz="4" w:space="0" w:color="000000"/>
              <w:left w:val="single" w:sz="4" w:space="0" w:color="000000"/>
              <w:bottom w:val="single" w:sz="4" w:space="0" w:color="000000"/>
            </w:tcBorders>
            <w:vAlign w:val="center"/>
          </w:tcPr>
          <w:p>
            <w:pPr>
              <w:pStyle w:val="Style33"/>
              <w:widowControl w:val="false"/>
              <w:jc w:val="center"/>
              <w:rPr>
                <w:sz w:val="22"/>
                <w:szCs w:val="22"/>
              </w:rPr>
            </w:pPr>
            <w:r>
              <w:rPr>
                <w:sz w:val="22"/>
                <w:szCs w:val="22"/>
              </w:rPr>
              <w:t>Периодичность**</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Общий объем*</w:t>
            </w:r>
          </w:p>
        </w:tc>
      </w:tr>
      <w:tr>
        <w:trPr/>
        <w:tc>
          <w:tcPr>
            <w:tcW w:w="14578" w:type="dxa"/>
            <w:gridSpan w:val="9"/>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Объект №1</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ДМ05-МП-ЗУ 100. Р-1,6 МПа-1,5 G ½</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ООО «Промтех»</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ТУ У 33.2-14307481-031: 2005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УУТЭ</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0-16ATM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106</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212</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3</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0-25ATM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(0-2,5МПа) G1/2. 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биметаллического 150 мм</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БТ-51.211 (О-160С) 61/2.150.1,5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5</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биметаллического 100мм</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БТ-51.211 (О-160С) 61/2.100.1,5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24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6</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биметаллического 64 мм</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БТ-51.211 (0-160) 61/2.64.1,5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7</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14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7</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биметаллического 100мм</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БТ-51.211 (О-100 С) 61/2.100.1,5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44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8</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биметаллического 64мм</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БТ-51.211 (О-100 С) 61/2.64.1,5</w:t>
            </w:r>
          </w:p>
        </w:tc>
        <w:tc>
          <w:tcPr>
            <w:tcW w:w="142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ИТП</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17</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34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9</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биметаллического 300мм</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БТ-51.211 (0-100 С) 61/2.300.1,5</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ИТП</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8</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16</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10</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DN15, PN16</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ХВС, ГВС</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11</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0-6 бар</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Тип ТМ</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Холодоснабжение</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59</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59</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12</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термометра 0-50 оС с гильзой</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Тип БТ</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Холодоснабжение</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33</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33</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13</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 xml:space="preserve"> </w:t>
            </w:r>
            <w:r>
              <w:rPr>
                <w:sz w:val="22"/>
                <w:szCs w:val="22"/>
              </w:rPr>
              <w:t>Поверка термоманометра</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ТМТБ-31</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Холодоснабжение</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75</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75</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14</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0-16ATM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Ввод ХВС</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2</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15</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0-16ATM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ПНС</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5</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10</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16</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0-16ATM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 xml:space="preserve"> </w:t>
            </w:r>
            <w:r>
              <w:rPr>
                <w:sz w:val="22"/>
                <w:szCs w:val="22"/>
              </w:rPr>
              <w:t>-1 этаж</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7</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14</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17</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0-16ATM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14 этаж</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8</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16</w:t>
            </w:r>
          </w:p>
        </w:tc>
      </w:tr>
      <w:tr>
        <w:trPr/>
        <w:tc>
          <w:tcPr>
            <w:tcW w:w="733"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18</w:t>
            </w:r>
          </w:p>
        </w:tc>
        <w:tc>
          <w:tcPr>
            <w:tcW w:w="4566" w:type="dxa"/>
            <w:tcBorders>
              <w:left w:val="single" w:sz="4" w:space="0" w:color="000000"/>
              <w:bottom w:val="single" w:sz="4" w:space="0" w:color="000000"/>
            </w:tcBorders>
          </w:tcPr>
          <w:p>
            <w:pPr>
              <w:pStyle w:val="Style33"/>
              <w:widowControl w:val="false"/>
              <w:rPr>
                <w:sz w:val="22"/>
                <w:szCs w:val="22"/>
              </w:rPr>
            </w:pPr>
            <w:r>
              <w:rPr>
                <w:sz w:val="22"/>
                <w:szCs w:val="22"/>
              </w:rPr>
              <w:t>Поверка манометра 0-16ATM</w:t>
            </w:r>
          </w:p>
        </w:tc>
        <w:tc>
          <w:tcPr>
            <w:tcW w:w="1340"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tcPr>
          <w:p>
            <w:pPr>
              <w:pStyle w:val="Style33"/>
              <w:widowControl w:val="false"/>
              <w:rPr>
                <w:sz w:val="22"/>
                <w:szCs w:val="22"/>
              </w:rPr>
            </w:pPr>
            <w:r>
              <w:rPr>
                <w:sz w:val="22"/>
                <w:szCs w:val="22"/>
              </w:rPr>
              <w:t>1 этаж</w:t>
            </w:r>
          </w:p>
        </w:tc>
        <w:tc>
          <w:tcPr>
            <w:tcW w:w="862" w:type="dxa"/>
            <w:tcBorders>
              <w:left w:val="single" w:sz="4" w:space="0" w:color="000000"/>
              <w:bottom w:val="single" w:sz="4" w:space="0" w:color="000000"/>
            </w:tcBorders>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6</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2"/>
                <w:szCs w:val="22"/>
              </w:rPr>
            </w:pPr>
            <w:r>
              <w:rPr>
                <w:sz w:val="22"/>
                <w:szCs w:val="22"/>
              </w:rPr>
              <w:t>12</w:t>
            </w:r>
          </w:p>
        </w:tc>
      </w:tr>
      <w:tr>
        <w:trPr/>
        <w:tc>
          <w:tcPr>
            <w:tcW w:w="14578" w:type="dxa"/>
            <w:gridSpan w:val="9"/>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Объект №2</w:t>
            </w:r>
          </w:p>
        </w:tc>
      </w:tr>
      <w:tr>
        <w:trPr/>
        <w:tc>
          <w:tcPr>
            <w:tcW w:w="733"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19</w:t>
            </w:r>
          </w:p>
        </w:tc>
        <w:tc>
          <w:tcPr>
            <w:tcW w:w="4566" w:type="dxa"/>
            <w:tcBorders>
              <w:left w:val="single" w:sz="4" w:space="0" w:color="000000"/>
              <w:bottom w:val="single" w:sz="4" w:space="0" w:color="000000"/>
            </w:tcBorders>
          </w:tcPr>
          <w:p>
            <w:pPr>
              <w:pStyle w:val="Style33"/>
              <w:widowControl w:val="false"/>
              <w:rPr>
                <w:sz w:val="24"/>
                <w:szCs w:val="24"/>
              </w:rPr>
            </w:pPr>
            <w:r>
              <w:rPr>
                <w:sz w:val="22"/>
                <w:szCs w:val="22"/>
              </w:rPr>
              <w:t>Поверка термометра</w:t>
            </w:r>
            <w:r>
              <w:rPr>
                <w:sz w:val="24"/>
                <w:szCs w:val="24"/>
              </w:rPr>
              <w:t>(шкала 0-120°С)</w:t>
            </w:r>
          </w:p>
        </w:tc>
        <w:tc>
          <w:tcPr>
            <w:tcW w:w="1340"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Росма</w:t>
            </w:r>
          </w:p>
          <w:p>
            <w:pPr>
              <w:pStyle w:val="Style33"/>
              <w:widowControl w:val="false"/>
              <w:jc w:val="center"/>
              <w:rPr>
                <w:sz w:val="24"/>
                <w:szCs w:val="24"/>
              </w:rPr>
            </w:pPr>
            <w:r>
              <w:rPr>
                <w:sz w:val="24"/>
                <w:szCs w:val="24"/>
              </w:rPr>
            </w:r>
          </w:p>
        </w:tc>
        <w:tc>
          <w:tcPr>
            <w:tcW w:w="2321"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БТ-51.211 (0-120С) 61/2.100.1,5</w:t>
            </w:r>
          </w:p>
        </w:tc>
        <w:tc>
          <w:tcPr>
            <w:tcW w:w="1420" w:type="dxa"/>
            <w:tcBorders>
              <w:left w:val="single" w:sz="4" w:space="0" w:color="000000"/>
              <w:bottom w:val="single" w:sz="4" w:space="0" w:color="000000"/>
            </w:tcBorders>
            <w:vAlign w:val="center"/>
          </w:tcPr>
          <w:p>
            <w:pPr>
              <w:pStyle w:val="Style33"/>
              <w:widowControl w:val="false"/>
              <w:jc w:val="center"/>
              <w:rPr/>
            </w:pPr>
            <w:r>
              <w:rPr>
                <w:sz w:val="24"/>
                <w:szCs w:val="24"/>
              </w:rPr>
              <w:t>Система отопления и ГВС</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pPr>
            <w:r>
              <w:rPr>
                <w:sz w:val="24"/>
                <w:szCs w:val="24"/>
              </w:rPr>
              <w:t>2</w:t>
            </w:r>
          </w:p>
        </w:tc>
        <w:tc>
          <w:tcPr>
            <w:tcW w:w="1245"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20</w:t>
            </w:r>
          </w:p>
        </w:tc>
        <w:tc>
          <w:tcPr>
            <w:tcW w:w="4566" w:type="dxa"/>
            <w:tcBorders>
              <w:left w:val="single" w:sz="4" w:space="0" w:color="000000"/>
              <w:bottom w:val="single" w:sz="4" w:space="0" w:color="000000"/>
            </w:tcBorders>
          </w:tcPr>
          <w:p>
            <w:pPr>
              <w:pStyle w:val="Style33"/>
              <w:widowControl w:val="false"/>
              <w:rPr>
                <w:sz w:val="24"/>
                <w:szCs w:val="24"/>
              </w:rPr>
            </w:pPr>
            <w:r>
              <w:rPr>
                <w:sz w:val="22"/>
                <w:szCs w:val="22"/>
              </w:rPr>
              <w:t>Поверка манометра</w:t>
            </w:r>
            <w:r>
              <w:rPr>
                <w:sz w:val="24"/>
                <w:szCs w:val="24"/>
              </w:rPr>
              <w:t xml:space="preserve"> (шкала 0-16 bar)</w:t>
            </w:r>
          </w:p>
        </w:tc>
        <w:tc>
          <w:tcPr>
            <w:tcW w:w="1340" w:type="dxa"/>
            <w:tcBorders>
              <w:left w:val="single" w:sz="4" w:space="0" w:color="000000"/>
              <w:bottom w:val="single" w:sz="4" w:space="0" w:color="000000"/>
            </w:tcBorders>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vAlign w:val="center"/>
          </w:tcPr>
          <w:p>
            <w:pPr>
              <w:pStyle w:val="Style33"/>
              <w:widowControl w:val="false"/>
              <w:jc w:val="center"/>
              <w:rPr/>
            </w:pPr>
            <w:r>
              <w:rPr>
                <w:sz w:val="24"/>
                <w:szCs w:val="24"/>
              </w:rPr>
              <w:t>Система отопления и ГВС</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pPr>
            <w:r>
              <w:rPr>
                <w:sz w:val="24"/>
                <w:szCs w:val="24"/>
              </w:rPr>
              <w:t>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4</w:t>
            </w:r>
          </w:p>
        </w:tc>
      </w:tr>
      <w:tr>
        <w:trPr/>
        <w:tc>
          <w:tcPr>
            <w:tcW w:w="14578" w:type="dxa"/>
            <w:gridSpan w:val="9"/>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Объект №3</w:t>
            </w:r>
          </w:p>
        </w:tc>
      </w:tr>
      <w:tr>
        <w:trPr/>
        <w:tc>
          <w:tcPr>
            <w:tcW w:w="733"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21</w:t>
            </w:r>
          </w:p>
        </w:tc>
        <w:tc>
          <w:tcPr>
            <w:tcW w:w="4566" w:type="dxa"/>
            <w:tcBorders>
              <w:left w:val="single" w:sz="4" w:space="0" w:color="000000"/>
              <w:bottom w:val="single" w:sz="4" w:space="0" w:color="000000"/>
            </w:tcBorders>
          </w:tcPr>
          <w:p>
            <w:pPr>
              <w:pStyle w:val="Style33"/>
              <w:widowControl w:val="false"/>
              <w:rPr>
                <w:sz w:val="24"/>
                <w:szCs w:val="24"/>
              </w:rPr>
            </w:pPr>
            <w:r>
              <w:rPr>
                <w:sz w:val="22"/>
                <w:szCs w:val="22"/>
              </w:rPr>
              <w:t>Поверка термометра</w:t>
            </w:r>
            <w:r>
              <w:rPr>
                <w:sz w:val="24"/>
                <w:szCs w:val="24"/>
              </w:rPr>
              <w:t xml:space="preserve"> (шкала 0-120°С)</w:t>
            </w:r>
          </w:p>
        </w:tc>
        <w:tc>
          <w:tcPr>
            <w:tcW w:w="1340"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Росма</w:t>
            </w:r>
          </w:p>
          <w:p>
            <w:pPr>
              <w:pStyle w:val="Style33"/>
              <w:widowControl w:val="false"/>
              <w:jc w:val="center"/>
              <w:rPr>
                <w:sz w:val="24"/>
                <w:szCs w:val="24"/>
              </w:rPr>
            </w:pPr>
            <w:r>
              <w:rPr>
                <w:sz w:val="24"/>
                <w:szCs w:val="24"/>
              </w:rPr>
            </w:r>
          </w:p>
        </w:tc>
        <w:tc>
          <w:tcPr>
            <w:tcW w:w="2321"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БТ-51.211 (О-160С) 61/2.100.1,5</w:t>
            </w:r>
          </w:p>
        </w:tc>
        <w:tc>
          <w:tcPr>
            <w:tcW w:w="1420" w:type="dxa"/>
            <w:tcBorders>
              <w:left w:val="single" w:sz="4" w:space="0" w:color="000000"/>
              <w:bottom w:val="single" w:sz="4" w:space="0" w:color="000000"/>
            </w:tcBorders>
            <w:vAlign w:val="center"/>
          </w:tcPr>
          <w:p>
            <w:pPr>
              <w:pStyle w:val="Style33"/>
              <w:widowControl w:val="false"/>
              <w:jc w:val="center"/>
              <w:rPr/>
            </w:pPr>
            <w:r>
              <w:rPr>
                <w:sz w:val="24"/>
                <w:szCs w:val="24"/>
              </w:rPr>
              <w:t>Система отопления и ГВС</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pPr>
            <w:r>
              <w:rPr>
                <w:sz w:val="24"/>
                <w:szCs w:val="24"/>
              </w:rPr>
              <w:t>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22</w:t>
            </w:r>
          </w:p>
        </w:tc>
        <w:tc>
          <w:tcPr>
            <w:tcW w:w="4566" w:type="dxa"/>
            <w:tcBorders>
              <w:left w:val="single" w:sz="4" w:space="0" w:color="000000"/>
              <w:bottom w:val="single" w:sz="4" w:space="0" w:color="000000"/>
            </w:tcBorders>
          </w:tcPr>
          <w:p>
            <w:pPr>
              <w:pStyle w:val="Style33"/>
              <w:widowControl w:val="false"/>
              <w:rPr>
                <w:sz w:val="24"/>
                <w:szCs w:val="24"/>
              </w:rPr>
            </w:pPr>
            <w:r>
              <w:rPr>
                <w:sz w:val="22"/>
                <w:szCs w:val="22"/>
              </w:rPr>
              <w:t>Поверка манометра</w:t>
            </w:r>
            <w:r>
              <w:rPr>
                <w:sz w:val="24"/>
                <w:szCs w:val="24"/>
              </w:rPr>
              <w:t xml:space="preserve"> (шкала 0-16 bar)</w:t>
            </w:r>
          </w:p>
        </w:tc>
        <w:tc>
          <w:tcPr>
            <w:tcW w:w="1340" w:type="dxa"/>
            <w:tcBorders>
              <w:left w:val="single" w:sz="4" w:space="0" w:color="000000"/>
              <w:bottom w:val="single" w:sz="4" w:space="0" w:color="000000"/>
            </w:tcBorders>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(0-1,6МПа) G1/2. 1,5</w:t>
            </w:r>
          </w:p>
        </w:tc>
        <w:tc>
          <w:tcPr>
            <w:tcW w:w="1420" w:type="dxa"/>
            <w:tcBorders>
              <w:left w:val="single" w:sz="4" w:space="0" w:color="000000"/>
              <w:bottom w:val="single" w:sz="4" w:space="0" w:color="000000"/>
            </w:tcBorders>
            <w:vAlign w:val="center"/>
          </w:tcPr>
          <w:p>
            <w:pPr>
              <w:pStyle w:val="Style33"/>
              <w:widowControl w:val="false"/>
              <w:jc w:val="center"/>
              <w:rPr/>
            </w:pPr>
            <w:r>
              <w:rPr>
                <w:sz w:val="24"/>
                <w:szCs w:val="24"/>
              </w:rPr>
              <w:t>Система отопления и ГВС</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pPr>
            <w:r>
              <w:rPr>
                <w:sz w:val="24"/>
                <w:szCs w:val="24"/>
              </w:rPr>
              <w:t>2</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4</w:t>
            </w:r>
          </w:p>
        </w:tc>
      </w:tr>
      <w:tr>
        <w:trPr/>
        <w:tc>
          <w:tcPr>
            <w:tcW w:w="733"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23</w:t>
            </w:r>
          </w:p>
        </w:tc>
        <w:tc>
          <w:tcPr>
            <w:tcW w:w="4566" w:type="dxa"/>
            <w:tcBorders>
              <w:left w:val="single" w:sz="4" w:space="0" w:color="000000"/>
              <w:bottom w:val="single" w:sz="4" w:space="0" w:color="000000"/>
            </w:tcBorders>
          </w:tcPr>
          <w:p>
            <w:pPr>
              <w:pStyle w:val="Style33"/>
              <w:widowControl w:val="false"/>
              <w:rPr>
                <w:sz w:val="24"/>
                <w:szCs w:val="24"/>
              </w:rPr>
            </w:pPr>
            <w:r>
              <w:rPr>
                <w:sz w:val="22"/>
                <w:szCs w:val="22"/>
              </w:rPr>
              <w:t>Поверка манометра</w:t>
            </w:r>
            <w:r>
              <w:rPr>
                <w:sz w:val="24"/>
                <w:szCs w:val="24"/>
              </w:rPr>
              <w:t xml:space="preserve"> (шкала 0-3 bar)</w:t>
            </w:r>
          </w:p>
        </w:tc>
        <w:tc>
          <w:tcPr>
            <w:tcW w:w="1340" w:type="dxa"/>
            <w:tcBorders>
              <w:left w:val="single" w:sz="4" w:space="0" w:color="000000"/>
              <w:bottom w:val="single" w:sz="4" w:space="0" w:color="000000"/>
            </w:tcBorders>
          </w:tcPr>
          <w:p>
            <w:pPr>
              <w:pStyle w:val="Style33"/>
              <w:widowControl w:val="false"/>
              <w:jc w:val="center"/>
              <w:rPr>
                <w:sz w:val="22"/>
                <w:szCs w:val="22"/>
              </w:rPr>
            </w:pPr>
            <w:r>
              <w:rPr>
                <w:sz w:val="22"/>
                <w:szCs w:val="22"/>
              </w:rPr>
              <w:t>Росма</w:t>
            </w:r>
          </w:p>
        </w:tc>
        <w:tc>
          <w:tcPr>
            <w:tcW w:w="2321" w:type="dxa"/>
            <w:tcBorders>
              <w:left w:val="single" w:sz="4" w:space="0" w:color="000000"/>
              <w:bottom w:val="single" w:sz="4" w:space="0" w:color="000000"/>
            </w:tcBorders>
          </w:tcPr>
          <w:p>
            <w:pPr>
              <w:pStyle w:val="Style33"/>
              <w:widowControl w:val="false"/>
              <w:rPr>
                <w:sz w:val="22"/>
                <w:szCs w:val="22"/>
              </w:rPr>
            </w:pPr>
            <w:r>
              <w:rPr>
                <w:sz w:val="22"/>
                <w:szCs w:val="22"/>
              </w:rPr>
              <w:t>ТМ-510 Р. 00 (0-0,3МПа) G1/2. 1,5</w:t>
            </w:r>
          </w:p>
        </w:tc>
        <w:tc>
          <w:tcPr>
            <w:tcW w:w="1420" w:type="dxa"/>
            <w:tcBorders>
              <w:left w:val="single" w:sz="4" w:space="0" w:color="000000"/>
              <w:bottom w:val="single" w:sz="4" w:space="0" w:color="000000"/>
            </w:tcBorders>
            <w:vAlign w:val="center"/>
          </w:tcPr>
          <w:p>
            <w:pPr>
              <w:pStyle w:val="Style33"/>
              <w:widowControl w:val="false"/>
              <w:jc w:val="center"/>
              <w:rPr/>
            </w:pPr>
            <w:r>
              <w:rPr>
                <w:sz w:val="24"/>
                <w:szCs w:val="24"/>
              </w:rPr>
              <w:t>Оборудование бассейна</w:t>
            </w:r>
          </w:p>
        </w:tc>
        <w:tc>
          <w:tcPr>
            <w:tcW w:w="862"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шт.</w:t>
            </w:r>
          </w:p>
        </w:tc>
        <w:tc>
          <w:tcPr>
            <w:tcW w:w="904" w:type="dxa"/>
            <w:tcBorders>
              <w:left w:val="single" w:sz="4" w:space="0" w:color="000000"/>
              <w:bottom w:val="single" w:sz="4" w:space="0" w:color="000000"/>
            </w:tcBorders>
            <w:vAlign w:val="center"/>
          </w:tcPr>
          <w:p>
            <w:pPr>
              <w:pStyle w:val="Style33"/>
              <w:widowControl w:val="false"/>
              <w:jc w:val="center"/>
              <w:rPr/>
            </w:pPr>
            <w:r>
              <w:rPr>
                <w:sz w:val="24"/>
                <w:szCs w:val="24"/>
              </w:rPr>
              <w:t>1</w:t>
            </w:r>
          </w:p>
        </w:tc>
        <w:tc>
          <w:tcPr>
            <w:tcW w:w="1245"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 раз в год по заявке Заказчика</w:t>
            </w:r>
          </w:p>
        </w:tc>
        <w:tc>
          <w:tcPr>
            <w:tcW w:w="1187" w:type="dxa"/>
            <w:tcBorders>
              <w:left w:val="single" w:sz="4" w:space="0" w:color="000000"/>
              <w:bottom w:val="single" w:sz="4" w:space="0" w:color="000000"/>
              <w:right w:val="single" w:sz="4" w:space="0" w:color="000000"/>
            </w:tcBorders>
            <w:vAlign w:val="center"/>
          </w:tcPr>
          <w:p>
            <w:pPr>
              <w:pStyle w:val="Style33"/>
              <w:widowControl w:val="false"/>
              <w:jc w:val="center"/>
              <w:rPr>
                <w:sz w:val="24"/>
                <w:szCs w:val="24"/>
              </w:rPr>
            </w:pPr>
            <w:r>
              <w:rPr>
                <w:sz w:val="24"/>
                <w:szCs w:val="24"/>
              </w:rPr>
              <w:t>2</w:t>
            </w:r>
          </w:p>
        </w:tc>
      </w:tr>
    </w:tbl>
    <w:p>
      <w:pPr>
        <w:pStyle w:val="Normal"/>
        <w:spacing w:before="0" w:after="120"/>
        <w:jc w:val="left"/>
        <w:rPr>
          <w:bCs/>
          <w:i/>
          <w:i/>
          <w:iCs/>
          <w:sz w:val="24"/>
          <w:szCs w:val="24"/>
        </w:rPr>
      </w:pPr>
      <w:r>
        <w:rPr>
          <w:bCs/>
          <w:i/>
          <w:iCs/>
          <w:sz w:val="24"/>
          <w:szCs w:val="24"/>
        </w:rPr>
        <w:t>*Информация об общем объеме услуг имеет информационно-справочный характер и приведена исходя из планируемого к приобретению Заказчиком объема услуг. Указание количества не налагает на Заказчика обязательств по приобретению услуг в полном объёме, указанном в настоящих Технических требованиях.</w:t>
      </w:r>
    </w:p>
    <w:p>
      <w:pPr>
        <w:pStyle w:val="Normal"/>
        <w:spacing w:before="0" w:after="120"/>
        <w:jc w:val="left"/>
        <w:rPr/>
      </w:pPr>
      <w:r>
        <w:rPr>
          <w:bCs/>
          <w:i/>
          <w:iCs/>
          <w:sz w:val="24"/>
          <w:szCs w:val="24"/>
        </w:rPr>
        <w:t>** Услуги оказываются по предварительной заявке Заказчика, направленной не ранее чем за 2 календарных дня до начала оказания услуг (Приложение №1) на электронную почту или по телефону с момента заключения договора и в течение 18 месяцев. Срок оказания услуг - в течение 10 календарных дней с даты получения Заявки.</w:t>
      </w:r>
    </w:p>
    <w:p>
      <w:pPr>
        <w:pStyle w:val="Normal"/>
        <w:spacing w:before="0" w:after="120"/>
        <w:jc w:val="left"/>
        <w:rPr>
          <w:bCs/>
          <w:i/>
          <w:i/>
          <w:iCs/>
          <w:sz w:val="24"/>
          <w:szCs w:val="24"/>
        </w:rPr>
      </w:pPr>
      <w:r>
        <w:rPr>
          <w:bCs/>
          <w:i/>
          <w:iCs/>
          <w:sz w:val="24"/>
          <w:szCs w:val="24"/>
        </w:rPr>
      </w:r>
    </w:p>
    <w:p>
      <w:pPr>
        <w:pStyle w:val="Normal"/>
        <w:spacing w:before="0" w:after="120"/>
        <w:jc w:val="left"/>
        <w:rPr>
          <w:bCs/>
          <w:i/>
          <w:i/>
          <w:iCs/>
          <w:sz w:val="24"/>
          <w:szCs w:val="24"/>
        </w:rPr>
      </w:pPr>
      <w:r>
        <w:rPr>
          <w:bCs/>
          <w:i/>
          <w:iCs/>
          <w:sz w:val="24"/>
          <w:szCs w:val="24"/>
        </w:rPr>
      </w:r>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b/>
              </w:rPr>
            </w:pPr>
            <w:bookmarkStart w:id="73" w:name="_Hlk105762085_Копия_1_Копия_1"/>
            <w:bookmarkEnd w:id="73"/>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Заместитель Генерального директора по управлению ресурсами</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74" w:name="_Hlk105762085_Копия_1_Копия_1_Копия_1"/>
            <w:bookmarkEnd w:id="74"/>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8192"/>
        </w:sectPr>
      </w:pPr>
      <w:r>
        <w:br w:type="page"/>
      </w:r>
    </w:p>
    <w:p>
      <w:pPr>
        <w:pStyle w:val="Normal"/>
        <w:ind w:hanging="0"/>
        <w:jc w:val="right"/>
        <w:rPr>
          <w:sz w:val="22"/>
          <w:szCs w:val="22"/>
          <w:lang w:val="ru-RU"/>
        </w:rPr>
      </w:pPr>
      <w:bookmarkStart w:id="75"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75"/>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 xml:space="preserve">Заместитель Генерального директора по управлению ресурсами </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tc>
      </w:tr>
    </w:tbl>
    <w:p>
      <w:pPr>
        <w:pStyle w:val="Normal"/>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jc w:val="center"/>
        <w:rPr>
          <w:lang w:val="ru-RU"/>
        </w:rPr>
      </w:pPr>
      <w:r>
        <w:rPr>
          <w:lang w:val="ru-RU"/>
        </w:rPr>
      </w:r>
    </w:p>
    <w:p>
      <w:pPr>
        <w:pStyle w:val="Normal"/>
        <w:jc w:val="center"/>
        <w:rPr>
          <w:b/>
          <w:bCs/>
          <w:lang w:val="ru-RU"/>
        </w:rPr>
      </w:pPr>
      <w:r>
        <w:rPr>
          <w:b/>
          <w:bCs/>
          <w:lang w:val="ru-RU"/>
        </w:rPr>
      </w:r>
    </w:p>
    <w:p>
      <w:pPr>
        <w:pStyle w:val="Normal"/>
        <w:jc w:val="center"/>
        <w:rPr>
          <w:b/>
          <w:bCs/>
          <w:lang w:val="ru-RU"/>
        </w:rPr>
      </w:pPr>
      <w:r>
        <w:rPr>
          <w:b/>
          <w:bCs/>
          <w:lang w:val="ru-RU"/>
        </w:rPr>
      </w:r>
    </w:p>
    <w:p>
      <w:pPr>
        <w:pStyle w:val="Normal"/>
        <w:jc w:val="center"/>
        <w:rPr/>
      </w:pPr>
      <w:r>
        <w:rPr>
          <w:b/>
          <w:bCs/>
          <w:spacing w:val="0"/>
          <w:shd w:fill="auto" w:val="clear"/>
          <w:lang w:val="ru-RU"/>
        </w:rPr>
        <w:t>Расчет стоимости</w:t>
      </w:r>
    </w:p>
    <w:p>
      <w:pPr>
        <w:pStyle w:val="Normal"/>
        <w:jc w:val="center"/>
        <w:rPr>
          <w:lang w:val="ru-RU"/>
        </w:rPr>
      </w:pPr>
      <w:r>
        <w:rPr>
          <w:lang w:val="ru-RU"/>
        </w:rPr>
      </w:r>
    </w:p>
    <w:p>
      <w:pPr>
        <w:pStyle w:val="Normal"/>
        <w:jc w:val="center"/>
        <w:rPr>
          <w:i/>
          <w:i/>
          <w:lang w:val="ru-RU"/>
        </w:rPr>
      </w:pPr>
      <w:r>
        <w:rPr>
          <w:i/>
          <w:lang w:val="ru-RU"/>
        </w:rPr>
      </w:r>
    </w:p>
    <w:tbl>
      <w:tblPr>
        <w:tblStyle w:val="TableGrid"/>
        <w:tblW w:w="10017" w:type="dxa"/>
        <w:jc w:val="left"/>
        <w:tblInd w:w="44" w:type="dxa"/>
        <w:tblLayout w:type="fixed"/>
        <w:tblCellMar>
          <w:top w:w="51" w:type="dxa"/>
          <w:left w:w="108" w:type="dxa"/>
          <w:bottom w:w="0" w:type="dxa"/>
          <w:right w:w="53" w:type="dxa"/>
        </w:tblCellMar>
        <w:tblLook w:val="04a0" w:noHBand="0" w:noVBand="1" w:firstColumn="1" w:lastRow="0" w:lastColumn="0" w:firstRow="1"/>
      </w:tblPr>
      <w:tblGrid>
        <w:gridCol w:w="667"/>
        <w:gridCol w:w="4982"/>
        <w:gridCol w:w="863"/>
        <w:gridCol w:w="738"/>
        <w:gridCol w:w="1416"/>
        <w:gridCol w:w="1350"/>
      </w:tblGrid>
      <w:tr>
        <w:trPr>
          <w:trHeight w:val="716" w:hRule="atLeast"/>
        </w:trPr>
        <w:tc>
          <w:tcPr>
            <w:tcW w:w="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9" w:before="0" w:after="35"/>
              <w:ind w:hanging="0" w:left="130"/>
              <w:jc w:val="left"/>
              <w:rPr>
                <w:kern w:val="0"/>
                <w:sz w:val="22"/>
                <w:szCs w:val="22"/>
                <w:lang w:val="ru-RU" w:eastAsia="ru-RU" w:bidi="ar-SA"/>
              </w:rPr>
            </w:pPr>
            <w:r>
              <w:rPr>
                <w:b/>
                <w:kern w:val="0"/>
                <w:sz w:val="22"/>
                <w:szCs w:val="22"/>
                <w:lang w:val="ru-RU" w:eastAsia="ru-RU" w:bidi="ar-SA"/>
              </w:rPr>
              <w:t>№</w:t>
            </w:r>
          </w:p>
          <w:p>
            <w:pPr>
              <w:pStyle w:val="Normal"/>
              <w:widowControl w:val="false"/>
              <w:spacing w:lineRule="auto" w:line="259" w:before="0" w:after="0"/>
              <w:ind w:hanging="0" w:left="0" w:right="50"/>
              <w:jc w:val="center"/>
              <w:rPr>
                <w:kern w:val="0"/>
                <w:sz w:val="22"/>
                <w:szCs w:val="22"/>
                <w:lang w:val="ru-RU" w:eastAsia="ru-RU" w:bidi="ar-SA"/>
              </w:rPr>
            </w:pPr>
            <w:r>
              <w:rPr>
                <w:b/>
                <w:kern w:val="0"/>
                <w:sz w:val="22"/>
                <w:szCs w:val="22"/>
                <w:lang w:val="ru-RU" w:eastAsia="ru-RU" w:bidi="ar-SA"/>
              </w:rPr>
              <w:t>п/п</w:t>
            </w:r>
          </w:p>
        </w:tc>
        <w:tc>
          <w:tcPr>
            <w:tcW w:w="4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right="56"/>
              <w:jc w:val="center"/>
              <w:rPr>
                <w:kern w:val="0"/>
                <w:sz w:val="22"/>
                <w:szCs w:val="22"/>
                <w:lang w:val="ru-RU" w:eastAsia="ru-RU" w:bidi="ar-SA"/>
              </w:rPr>
            </w:pPr>
            <w:r>
              <w:rPr>
                <w:b/>
                <w:kern w:val="0"/>
                <w:sz w:val="22"/>
                <w:szCs w:val="22"/>
                <w:lang w:val="ru-RU" w:eastAsia="ru-RU" w:bidi="ar-SA"/>
              </w:rPr>
              <w:t>Наименование продукции</w:t>
            </w:r>
          </w:p>
        </w:tc>
        <w:tc>
          <w:tcPr>
            <w:tcW w:w="863" w:type="dxa"/>
            <w:tcBorders>
              <w:top w:val="single" w:sz="4" w:space="0" w:color="000000"/>
              <w:left w:val="single" w:sz="4" w:space="0" w:color="000000"/>
              <w:bottom w:val="single" w:sz="4" w:space="0" w:color="000000"/>
            </w:tcBorders>
            <w:vAlign w:val="center"/>
          </w:tcPr>
          <w:p>
            <w:pPr>
              <w:pStyle w:val="Normal"/>
              <w:widowControl w:val="false"/>
              <w:spacing w:lineRule="auto" w:line="259" w:before="0" w:after="0"/>
              <w:ind w:hanging="0" w:left="111"/>
              <w:jc w:val="center"/>
              <w:rPr/>
            </w:pPr>
            <w:r>
              <w:rPr>
                <w:b/>
                <w:kern w:val="0"/>
                <w:sz w:val="22"/>
                <w:szCs w:val="22"/>
                <w:lang w:val="ru-RU" w:eastAsia="ru-RU" w:bidi="ar-SA"/>
              </w:rPr>
              <w:t>Ед. изм.</w:t>
            </w:r>
          </w:p>
        </w:tc>
        <w:tc>
          <w:tcPr>
            <w:tcW w:w="738" w:type="dxa"/>
            <w:tcBorders>
              <w:top w:val="single" w:sz="4" w:space="0" w:color="000000"/>
              <w:left w:val="single" w:sz="4" w:space="0" w:color="000000"/>
              <w:bottom w:val="single" w:sz="4" w:space="0" w:color="000000"/>
            </w:tcBorders>
            <w:vAlign w:val="center"/>
          </w:tcPr>
          <w:p>
            <w:pPr>
              <w:pStyle w:val="Normal"/>
              <w:widowControl w:val="false"/>
              <w:spacing w:lineRule="auto" w:line="259" w:before="0" w:after="0"/>
              <w:ind w:hanging="0" w:left="111"/>
              <w:jc w:val="center"/>
              <w:rPr>
                <w:rFonts w:ascii="Times New Roman" w:hAnsi="Times New Roman" w:eastAsia="Times New Roman" w:cs="Times New Roman"/>
                <w:b/>
                <w:color w:val="auto"/>
                <w:kern w:val="0"/>
                <w:sz w:val="22"/>
                <w:szCs w:val="22"/>
                <w:lang w:val="ru-RU" w:eastAsia="ru-RU" w:bidi="ar-SA"/>
              </w:rPr>
            </w:pPr>
            <w:r>
              <w:rPr>
                <w:rFonts w:eastAsia="Times New Roman" w:cs="Times New Roman"/>
                <w:b/>
                <w:color w:val="auto"/>
                <w:kern w:val="0"/>
                <w:sz w:val="22"/>
                <w:szCs w:val="22"/>
                <w:lang w:val="ru-RU" w:eastAsia="ru-RU" w:bidi="ar-SA"/>
              </w:rPr>
              <w:t>Кол-во</w:t>
            </w:r>
          </w:p>
        </w:tc>
        <w:tc>
          <w:tcPr>
            <w:tcW w:w="1416" w:type="dxa"/>
            <w:tcBorders>
              <w:top w:val="single" w:sz="4" w:space="0" w:color="000000"/>
              <w:left w:val="single" w:sz="4" w:space="0" w:color="000000"/>
              <w:bottom w:val="single" w:sz="4" w:space="0" w:color="000000"/>
            </w:tcBorders>
            <w:vAlign w:val="center"/>
          </w:tcPr>
          <w:p>
            <w:pPr>
              <w:pStyle w:val="Normal"/>
              <w:widowControl w:val="false"/>
              <w:spacing w:lineRule="auto" w:line="259" w:before="0" w:after="0"/>
              <w:ind w:hanging="0" w:left="111"/>
              <w:jc w:val="center"/>
              <w:rPr>
                <w:rFonts w:ascii="Times New Roman" w:hAnsi="Times New Roman" w:eastAsia="Times New Roman" w:cs="Times New Roman"/>
                <w:b/>
                <w:color w:val="auto"/>
                <w:kern w:val="0"/>
                <w:sz w:val="22"/>
                <w:szCs w:val="22"/>
                <w:lang w:val="ru-RU" w:eastAsia="ru-RU" w:bidi="ar-SA"/>
              </w:rPr>
            </w:pPr>
            <w:r>
              <w:rPr>
                <w:rFonts w:eastAsia="Times New Roman" w:cs="Times New Roman"/>
                <w:b/>
                <w:color w:val="auto"/>
                <w:kern w:val="0"/>
                <w:sz w:val="22"/>
                <w:szCs w:val="22"/>
                <w:lang w:val="ru-RU" w:eastAsia="ru-RU" w:bidi="ar-SA"/>
              </w:rPr>
              <w:t xml:space="preserve">Стоимость ед. (руб. без НДС) </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111"/>
              <w:jc w:val="center"/>
              <w:rPr>
                <w:rFonts w:ascii="Times New Roman" w:hAnsi="Times New Roman" w:eastAsia="Times New Roman" w:cs="Times New Roman"/>
                <w:b/>
                <w:color w:val="auto"/>
                <w:kern w:val="0"/>
                <w:sz w:val="22"/>
                <w:szCs w:val="22"/>
                <w:lang w:val="ru-RU" w:eastAsia="ru-RU" w:bidi="ar-SA"/>
              </w:rPr>
            </w:pPr>
            <w:r>
              <w:rPr>
                <w:rFonts w:eastAsia="Times New Roman" w:cs="Times New Roman"/>
                <w:b/>
                <w:color w:val="auto"/>
                <w:kern w:val="0"/>
                <w:sz w:val="22"/>
                <w:szCs w:val="22"/>
                <w:lang w:val="ru-RU" w:eastAsia="ru-RU" w:bidi="ar-SA"/>
              </w:rPr>
              <w:t>Общая стоимость (руб. без НДС)</w:t>
            </w:r>
          </w:p>
        </w:tc>
      </w:tr>
      <w:tr>
        <w:trPr>
          <w:trHeight w:val="366" w:hRule="atLeast"/>
        </w:trPr>
        <w:tc>
          <w:tcPr>
            <w:tcW w:w="10016"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b/>
                <w:bCs/>
              </w:rPr>
            </w:pPr>
            <w:r>
              <w:rPr>
                <w:b/>
                <w:bCs/>
              </w:rPr>
              <w:t>Объект №1</w:t>
            </w:r>
          </w:p>
        </w:tc>
      </w:tr>
      <w:tr>
        <w:trPr>
          <w:trHeight w:val="36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pPr>
            <w:r>
              <w:rPr>
                <w:kern w:val="0"/>
                <w:sz w:val="22"/>
                <w:szCs w:val="22"/>
                <w:lang w:val="ru-RU" w:eastAsia="ru-RU" w:bidi="ar-SA"/>
              </w:rPr>
              <w:t>1</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i w:val="false"/>
                <w:iCs w:val="false"/>
                <w:sz w:val="22"/>
                <w:szCs w:val="22"/>
              </w:rPr>
              <w:t>Поверка манометра ДМ05-МП-ЗУ 100. Р-1,6 МПа-1,5 G ½</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33"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2</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rStyle w:val="Style18"/>
                <w:b w:val="false"/>
                <w:bCs/>
                <w:i w:val="false"/>
                <w:iCs w:val="false"/>
                <w:sz w:val="22"/>
                <w:szCs w:val="22"/>
                <w:shd w:fill="FFFFFF" w:val="clear"/>
                <w:lang w:val="en-US"/>
              </w:rPr>
              <w:t>Поверка манометра 0-16ATM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212</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15"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3</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0-25ATM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45"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4</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термометра биметаллического 150 мм</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34"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5</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термометра биметаллического 100мм</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18"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6</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термометра биметаллического 64 мм</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7</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термометра биметаллического 100мм</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8</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термометра биметаллического 64мм</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34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9</w:t>
            </w:r>
          </w:p>
        </w:tc>
        <w:tc>
          <w:tcPr>
            <w:tcW w:w="4982" w:type="dxa"/>
            <w:tcBorders>
              <w:left w:val="single" w:sz="4" w:space="0" w:color="000000"/>
              <w:bottom w:val="single" w:sz="4" w:space="0" w:color="000000"/>
              <w:right w:val="single" w:sz="4" w:space="0" w:color="000000"/>
            </w:tcBorders>
          </w:tcPr>
          <w:p>
            <w:pPr>
              <w:pStyle w:val="Normal"/>
              <w:widowControl w:val="false"/>
              <w:suppressAutoHyphens w:val="true"/>
              <w:rPr>
                <w:i w:val="false"/>
                <w:i w:val="false"/>
                <w:iCs w:val="false"/>
                <w:sz w:val="24"/>
                <w:szCs w:val="24"/>
              </w:rPr>
            </w:pPr>
            <w:r>
              <w:rPr>
                <w:i w:val="false"/>
                <w:iCs w:val="false"/>
                <w:sz w:val="24"/>
                <w:szCs w:val="24"/>
              </w:rPr>
              <w:t>Поверка термометра биметаллического 300мм</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16</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10</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DN15, PN16</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11</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0-6 бар</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59</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12</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термометра 0-50 оС с гильзой</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33</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13</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 xml:space="preserve"> </w:t>
            </w:r>
            <w:r>
              <w:rPr>
                <w:sz w:val="22"/>
                <w:szCs w:val="22"/>
              </w:rPr>
              <w:t>Поверка термоманометра</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75</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14</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0-16ATM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2</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15</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0-16ATM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10</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16</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0-16ATM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17</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0-16ATM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16</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18</w:t>
            </w:r>
          </w:p>
        </w:tc>
        <w:tc>
          <w:tcPr>
            <w:tcW w:w="4982" w:type="dxa"/>
            <w:tcBorders>
              <w:left w:val="single" w:sz="4" w:space="0" w:color="000000"/>
              <w:bottom w:val="single" w:sz="4" w:space="0" w:color="000000"/>
              <w:right w:val="single" w:sz="4" w:space="0" w:color="000000"/>
            </w:tcBorders>
          </w:tcPr>
          <w:p>
            <w:pPr>
              <w:pStyle w:val="Style33"/>
              <w:widowControl w:val="false"/>
              <w:rPr>
                <w:sz w:val="22"/>
                <w:szCs w:val="22"/>
              </w:rPr>
            </w:pPr>
            <w:r>
              <w:rPr>
                <w:sz w:val="22"/>
                <w:szCs w:val="22"/>
              </w:rPr>
              <w:t>Поверка манометра 0-16ATM</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2"/>
                <w:szCs w:val="22"/>
              </w:rPr>
            </w:pPr>
            <w:r>
              <w:rPr>
                <w:sz w:val="22"/>
                <w:szCs w:val="22"/>
              </w:rPr>
              <w:t>12</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10016" w:type="dxa"/>
            <w:gridSpan w:val="6"/>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b/>
                <w:bCs/>
              </w:rPr>
            </w:pPr>
            <w:r>
              <w:rPr>
                <w:b/>
                <w:bCs/>
              </w:rPr>
              <w:t>Объект №2</w:t>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19</w:t>
            </w:r>
          </w:p>
        </w:tc>
        <w:tc>
          <w:tcPr>
            <w:tcW w:w="4982" w:type="dxa"/>
            <w:tcBorders>
              <w:left w:val="single" w:sz="4" w:space="0" w:color="000000"/>
              <w:bottom w:val="single" w:sz="4" w:space="0" w:color="000000"/>
              <w:right w:val="single" w:sz="4" w:space="0" w:color="000000"/>
            </w:tcBorders>
          </w:tcPr>
          <w:p>
            <w:pPr>
              <w:pStyle w:val="Style33"/>
              <w:widowControl w:val="false"/>
              <w:rPr>
                <w:sz w:val="24"/>
                <w:szCs w:val="24"/>
              </w:rPr>
            </w:pPr>
            <w:r>
              <w:rPr>
                <w:sz w:val="22"/>
                <w:szCs w:val="22"/>
              </w:rPr>
              <w:t>Поверка термометра</w:t>
            </w:r>
            <w:r>
              <w:rPr>
                <w:sz w:val="24"/>
                <w:szCs w:val="24"/>
              </w:rPr>
              <w:t>(шкала 0-120°С)</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20</w:t>
            </w:r>
          </w:p>
        </w:tc>
        <w:tc>
          <w:tcPr>
            <w:tcW w:w="4982" w:type="dxa"/>
            <w:tcBorders>
              <w:left w:val="single" w:sz="4" w:space="0" w:color="000000"/>
              <w:bottom w:val="single" w:sz="4" w:space="0" w:color="000000"/>
              <w:right w:val="single" w:sz="4" w:space="0" w:color="000000"/>
            </w:tcBorders>
          </w:tcPr>
          <w:p>
            <w:pPr>
              <w:pStyle w:val="Style33"/>
              <w:widowControl w:val="false"/>
              <w:rPr>
                <w:sz w:val="24"/>
                <w:szCs w:val="24"/>
              </w:rPr>
            </w:pPr>
            <w:r>
              <w:rPr>
                <w:sz w:val="22"/>
                <w:szCs w:val="22"/>
              </w:rPr>
              <w:t>Поверка манометра</w:t>
            </w:r>
            <w:r>
              <w:rPr>
                <w:sz w:val="24"/>
                <w:szCs w:val="24"/>
              </w:rPr>
              <w:t xml:space="preserve"> (шкала 0-16 bar)</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10016" w:type="dxa"/>
            <w:gridSpan w:val="6"/>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b/>
                <w:bCs/>
              </w:rPr>
            </w:pPr>
            <w:r>
              <w:rPr>
                <w:b/>
                <w:bCs/>
              </w:rPr>
              <w:t>Объект №3</w:t>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21</w:t>
            </w:r>
          </w:p>
        </w:tc>
        <w:tc>
          <w:tcPr>
            <w:tcW w:w="4982" w:type="dxa"/>
            <w:tcBorders>
              <w:left w:val="single" w:sz="4" w:space="0" w:color="000000"/>
              <w:bottom w:val="single" w:sz="4" w:space="0" w:color="000000"/>
              <w:right w:val="single" w:sz="4" w:space="0" w:color="000000"/>
            </w:tcBorders>
          </w:tcPr>
          <w:p>
            <w:pPr>
              <w:pStyle w:val="Style33"/>
              <w:widowControl w:val="false"/>
              <w:rPr>
                <w:sz w:val="24"/>
                <w:szCs w:val="24"/>
              </w:rPr>
            </w:pPr>
            <w:r>
              <w:rPr>
                <w:sz w:val="22"/>
                <w:szCs w:val="22"/>
              </w:rPr>
              <w:t>Поверка термометра</w:t>
            </w:r>
            <w:r>
              <w:rPr>
                <w:sz w:val="24"/>
                <w:szCs w:val="24"/>
              </w:rPr>
              <w:t xml:space="preserve"> (шкала 0-120°С)</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22</w:t>
            </w:r>
          </w:p>
        </w:tc>
        <w:tc>
          <w:tcPr>
            <w:tcW w:w="4982" w:type="dxa"/>
            <w:tcBorders>
              <w:left w:val="single" w:sz="4" w:space="0" w:color="000000"/>
              <w:bottom w:val="single" w:sz="4" w:space="0" w:color="000000"/>
              <w:right w:val="single" w:sz="4" w:space="0" w:color="000000"/>
            </w:tcBorders>
          </w:tcPr>
          <w:p>
            <w:pPr>
              <w:pStyle w:val="Style33"/>
              <w:widowControl w:val="false"/>
              <w:rPr>
                <w:sz w:val="24"/>
                <w:szCs w:val="24"/>
              </w:rPr>
            </w:pPr>
            <w:r>
              <w:rPr>
                <w:sz w:val="22"/>
                <w:szCs w:val="22"/>
              </w:rPr>
              <w:t>Поверка манометра</w:t>
            </w:r>
            <w:r>
              <w:rPr>
                <w:sz w:val="24"/>
                <w:szCs w:val="24"/>
              </w:rPr>
              <w:t xml:space="preserve"> (шкала 0-16 bar)</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4</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396" w:hRule="atLeast"/>
        </w:trPr>
        <w:tc>
          <w:tcPr>
            <w:tcW w:w="667"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t>23</w:t>
            </w:r>
          </w:p>
        </w:tc>
        <w:tc>
          <w:tcPr>
            <w:tcW w:w="4982" w:type="dxa"/>
            <w:tcBorders>
              <w:left w:val="single" w:sz="4" w:space="0" w:color="000000"/>
              <w:bottom w:val="single" w:sz="4" w:space="0" w:color="000000"/>
              <w:right w:val="single" w:sz="4" w:space="0" w:color="000000"/>
            </w:tcBorders>
          </w:tcPr>
          <w:p>
            <w:pPr>
              <w:pStyle w:val="Style33"/>
              <w:widowControl w:val="false"/>
              <w:rPr>
                <w:sz w:val="24"/>
                <w:szCs w:val="24"/>
              </w:rPr>
            </w:pPr>
            <w:r>
              <w:rPr>
                <w:sz w:val="22"/>
                <w:szCs w:val="22"/>
              </w:rPr>
              <w:t>Поверка манометра</w:t>
            </w:r>
            <w:r>
              <w:rPr>
                <w:sz w:val="24"/>
                <w:szCs w:val="24"/>
              </w:rPr>
              <w:t xml:space="preserve"> (шкала 0-3 bar)</w:t>
            </w:r>
          </w:p>
        </w:tc>
        <w:tc>
          <w:tcPr>
            <w:tcW w:w="863"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t>шт</w:t>
            </w:r>
          </w:p>
        </w:tc>
        <w:tc>
          <w:tcPr>
            <w:tcW w:w="738" w:type="dxa"/>
            <w:tcBorders>
              <w:left w:val="single" w:sz="4" w:space="0" w:color="000000"/>
              <w:bottom w:val="single" w:sz="4" w:space="0" w:color="000000"/>
            </w:tcBorders>
            <w:vAlign w:val="center"/>
          </w:tcPr>
          <w:p>
            <w:pPr>
              <w:pStyle w:val="Style33"/>
              <w:widowControl w:val="false"/>
              <w:jc w:val="center"/>
              <w:rPr>
                <w:sz w:val="24"/>
                <w:szCs w:val="24"/>
              </w:rPr>
            </w:pPr>
            <w:r>
              <w:rPr>
                <w:sz w:val="24"/>
                <w:szCs w:val="24"/>
              </w:rPr>
              <w:t>2</w:t>
            </w:r>
          </w:p>
        </w:tc>
        <w:tc>
          <w:tcPr>
            <w:tcW w:w="1416" w:type="dxa"/>
            <w:tcBorders>
              <w:left w:val="single" w:sz="4" w:space="0" w:color="000000"/>
              <w:bottom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kern w:val="0"/>
                <w:sz w:val="22"/>
                <w:szCs w:val="22"/>
                <w:lang w:val="ru-RU" w:eastAsia="ru-RU" w:bidi="ar-SA"/>
              </w:rPr>
            </w:pPr>
            <w:r>
              <w:rPr>
                <w:kern w:val="0"/>
                <w:sz w:val="22"/>
                <w:szCs w:val="22"/>
                <w:lang w:val="ru-RU" w:eastAsia="ru-RU" w:bidi="ar-SA"/>
              </w:rPr>
            </w:r>
          </w:p>
        </w:tc>
      </w:tr>
      <w:tr>
        <w:trPr>
          <w:trHeight w:val="410" w:hRule="atLeast"/>
        </w:trPr>
        <w:tc>
          <w:tcPr>
            <w:tcW w:w="8666" w:type="dxa"/>
            <w:gridSpan w:val="5"/>
            <w:tcBorders>
              <w:top w:val="single" w:sz="4" w:space="0" w:color="000000"/>
              <w:left w:val="single" w:sz="4" w:space="0" w:color="000000"/>
              <w:bottom w:val="single" w:sz="4" w:space="0" w:color="000000"/>
            </w:tcBorders>
            <w:vAlign w:val="center"/>
          </w:tcPr>
          <w:p>
            <w:pPr>
              <w:pStyle w:val="Style33"/>
              <w:widowControl w:val="false"/>
              <w:jc w:val="right"/>
              <w:rPr>
                <w:b/>
                <w:bCs/>
                <w:sz w:val="22"/>
                <w:szCs w:val="22"/>
              </w:rPr>
            </w:pPr>
            <w:r>
              <w:rPr>
                <w:b/>
                <w:bCs/>
                <w:sz w:val="22"/>
                <w:szCs w:val="22"/>
              </w:rPr>
              <w:t>Итого без НДС,рублей</w:t>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b/>
                <w:bCs/>
                <w:kern w:val="0"/>
                <w:sz w:val="22"/>
                <w:szCs w:val="22"/>
                <w:lang w:val="ru-RU" w:eastAsia="ru-RU" w:bidi="ar-SA"/>
              </w:rPr>
            </w:pPr>
            <w:r>
              <w:rPr>
                <w:b/>
                <w:bCs/>
                <w:kern w:val="0"/>
                <w:sz w:val="22"/>
                <w:szCs w:val="22"/>
                <w:lang w:val="ru-RU" w:eastAsia="ru-RU" w:bidi="ar-SA"/>
              </w:rPr>
            </w:r>
          </w:p>
        </w:tc>
      </w:tr>
      <w:tr>
        <w:trPr>
          <w:trHeight w:val="410" w:hRule="atLeast"/>
        </w:trPr>
        <w:tc>
          <w:tcPr>
            <w:tcW w:w="8666" w:type="dxa"/>
            <w:gridSpan w:val="5"/>
            <w:tcBorders>
              <w:left w:val="single" w:sz="4" w:space="0" w:color="000000"/>
              <w:bottom w:val="single" w:sz="4" w:space="0" w:color="000000"/>
            </w:tcBorders>
            <w:vAlign w:val="center"/>
          </w:tcPr>
          <w:p>
            <w:pPr>
              <w:pStyle w:val="Style33"/>
              <w:widowControl w:val="false"/>
              <w:jc w:val="right"/>
              <w:rPr>
                <w:b/>
                <w:bCs/>
                <w:sz w:val="22"/>
                <w:szCs w:val="22"/>
              </w:rPr>
            </w:pPr>
            <w:r>
              <w:rPr>
                <w:b/>
                <w:bCs/>
                <w:sz w:val="22"/>
                <w:szCs w:val="22"/>
              </w:rPr>
              <w:t>Итого НДС (_____%), рублей</w:t>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b/>
                <w:bCs/>
                <w:kern w:val="0"/>
                <w:sz w:val="22"/>
                <w:szCs w:val="22"/>
                <w:lang w:val="ru-RU" w:eastAsia="ru-RU" w:bidi="ar-SA"/>
              </w:rPr>
            </w:pPr>
            <w:r>
              <w:rPr>
                <w:b/>
                <w:bCs/>
                <w:kern w:val="0"/>
                <w:sz w:val="22"/>
                <w:szCs w:val="22"/>
                <w:lang w:val="ru-RU" w:eastAsia="ru-RU" w:bidi="ar-SA"/>
              </w:rPr>
            </w:r>
          </w:p>
        </w:tc>
      </w:tr>
      <w:tr>
        <w:trPr>
          <w:trHeight w:val="410" w:hRule="atLeast"/>
        </w:trPr>
        <w:tc>
          <w:tcPr>
            <w:tcW w:w="8666" w:type="dxa"/>
            <w:gridSpan w:val="5"/>
            <w:tcBorders>
              <w:left w:val="single" w:sz="4" w:space="0" w:color="000000"/>
              <w:bottom w:val="single" w:sz="4" w:space="0" w:color="000000"/>
            </w:tcBorders>
            <w:vAlign w:val="center"/>
          </w:tcPr>
          <w:p>
            <w:pPr>
              <w:pStyle w:val="Style33"/>
              <w:widowControl w:val="false"/>
              <w:jc w:val="right"/>
              <w:rPr>
                <w:b/>
                <w:bCs/>
                <w:sz w:val="22"/>
                <w:szCs w:val="22"/>
              </w:rPr>
            </w:pPr>
            <w:r>
              <w:rPr>
                <w:b/>
                <w:bCs/>
                <w:sz w:val="22"/>
                <w:szCs w:val="22"/>
              </w:rPr>
              <w:t>Итого с учетом НДС, рублей</w:t>
            </w:r>
          </w:p>
        </w:tc>
        <w:tc>
          <w:tcPr>
            <w:tcW w:w="1350" w:type="dxa"/>
            <w:tcBorders>
              <w:left w:val="single" w:sz="4" w:space="0" w:color="000000"/>
              <w:bottom w:val="single" w:sz="4" w:space="0" w:color="000000"/>
              <w:right w:val="single" w:sz="4" w:space="0" w:color="000000"/>
            </w:tcBorders>
            <w:vAlign w:val="center"/>
          </w:tcPr>
          <w:p>
            <w:pPr>
              <w:pStyle w:val="Normal"/>
              <w:widowControl w:val="false"/>
              <w:spacing w:lineRule="auto" w:line="259" w:before="0" w:after="0"/>
              <w:ind w:hanging="0" w:left="0"/>
              <w:jc w:val="center"/>
              <w:rPr>
                <w:b/>
                <w:bCs/>
                <w:kern w:val="0"/>
                <w:sz w:val="22"/>
                <w:szCs w:val="22"/>
                <w:lang w:val="ru-RU" w:eastAsia="ru-RU" w:bidi="ar-SA"/>
              </w:rPr>
            </w:pPr>
            <w:r>
              <w:rPr>
                <w:b/>
                <w:bCs/>
                <w:kern w:val="0"/>
                <w:sz w:val="22"/>
                <w:szCs w:val="22"/>
                <w:lang w:val="ru-RU" w:eastAsia="ru-RU" w:bidi="ar-SA"/>
              </w:rPr>
            </w:r>
          </w:p>
        </w:tc>
      </w:tr>
    </w:tbl>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Заместитель Генерального директора по управлению ресурсами</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tc>
      </w:tr>
    </w:tbl>
    <w:p>
      <w:pPr>
        <w:pStyle w:val="Normal"/>
        <w:jc w:val="center"/>
        <w:rPr>
          <w:lang w:val="ru-RU"/>
        </w:rPr>
      </w:pPr>
      <w:r>
        <w:rPr>
          <w:lang w:val="ru-RU"/>
        </w:rPr>
      </w:r>
    </w:p>
    <w:sectPr>
      <w:headerReference w:type="even" r:id="rId21"/>
      <w:headerReference w:type="default" r:id="rId22"/>
      <w:headerReference w:type="first" r:id="rId23"/>
      <w:footerReference w:type="even" r:id="rId24"/>
      <w:footerReference w:type="default" r:id="rId25"/>
      <w:footerReference w:type="first" r:id="rId26"/>
      <w:footnotePr>
        <w:numFmt w:val="decimal"/>
      </w:footnotePr>
      <w:type w:val="nextPage"/>
      <w:pgSz w:w="11906" w:h="16838"/>
      <w:pgMar w:left="1134" w:right="567"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TimesNewRoman">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fldChar w:fldCharType="begin"/>
    </w:r>
    <w:r>
      <w:rPr/>
      <w:instrText xml:space="preserve"> PAGE </w:instrText>
    </w:r>
    <w:r>
      <w:rPr/>
      <w:fldChar w:fldCharType="separate"/>
    </w:r>
    <w:r>
      <w:rPr/>
      <w:t>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fldChar w:fldCharType="begin"/>
    </w:r>
    <w:r>
      <w:rPr/>
      <w:instrText xml:space="preserve"> PAGE </w:instrText>
    </w:r>
    <w:r>
      <w:rPr/>
      <w:fldChar w:fldCharType="separate"/>
    </w:r>
    <w:r>
      <w:rPr/>
      <w:t>33</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fldChar w:fldCharType="begin"/>
    </w:r>
    <w:r>
      <w:rPr/>
      <w:instrText xml:space="preserve"> PAGE </w:instrText>
    </w:r>
    <w:r>
      <w:rPr/>
      <w:fldChar w:fldCharType="separate"/>
    </w:r>
    <w:r>
      <w:rPr/>
      <w:t>33</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5"/>
        </w:rPr>
        <w:footnoteRef/>
      </w:r>
      <w:r>
        <w:rPr>
          <w:lang w:val="ru-RU"/>
        </w:rPr>
        <w:t xml:space="preserve"> </w:t>
      </w:r>
      <w:r>
        <w:rPr>
          <w:lang w:val="ru-RU"/>
        </w:rPr>
        <w:t>В случае заключения договора по результатам проведенной конкурентной закупки.</w:t>
      </w:r>
    </w:p>
  </w:footnote>
  <w:footnote w:id="3">
    <w:p>
      <w:pPr>
        <w:pStyle w:val="FootnoteText"/>
        <w:jc w:val="both"/>
        <w:rPr>
          <w:lang w:val="ru-RU"/>
        </w:rPr>
      </w:pPr>
      <w:r>
        <w:rPr>
          <w:rStyle w:val="Style5"/>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24</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27</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9">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0">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2">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Heading3"/>
    <w:next w:val="Normal"/>
    <w:qFormat/>
    <w:pPr>
      <w:numPr>
        <w:ilvl w:val="1"/>
      </w:numPr>
      <w:outlineLvl w:val="3"/>
    </w:pPr>
    <w:rPr>
      <w:bCs/>
    </w:rPr>
  </w:style>
  <w:style w:type="character" w:styleId="DefaultParagraphFont" w:default="1">
    <w:name w:val="Default Paragraph Font"/>
    <w:uiPriority w:val="1"/>
    <w:semiHidden/>
    <w:unhideWhenUsed/>
    <w:qFormat/>
    <w:rPr/>
  </w:style>
  <w:style w:type="character" w:styleId="Style5">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6">
    <w:name w:val="Маркеры"/>
    <w:qFormat/>
    <w:rPr>
      <w:rFonts w:ascii="OpenSymbol" w:hAnsi="OpenSymbol" w:eastAsia="OpenSymbol" w:cs="OpenSymbol"/>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Fontstyle01">
    <w:name w:val="fontstyle01"/>
    <w:basedOn w:val="DefaultParagraphFont"/>
    <w:qFormat/>
    <w:rPr>
      <w:rFonts w:ascii="TimesNewRoman" w:hAnsi="TimesNewRoman"/>
      <w:b w:val="false"/>
      <w:bCs w:val="false"/>
      <w:i w:val="false"/>
      <w:iCs w:val="false"/>
      <w:color w:val="000000"/>
      <w:sz w:val="22"/>
      <w:szCs w:val="22"/>
    </w:rPr>
  </w:style>
  <w:style w:type="character" w:styleId="Style18">
    <w:name w:val="комментарий"/>
    <w:qFormat/>
    <w:rPr>
      <w:b/>
      <w:i/>
      <w:shd w:fill="FFFF99" w:val="clear"/>
    </w:rPr>
  </w:style>
  <w:style w:type="character" w:styleId="Style19">
    <w:name w:val="Ссылка указателя"/>
    <w:qForma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20"/>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1"/>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9"/>
    <w:qFormat/>
    <w:rsid w:val="006375b6"/>
    <w:pPr>
      <w:widowControl w:val="false"/>
      <w:overflowPunct w:val="fals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0"/>
    <w:uiPriority w:val="99"/>
    <w:rsid w:val="004f3c0a"/>
    <w:pPr>
      <w:tabs>
        <w:tab w:val="clear" w:pos="720"/>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20"/>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20"/>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3"/>
      </w:numPr>
      <w:tabs>
        <w:tab w:val="clear" w:pos="720"/>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3"/>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3"/>
      </w:numPr>
      <w:tabs>
        <w:tab w:val="clear" w:pos="720"/>
        <w:tab w:val="left" w:pos="1620" w:leader="none"/>
      </w:tabs>
      <w:overflowPunct w:val="false"/>
      <w:spacing w:before="0" w:after="0"/>
      <w:jc w:val="both"/>
      <w:textAlignment w:val="baseline"/>
    </w:pPr>
    <w:rPr>
      <w:rFonts w:ascii="Times New Roman" w:hAnsi="Times New Roman"/>
      <w:color w:val="auto"/>
      <w:lang w:val="x-none"/>
    </w:rPr>
  </w:style>
  <w:style w:type="paragraph" w:styleId="TOC1">
    <w:name w:val="TOC 1"/>
    <w:basedOn w:val="Normal"/>
    <w:next w:val="Normal"/>
    <w:pPr>
      <w:spacing w:before="120" w:after="0"/>
    </w:pPr>
    <w:rPr>
      <w:rFonts w:cs="Calibri Light (Заголовки)"/>
      <w:b/>
      <w:bCs/>
      <w:sz w:val="24"/>
      <w:szCs w:val="24"/>
    </w:rPr>
  </w:style>
  <w:style w:type="paragraph" w:styleId="TOC4">
    <w:name w:val="TOC 4"/>
    <w:basedOn w:val="Normal"/>
    <w:next w:val="Normal"/>
    <w:pPr>
      <w:tabs>
        <w:tab w:val="clear" w:pos="720"/>
        <w:tab w:val="left" w:pos="1120" w:leader="none"/>
        <w:tab w:val="right" w:pos="9911" w:leader="none"/>
      </w:tabs>
      <w:ind w:hanging="0" w:left="560"/>
    </w:pPr>
    <w:rPr>
      <w:rFonts w:cs="Calibri" w:cstheme="minorHAnsi"/>
      <w:sz w:val="20"/>
      <w:szCs w:val="20"/>
    </w:rPr>
  </w:style>
  <w:style w:type="paragraph" w:styleId="TOC3">
    <w:name w:val="TOC 3"/>
    <w:basedOn w:val="Normal"/>
    <w:next w:val="Normal"/>
    <w:pPr>
      <w:ind w:hanging="0" w:left="280"/>
    </w:pPr>
    <w:rPr>
      <w:rFonts w:cs="Calibri" w:cstheme="minorHAnsi"/>
      <w:sz w:val="20"/>
      <w:szCs w:val="20"/>
    </w:rPr>
  </w:style>
  <w:style w:type="paragraph" w:styleId="Style31">
    <w:name w:val="Таблица шапка"/>
    <w:basedOn w:val="Normal"/>
    <w:qFormat/>
    <w:pPr>
      <w:keepNext w:val="true"/>
      <w:spacing w:before="40" w:after="40"/>
      <w:ind w:hanging="0" w:left="57" w:right="57"/>
    </w:pPr>
    <w:rPr>
      <w:sz w:val="22"/>
      <w:szCs w:val="26"/>
    </w:rPr>
  </w:style>
  <w:style w:type="paragraph" w:styleId="Style32">
    <w:name w:val="Таблица"/>
    <w:basedOn w:val="Normal"/>
    <w:qFormat/>
    <w:pPr>
      <w:keepNext w:val="true"/>
      <w:spacing w:before="60" w:after="60"/>
      <w:jc w:val="center"/>
    </w:pPr>
    <w:rPr>
      <w:rFonts w:eastAsia="Calibri"/>
      <w:b/>
      <w:sz w:val="24"/>
      <w:szCs w:val="24"/>
      <w:lang w:val="x-none" w:eastAsia="x-none"/>
    </w:rPr>
  </w:style>
  <w:style w:type="paragraph" w:styleId="Style33">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8.xml"/><Relationship Id="rId18" Type="http://schemas.openxmlformats.org/officeDocument/2006/relationships/header" Target="header9.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header" Target="header12.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er" Target="footer12.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Relationship Id="rId33" Type="http://schemas.openxmlformats.org/officeDocument/2006/relationships/customXml" Target="../customXml/item2.xml"/><Relationship Id="rId34" Type="http://schemas.openxmlformats.org/officeDocument/2006/relationships/customXml" Target="../customXml/item3.xml"/><Relationship Id="rId35" Type="http://schemas.openxmlformats.org/officeDocument/2006/relationships/customXml" Target="../customXml/item4.xml"/><Relationship Id="rId36" Type="http://schemas.openxmlformats.org/officeDocument/2006/relationships/customXml" Target="../customXml/item5.xml"/><Relationship Id="rId37" Type="http://schemas.openxmlformats.org/officeDocument/2006/relationships/customXml" Target="../customXml/item6.xml"/><Relationship Id="rId38"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Application>AlterOffice/2026.2.0.0$Linux_X86_64 LibreOffice_project/bc4ef1adf80b36c7a6365f8ed6cbf29021361edd</Application>
  <AppVersion>15.0000</AppVersion>
  <Pages>33</Pages>
  <Words>8906</Words>
  <Characters>61443</Characters>
  <CharactersWithSpaces>69574</CharactersWithSpaces>
  <Paragraphs>906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2023-11-09T01:12:00Z</dcterms:created>
  <dc:creator>UK VoHEC</dc:creator>
  <dc:description/>
  <dc:language>ru-RU</dc:language>
  <cp:lastModifiedBy>radchenkoma@corp.gidroogk.com</cp:lastModifiedBy>
  <cp:lastPrinted>2022-01-13T22:05:00Z</cp:lastPrinted>
  <dcterms:modified xsi:type="dcterms:W3CDTF">2026-10-01T11:55:53Z</dcterms:modified>
  <cp:revision>47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