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sz w:val="12"/>
          <w:szCs w:val="12"/>
          <w:lang w:val="ru-RU"/>
        </w:rPr>
      </w:pPr>
      <w:r>
        <w:rPr>
          <w:b/>
          <w:sz w:val="12"/>
          <w:szCs w:val="12"/>
          <w:lang w:val="ru-RU"/>
        </w:rPr>
      </w:r>
    </w:p>
    <w:p>
      <w:pPr>
        <w:pStyle w:val="Normal"/>
        <w:shd w:val="clear" w:color="auto" w:fill="FFFFFF"/>
        <w:tabs>
          <w:tab w:val="clear" w:pos="709"/>
          <w:tab w:val="right" w:pos="9639" w:leader="none"/>
        </w:tabs>
        <w:jc w:val="right"/>
        <w:rPr>
          <w:bCs/>
          <w:sz w:val="24"/>
          <w:szCs w:val="24"/>
        </w:rPr>
      </w:pPr>
      <w:r>
        <w:rPr>
          <w:bCs/>
          <w:sz w:val="24"/>
          <w:szCs w:val="24"/>
        </w:rPr>
        <w:t>г. Пятигорск                                                                                            «___» _________ 20__ г.</w:t>
      </w:r>
    </w:p>
    <w:p>
      <w:pPr>
        <w:pStyle w:val="Normal"/>
        <w:shd w:val="clear" w:color="auto" w:fill="FFFFFF"/>
        <w:tabs>
          <w:tab w:val="clear" w:pos="709"/>
          <w:tab w:val="right" w:pos="9639" w:leader="none"/>
        </w:tabs>
        <w:jc w:val="right"/>
        <w:rPr>
          <w:bCs/>
          <w:sz w:val="12"/>
          <w:szCs w:val="12"/>
        </w:rPr>
      </w:pPr>
      <w:r>
        <w:rPr>
          <w:bCs/>
          <w:sz w:val="12"/>
          <w:szCs w:val="12"/>
        </w:rPr>
      </w:r>
    </w:p>
    <w:p>
      <w:pPr>
        <w:pStyle w:val="BodyText3"/>
        <w:spacing w:before="0" w:after="0"/>
        <w:ind w:firstLine="708"/>
        <w:jc w:val="both"/>
        <w:rPr>
          <w:sz w:val="24"/>
          <w:szCs w:val="24"/>
          <w:lang w:val="ru-RU"/>
        </w:rPr>
      </w:pPr>
      <w:r>
        <w:rPr>
          <w:b/>
          <w:bCs/>
          <w:sz w:val="24"/>
          <w:szCs w:val="24"/>
          <w:lang w:val="ru-RU"/>
        </w:rPr>
        <w:t xml:space="preserve">Акционерное общество «Транспортная компания РусГидро» </w:t>
      </w:r>
      <w:r>
        <w:rPr>
          <w:bCs/>
          <w:sz w:val="24"/>
          <w:szCs w:val="24"/>
          <w:lang w:val="ru-RU"/>
        </w:rPr>
        <w:t>(АО «ТК РусГидро»)</w:t>
      </w:r>
      <w:r>
        <w:rPr>
          <w:bCs/>
          <w:spacing w:val="2"/>
          <w:sz w:val="24"/>
          <w:szCs w:val="24"/>
          <w:lang w:val="ru-RU"/>
        </w:rPr>
        <w:t xml:space="preserve"> </w:t>
      </w:r>
      <w:r>
        <w:rPr>
          <w:sz w:val="24"/>
          <w:szCs w:val="24"/>
          <w:lang w:val="ru-RU"/>
        </w:rPr>
        <w:t>(далее – «Заказчик»), в лице директора Южного филиала АО «ТК РусГидро» Изотова Виталия Анатольевича</w:t>
      </w:r>
      <w:r>
        <w:rPr>
          <w:spacing w:val="4"/>
          <w:sz w:val="24"/>
          <w:szCs w:val="24"/>
          <w:lang w:val="ru-RU"/>
        </w:rPr>
        <w:t>, действующего на основании доверенность от 12.11.2025 №806 (доверенности (МЧД) от 13.01.2026 №841cfce5-0bb8-4268-ac08-961a66772c32), с одной стороны, и</w:t>
      </w:r>
      <w:r>
        <w:rPr>
          <w:sz w:val="24"/>
          <w:szCs w:val="24"/>
          <w:lang w:val="ru-RU"/>
        </w:rPr>
        <w:t xml:space="preserve"> </w:t>
      </w:r>
    </w:p>
    <w:p>
      <w:pPr>
        <w:pStyle w:val="BodyText3"/>
        <w:spacing w:before="0" w:after="0"/>
        <w:ind w:firstLine="708"/>
        <w:jc w:val="both"/>
        <w:rPr>
          <w:sz w:val="24"/>
          <w:szCs w:val="24"/>
          <w:lang w:val="ru-RU"/>
        </w:rPr>
      </w:pPr>
      <w:r>
        <w:rPr>
          <w:sz w:val="24"/>
          <w:szCs w:val="24"/>
          <w:lang w:val="ru-RU"/>
        </w:rPr>
        <w:t xml:space="preserve">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bCs/>
          <w:lang w:val="ru-RU"/>
        </w:rPr>
        <w:t>заключили настоящий договор (далее – «Договор») о нижеследующем:</w:t>
      </w:r>
    </w:p>
    <w:p>
      <w:pPr>
        <w:pStyle w:val="BodyText3"/>
        <w:spacing w:before="0" w:after="0"/>
        <w:jc w:val="both"/>
        <w:rPr>
          <w:sz w:val="12"/>
          <w:szCs w:val="12"/>
          <w:lang w:val="ru-RU"/>
        </w:rPr>
      </w:pPr>
      <w:r>
        <w:rPr>
          <w:sz w:val="12"/>
          <w:szCs w:val="12"/>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jc w:val="center"/>
        <w:rPr>
          <w:sz w:val="12"/>
          <w:szCs w:val="12"/>
        </w:rPr>
      </w:pPr>
      <w:r>
        <w:rPr>
          <w:sz w:val="12"/>
          <w:szCs w:val="12"/>
        </w:rPr>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sectPr>
          <w:headerReference w:type="default" r:id="rId2"/>
          <w:type w:val="nextPage"/>
          <w:pgSz w:w="11906" w:h="16838"/>
          <w:pgMar w:left="1701" w:right="850" w:gutter="0" w:header="709" w:top="1134" w:footer="0" w:bottom="1134"/>
          <w:pgNumType w:fmt="decimal"/>
          <w:formProt w:val="false"/>
          <w:textDirection w:val="lrTb"/>
          <w:docGrid w:type="default" w:linePitch="312" w:charSpace="0"/>
        </w:sectPr>
      </w:pPr>
    </w:p>
    <w:p>
      <w:pPr>
        <w:pStyle w:val="Heading3"/>
        <w:keepNext w:val="false"/>
        <w:keepLines/>
        <w:widowControl/>
        <w:tabs>
          <w:tab w:val="clear" w:pos="709"/>
          <w:tab w:val="left" w:pos="0" w:leader="none"/>
        </w:tabs>
        <w:overflowPunct w:val="false"/>
        <w:bidi w:val="0"/>
        <w:spacing w:before="0" w:after="0"/>
        <w:ind w:left="0" w:right="0" w:firstLine="680"/>
        <w:jc w:val="both"/>
        <w:textAlignment w:val="baseline"/>
        <w:rPr>
          <w:rFonts w:ascii="Times New Roman" w:hAnsi="Times New Roman"/>
          <w:b w:val="false"/>
          <w:color w:val="auto"/>
          <w:lang w:val="ru-RU" w:eastAsia="en-US"/>
        </w:rPr>
      </w:pPr>
      <w:r>
        <w:rPr>
          <w:rFonts w:ascii="Times New Roman" w:hAnsi="Times New Roman"/>
          <w:color w:val="auto"/>
          <w:lang w:val="ru-RU" w:eastAsia="en-US"/>
        </w:rPr>
        <w:t xml:space="preserve">«Цена Договора» </w:t>
      </w:r>
      <w:r>
        <w:rPr>
          <w:rFonts w:ascii="Times New Roman" w:hAnsi="Times New Roman"/>
          <w:b w:val="false"/>
          <w:color w:val="auto"/>
          <w:lang w:val="ru-RU" w:eastAsia="en-US"/>
        </w:rPr>
        <w:t>–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clear" w:pos="709"/>
          <w:tab w:val="left" w:pos="284" w:leader="none"/>
        </w:tabs>
        <w:ind w:left="0" w:hanging="0"/>
        <w:jc w:val="center"/>
        <w:rPr/>
      </w:pPr>
      <w:r>
        <w:rPr>
          <w:b/>
        </w:rPr>
        <w:t>Предмет Договора</w:t>
      </w:r>
    </w:p>
    <w:p>
      <w:pPr>
        <w:pStyle w:val="ListParagraph"/>
        <w:numPr>
          <w:ilvl w:val="0"/>
          <w:numId w:val="0"/>
        </w:numPr>
        <w:shd w:val="clear" w:color="auto" w:fill="FFFFFF"/>
        <w:tabs>
          <w:tab w:val="clear" w:pos="709"/>
          <w:tab w:val="left" w:pos="284" w:leader="none"/>
        </w:tabs>
        <w:ind w:left="0" w:hanging="0"/>
        <w:jc w:val="center"/>
        <w:rPr>
          <w:b/>
          <w:sz w:val="12"/>
          <w:szCs w:val="12"/>
        </w:rPr>
      </w:pPr>
      <w:r>
        <w:rPr>
          <w:b/>
          <w:sz w:val="12"/>
          <w:szCs w:val="12"/>
        </w:rPr>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 xml:space="preserve">Объем и состав (содержание) Услуг по Договору определяются </w:t>
      </w:r>
      <w:r>
        <w:rPr/>
        <w:t xml:space="preserve">Заданием на оказание Услуг </w:t>
      </w:r>
      <w:r>
        <w:rPr>
          <w:bCs/>
        </w:rPr>
        <w:t>(Приложение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highlight w:val="lightGray"/>
          <w:lang w:val="ru-RU"/>
        </w:rPr>
        <w:t>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sz w:val="12"/>
          <w:szCs w:val="12"/>
          <w:lang w:val="ru-RU"/>
        </w:rPr>
      </w:pPr>
      <w:r>
        <w:rPr>
          <w:bCs/>
          <w:sz w:val="12"/>
          <w:szCs w:val="12"/>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pPr>
      <w:r>
        <w:rPr>
          <w:highlight w:val="lightGray"/>
        </w:rPr>
        <w:t xml:space="preserve">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w:t>
      </w:r>
      <w:r>
        <w:rPr>
          <w:highlight w:val="lightGray"/>
          <w:u w:val="single"/>
        </w:rPr>
        <w:t>______________________.</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tabs>
          <w:tab w:val="clear" w:pos="709"/>
          <w:tab w:val="left" w:pos="1418" w:leader="none"/>
        </w:tabs>
        <w:ind w:left="0" w:firstLine="709"/>
        <w:rPr>
          <w:lang w:val="ru-RU"/>
        </w:rPr>
      </w:pPr>
      <w:r>
        <w:rPr>
          <w:lang w:val="ru-RU"/>
        </w:rPr>
        <w:t>Выполнять иные обязанности, предусмотренные Договором.</w:t>
      </w:r>
    </w:p>
    <w:p>
      <w:pPr>
        <w:pStyle w:val="Normal"/>
        <w:tabs>
          <w:tab w:val="clear" w:pos="709"/>
          <w:tab w:val="left" w:pos="1418" w:leader="none"/>
        </w:tabs>
        <w:rPr>
          <w:sz w:val="12"/>
          <w:szCs w:val="12"/>
          <w:lang w:val="ru-RU"/>
        </w:rPr>
      </w:pPr>
      <w:r>
        <w:rPr>
          <w:sz w:val="12"/>
          <w:szCs w:val="12"/>
          <w:lang w:val="ru-RU"/>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0"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0"/>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1" w:name="_Ref361334468"/>
      <w:r>
        <w:rPr/>
        <w:t>, установленных Договором.</w:t>
      </w:r>
    </w:p>
    <w:p>
      <w:pPr>
        <w:pStyle w:val="ListParagraph"/>
        <w:numPr>
          <w:ilvl w:val="2"/>
          <w:numId w:val="13"/>
        </w:numPr>
        <w:shd w:val="clear" w:color="auto" w:fill="FFFFFF"/>
        <w:tabs>
          <w:tab w:val="clear" w:pos="709"/>
          <w:tab w:val="left" w:pos="1418" w:leader="none"/>
        </w:tabs>
        <w:ind w:left="0" w:firstLine="709"/>
        <w:jc w:val="both"/>
        <w:rPr/>
      </w:pPr>
      <w:bookmarkStart w:id="2" w:name="_Ref361319348"/>
      <w:bookmarkEnd w:id="1"/>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2"/>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sz w:val="12"/>
          <w:szCs w:val="12"/>
          <w:highlight w:val="lightGray"/>
          <w:lang w:val="ru-RU"/>
        </w:rPr>
      </w:pPr>
      <w:r>
        <w:rPr>
          <w:sz w:val="12"/>
          <w:szCs w:val="12"/>
          <w:highlight w:val="lightGray"/>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20"/>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20"/>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20"/>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r>
        <w:rPr>
          <w:bCs/>
        </w:rPr>
        <w:t xml:space="preserve">. </w:t>
      </w:r>
    </w:p>
    <w:p>
      <w:pPr>
        <w:pStyle w:val="ListParagraph"/>
        <w:numPr>
          <w:ilvl w:val="2"/>
          <w:numId w:val="20"/>
        </w:numPr>
        <w:shd w:val="clear" w:color="auto" w:fill="FFFFFF"/>
        <w:tabs>
          <w:tab w:val="clear" w:pos="709"/>
          <w:tab w:val="left" w:pos="1418" w:leader="none"/>
        </w:tabs>
        <w:ind w:left="0" w:firstLine="709"/>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20"/>
        </w:numPr>
        <w:shd w:val="clear" w:color="auto" w:fill="FFFFFF"/>
        <w:tabs>
          <w:tab w:val="clear" w:pos="709"/>
          <w:tab w:val="left" w:pos="1418" w:leader="none"/>
        </w:tabs>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0"/>
        </w:numPr>
        <w:ind w:left="0" w:firstLine="71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20"/>
        </w:numPr>
        <w:shd w:val="clear" w:color="auto" w:fill="FFFFFF"/>
        <w:tabs>
          <w:tab w:val="clear" w:pos="709"/>
          <w:tab w:val="left" w:pos="1418" w:leader="none"/>
        </w:tabs>
        <w:ind w:left="0" w:firstLine="709"/>
        <w:jc w:val="both"/>
        <w:rPr/>
      </w:pPr>
      <w:bookmarkStart w:id="3"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3"/>
    </w:p>
    <w:p>
      <w:pPr>
        <w:pStyle w:val="ListParagraph"/>
        <w:numPr>
          <w:ilvl w:val="3"/>
          <w:numId w:val="20"/>
        </w:numPr>
        <w:shd w:val="clear" w:color="auto" w:fill="FFFFFF"/>
        <w:tabs>
          <w:tab w:val="clear" w:pos="709"/>
          <w:tab w:val="left" w:pos="1701" w:leader="none"/>
        </w:tabs>
        <w:ind w:left="0" w:firstLine="709"/>
        <w:jc w:val="both"/>
        <w:rPr/>
      </w:pPr>
      <w:bookmarkStart w:id="4"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4"/>
      <w:r>
        <w:rPr/>
        <w:t xml:space="preserve"> </w:t>
      </w:r>
    </w:p>
    <w:p>
      <w:pPr>
        <w:pStyle w:val="ListParagraph"/>
        <w:numPr>
          <w:ilvl w:val="3"/>
          <w:numId w:val="20"/>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xml:space="preserve">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20"/>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0"/>
        </w:numPr>
        <w:shd w:val="clear" w:color="auto" w:fill="FFFFFF"/>
        <w:tabs>
          <w:tab w:val="clear" w:pos="709"/>
          <w:tab w:val="left" w:pos="1418" w:leader="none"/>
        </w:tabs>
        <w:ind w:left="0" w:firstLine="709"/>
        <w:jc w:val="both"/>
        <w:rPr/>
      </w:pPr>
      <w:r>
        <w:rPr/>
        <w:t>Предоставить Заказчику банковские гарантии в соответствии с разделом 6 Договора.</w:t>
      </w:r>
    </w:p>
    <w:p>
      <w:pPr>
        <w:pStyle w:val="ListParagraph"/>
        <w:numPr>
          <w:ilvl w:val="2"/>
          <w:numId w:val="20"/>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20"/>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 </w:t>
      </w:r>
    </w:p>
    <w:p>
      <w:pPr>
        <w:pStyle w:val="ListParagraph"/>
        <w:numPr>
          <w:ilvl w:val="2"/>
          <w:numId w:val="20"/>
        </w:numPr>
        <w:shd w:val="clear" w:color="auto" w:fill="FFFFFF"/>
        <w:tabs>
          <w:tab w:val="clear" w:pos="709"/>
          <w:tab w:val="left" w:pos="1418" w:leader="none"/>
        </w:tabs>
        <w:ind w:left="0" w:firstLine="71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0"/>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5" w:name="_GoBack"/>
      <w:bookmarkEnd w:id="5"/>
    </w:p>
    <w:p>
      <w:pPr>
        <w:pStyle w:val="ListParagraph"/>
        <w:numPr>
          <w:ilvl w:val="2"/>
          <w:numId w:val="20"/>
        </w:numPr>
        <w:shd w:val="clear" w:color="auto" w:fill="FFFFFF"/>
        <w:tabs>
          <w:tab w:val="clear" w:pos="709"/>
          <w:tab w:val="left" w:pos="1418" w:leader="none"/>
        </w:tabs>
        <w:ind w:left="0" w:firstLine="709"/>
        <w:jc w:val="both"/>
        <w:rPr/>
      </w:pPr>
      <w:r>
        <w:rPr/>
        <w:t xml:space="preserve">Выполнять иные обязанности, предусмотренные Договором и законодательством Российской Федерации. </w:t>
      </w:r>
    </w:p>
    <w:p>
      <w:pPr>
        <w:pStyle w:val="ListParagraph"/>
        <w:shd w:val="clear" w:color="auto" w:fill="FFFFFF"/>
        <w:tabs>
          <w:tab w:val="clear" w:pos="709"/>
          <w:tab w:val="left" w:pos="1418" w:leader="none"/>
        </w:tabs>
        <w:ind w:left="0" w:hanging="0"/>
        <w:jc w:val="both"/>
        <w:rPr>
          <w:sz w:val="12"/>
          <w:szCs w:val="12"/>
        </w:rPr>
      </w:pPr>
      <w:r>
        <w:rPr>
          <w:sz w:val="12"/>
          <w:szCs w:val="12"/>
        </w:rPr>
      </w:r>
    </w:p>
    <w:p>
      <w:pPr>
        <w:pStyle w:val="ListParagraph"/>
        <w:numPr>
          <w:ilvl w:val="1"/>
          <w:numId w:val="20"/>
        </w:numPr>
        <w:shd w:val="clear" w:color="auto" w:fill="FFFFFF"/>
        <w:tabs>
          <w:tab w:val="clear" w:pos="709"/>
          <w:tab w:val="left" w:pos="1134" w:leader="none"/>
        </w:tabs>
        <w:ind w:left="0" w:firstLine="709"/>
        <w:jc w:val="both"/>
        <w:rPr>
          <w:bCs/>
          <w:u w:val="single"/>
        </w:rPr>
      </w:pPr>
      <w:r>
        <w:rPr>
          <w:bCs/>
          <w:u w:val="single"/>
        </w:rPr>
        <w:t>Исполнитель имеет право:</w:t>
      </w:r>
    </w:p>
    <w:p>
      <w:pPr>
        <w:pStyle w:val="ListParagraph"/>
        <w:numPr>
          <w:ilvl w:val="2"/>
          <w:numId w:val="20"/>
        </w:numPr>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0"/>
        </w:numPr>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0"/>
        </w:numPr>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7"/>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7"/>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7"/>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6"/>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2"/>
          <w:numId w:val="20"/>
        </w:numPr>
        <w:tabs>
          <w:tab w:val="clear" w:pos="709"/>
          <w:tab w:val="left" w:pos="1418" w:leader="none"/>
        </w:tabs>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6 к Договору</w:t>
      </w:r>
      <w:r>
        <w:rPr>
          <w:rStyle w:val="FootnoteReference"/>
          <w:bCs/>
          <w:highlight w:val="lightGray"/>
        </w:rPr>
        <w:footnoteReference w:id="3"/>
      </w:r>
      <w:r>
        <w:rPr>
          <w:bCs/>
        </w:rPr>
        <w:t>.</w:t>
      </w:r>
    </w:p>
    <w:p>
      <w:pPr>
        <w:pStyle w:val="ListParagraph"/>
        <w:numPr>
          <w:ilvl w:val="1"/>
          <w:numId w:val="20"/>
        </w:numPr>
        <w:shd w:val="clear" w:color="auto" w:fill="FFFFFF"/>
        <w:tabs>
          <w:tab w:val="clear" w:pos="709"/>
          <w:tab w:val="left" w:pos="1134" w:leader="none"/>
        </w:tabs>
        <w:ind w:left="0" w:firstLine="709"/>
        <w:jc w:val="both"/>
        <w:rPr>
          <w:bCs/>
          <w:highlight w:val="lightGray"/>
          <w:u w:val="single"/>
        </w:rPr>
      </w:pPr>
      <w:r>
        <w:rPr>
          <w:bCs/>
          <w:highlight w:val="lightGray"/>
          <w:u w:val="single"/>
        </w:rPr>
        <w:t>Иные права и обязанности Сторон</w:t>
      </w:r>
      <w:r>
        <w:rPr>
          <w:rStyle w:val="FootnoteReference"/>
          <w:highlight w:val="lightGray"/>
          <w:u w:val="single"/>
        </w:rPr>
        <w:footnoteReference w:id="4"/>
      </w:r>
      <w:r>
        <w:rPr>
          <w:bCs/>
          <w:highlight w:val="lightGray"/>
          <w:u w:val="single"/>
        </w:rPr>
        <w:t>:</w:t>
      </w:r>
    </w:p>
    <w:p>
      <w:pPr>
        <w:pStyle w:val="ListParagraph"/>
        <w:numPr>
          <w:ilvl w:val="2"/>
          <w:numId w:val="20"/>
        </w:numPr>
        <w:shd w:val="clear" w:color="auto" w:fill="FFFFFF"/>
        <w:tabs>
          <w:tab w:val="left" w:pos="709" w:leader="none"/>
          <w:tab w:val="left" w:pos="851" w:leader="none"/>
          <w:tab w:val="left" w:pos="1418"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20"/>
        </w:numPr>
        <w:tabs>
          <w:tab w:val="left" w:pos="709" w:leader="none"/>
          <w:tab w:val="left" w:pos="851" w:leader="none"/>
          <w:tab w:val="left" w:pos="1418"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20"/>
        </w:numPr>
        <w:tabs>
          <w:tab w:val="left" w:pos="709" w:leader="none"/>
          <w:tab w:val="left" w:pos="851" w:leader="none"/>
          <w:tab w:val="left" w:pos="1418" w:leader="none"/>
        </w:tabs>
        <w:ind w:left="0" w:firstLine="709"/>
        <w:jc w:val="both"/>
        <w:rPr>
          <w:highlight w:val="lightGray"/>
        </w:rPr>
      </w:pPr>
      <w:r>
        <w:rPr>
          <w:highlight w:val="lightGray"/>
        </w:rPr>
        <w:t xml:space="preserve">Исполнитель не позднее дня, следующего за днем заключения договора 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6 к Договору</w:t>
      </w:r>
      <w:r>
        <w:rPr>
          <w:rStyle w:val="FootnoteReference"/>
          <w:highlight w:val="lightGray"/>
        </w:rPr>
        <w:footnoteReference w:id="5"/>
      </w:r>
      <w:r>
        <w:rPr>
          <w:highlight w:val="lightGray"/>
        </w:rPr>
        <w:t>.</w:t>
      </w:r>
    </w:p>
    <w:p>
      <w:pPr>
        <w:pStyle w:val="ListParagraph"/>
        <w:numPr>
          <w:ilvl w:val="1"/>
          <w:numId w:val="20"/>
        </w:numPr>
        <w:tabs>
          <w:tab w:val="left" w:pos="709" w:leader="none"/>
          <w:tab w:val="left" w:pos="851" w:leader="none"/>
          <w:tab w:val="left" w:pos="1418" w:leader="none"/>
        </w:tabs>
        <w:ind w:left="0" w:firstLine="709"/>
        <w:jc w:val="both"/>
        <w:rPr>
          <w:highlight w:val="lightGray"/>
        </w:rPr>
      </w:pPr>
      <w:r>
        <w:rPr>
          <w:highlight w:val="lightGray"/>
        </w:rPr>
        <w:t xml:space="preserve">В случае нарушения Исполнителем условий, предусмотренных пунктами 2.4.4,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ListParagraph"/>
        <w:numPr>
          <w:ilvl w:val="0"/>
          <w:numId w:val="14"/>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0"/>
          <w:numId w:val="0"/>
        </w:numPr>
        <w:shd w:val="clear" w:color="auto" w:fill="FFFFFF"/>
        <w:tabs>
          <w:tab w:val="clear" w:pos="709"/>
          <w:tab w:val="left" w:pos="284" w:leader="none"/>
        </w:tabs>
        <w:ind w:left="0" w:hanging="0"/>
        <w:jc w:val="center"/>
        <w:rPr>
          <w:sz w:val="12"/>
          <w:szCs w:val="12"/>
        </w:rPr>
      </w:pPr>
      <w:r>
        <w:rPr>
          <w:sz w:val="12"/>
          <w:szCs w:val="12"/>
        </w:rPr>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1"/>
        </w:numPr>
        <w:ind w:left="0" w:firstLine="709"/>
        <w:jc w:val="both"/>
        <w:rPr/>
      </w:pPr>
      <w:r>
        <w:rPr/>
        <w:t>подтверждает Исполнителю согласие с Расчетом стоимости;</w:t>
      </w:r>
    </w:p>
    <w:p>
      <w:pPr>
        <w:pStyle w:val="ListParagraph"/>
        <w:numPr>
          <w:ilvl w:val="0"/>
          <w:numId w:val="21"/>
        </w:numPr>
        <w:ind w:left="0" w:firstLine="709"/>
        <w:jc w:val="both"/>
        <w:rPr/>
      </w:pPr>
      <w:r>
        <w:rPr/>
        <w:t>направляет Исполнителю свои возражения (замечания) к Расчету стоимости;</w:t>
      </w:r>
    </w:p>
    <w:p>
      <w:pPr>
        <w:pStyle w:val="ListParagraph"/>
        <w:numPr>
          <w:ilvl w:val="0"/>
          <w:numId w:val="21"/>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rFonts w:ascii="Arial" w:hAnsi="Arial" w:cs="Arial"/>
          <w:sz w:val="20"/>
          <w:szCs w:val="20"/>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2"/>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2"/>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2"/>
        </w:numPr>
        <w:shd w:val="clear" w:color="auto" w:fill="FFFFFF"/>
        <w:tabs>
          <w:tab w:val="clear" w:pos="709"/>
          <w:tab w:val="left" w:pos="1134" w:leader="none"/>
        </w:tabs>
        <w:ind w:left="0" w:firstLine="709"/>
        <w:jc w:val="both"/>
        <w:rPr/>
      </w:pPr>
      <w:bookmarkStart w:id="6"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3.2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6"/>
      <w:r>
        <w:rPr/>
        <w:t xml:space="preserve"> </w:t>
      </w:r>
    </w:p>
    <w:p>
      <w:pPr>
        <w:pStyle w:val="ListParagraph"/>
        <w:numPr>
          <w:ilvl w:val="1"/>
          <w:numId w:val="22"/>
        </w:numPr>
        <w:shd w:val="clear" w:color="auto" w:fill="FFFFFF"/>
        <w:tabs>
          <w:tab w:val="clear" w:pos="709"/>
          <w:tab w:val="left" w:pos="1134" w:leader="none"/>
        </w:tabs>
        <w:ind w:left="0" w:firstLine="709"/>
        <w:jc w:val="both"/>
        <w:rPr/>
      </w:pPr>
      <w:bookmarkStart w:id="7"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8" w:name="_Ref361337525"/>
      <w:bookmarkEnd w:id="7"/>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2"/>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22"/>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shd w:val="clear" w:color="auto" w:fill="FFFFFF"/>
        <w:tabs>
          <w:tab w:val="clear" w:pos="709"/>
          <w:tab w:val="left" w:pos="284" w:leader="none"/>
        </w:tabs>
        <w:jc w:val="center"/>
        <w:rPr>
          <w:sz w:val="12"/>
          <w:szCs w:val="12"/>
        </w:rPr>
      </w:pPr>
      <w:r>
        <w:rPr>
          <w:sz w:val="12"/>
          <w:szCs w:val="12"/>
        </w:rPr>
      </w:r>
    </w:p>
    <w:p>
      <w:pPr>
        <w:pStyle w:val="ListParagraph"/>
        <w:widowControl w:val="false"/>
        <w:numPr>
          <w:ilvl w:val="1"/>
          <w:numId w:val="23"/>
        </w:numPr>
        <w:tabs>
          <w:tab w:val="clear" w:pos="709"/>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6"/>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widowControl w:val="false"/>
        <w:numPr>
          <w:ilvl w:val="1"/>
          <w:numId w:val="23"/>
        </w:numPr>
        <w:tabs>
          <w:tab w:val="clear" w:pos="709"/>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23"/>
        </w:numPr>
        <w:shd w:val="clear" w:color="auto" w:fill="FFFFFF"/>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3"/>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3"/>
        </w:numPr>
        <w:shd w:val="clear" w:color="auto" w:fill="FFFFFF"/>
        <w:tabs>
          <w:tab w:val="clear" w:pos="709"/>
          <w:tab w:val="left" w:pos="1418" w:leader="none"/>
        </w:tabs>
        <w:ind w:left="0" w:firstLine="709"/>
        <w:jc w:val="both"/>
        <w:rPr>
          <w:highlight w:val="lightGray"/>
        </w:rPr>
      </w:pPr>
      <w:r>
        <w:rPr>
          <w:highlight w:val="lightGray"/>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23"/>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3"/>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2"/>
          <w:numId w:val="23"/>
        </w:numPr>
        <w:shd w:val="clear" w:color="auto" w:fill="FFFFFF"/>
        <w:tabs>
          <w:tab w:val="clear" w:pos="709"/>
          <w:tab w:val="left" w:pos="1418"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numPr>
          <w:ilvl w:val="2"/>
          <w:numId w:val="17"/>
        </w:numPr>
        <w:shd w:val="clear" w:color="auto" w:fill="FFFFFF"/>
        <w:tabs>
          <w:tab w:val="left" w:pos="709" w:leader="none"/>
        </w:tabs>
        <w:ind w:left="0" w:firstLine="709"/>
        <w:jc w:val="both"/>
        <w:rPr/>
      </w:pPr>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7"/>
        </w:numPr>
        <w:shd w:val="clear" w:color="auto" w:fill="FFFFFF"/>
        <w:tabs>
          <w:tab w:val="clear" w:pos="709"/>
          <w:tab w:val="left" w:pos="1418" w:leader="none"/>
        </w:tabs>
        <w:ind w:left="0" w:firstLine="709"/>
        <w:jc w:val="both"/>
        <w:rPr/>
      </w:pP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услуг по Заявке и с учетом пунктов 4.4.1 и 4.4.4 Договора, но не ранее 30 (тридцати) дней до даты начала оказания Услуг. </w:t>
      </w:r>
    </w:p>
    <w:p>
      <w:pPr>
        <w:pStyle w:val="ListParagraph"/>
        <w:numPr>
          <w:ilvl w:val="2"/>
          <w:numId w:val="17"/>
        </w:numPr>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7"/>
      </w:r>
      <w:r>
        <w:rPr>
          <w:highlight w:val="lightGray"/>
        </w:rPr>
        <w:t xml:space="preserve"> / 45 (сорока пяти) календарных дней</w:t>
      </w:r>
      <w:r>
        <w:rPr>
          <w:rStyle w:val="FootnoteReference"/>
          <w:highlight w:val="lightGray"/>
        </w:rPr>
        <w:footnoteReference w:id="8"/>
      </w:r>
      <w:r>
        <w:rPr>
          <w:highlight w:val="lightGray"/>
        </w:rPr>
        <w:t xml:space="preserve"> / 7 (семи) рабочих дней</w:t>
      </w:r>
      <w:r>
        <w:rPr>
          <w:rStyle w:val="FootnoteReference"/>
          <w:highlight w:val="lightGray"/>
        </w:rPr>
        <w:footnoteReference w:id="9"/>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4.4.4 Договора.</w:t>
      </w:r>
    </w:p>
    <w:p>
      <w:pPr>
        <w:pStyle w:val="ListParagraph"/>
        <w:numPr>
          <w:ilvl w:val="2"/>
          <w:numId w:val="17"/>
        </w:numPr>
        <w:shd w:val="clear" w:color="auto" w:fill="FFFFFF"/>
        <w:tabs>
          <w:tab w:val="left" w:pos="709" w:leader="none"/>
        </w:tabs>
        <w:ind w:left="0" w:firstLine="709"/>
        <w:jc w:val="both"/>
        <w:rPr/>
      </w:pPr>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7"/>
        </w:numPr>
        <w:shd w:val="clear" w:color="auto" w:fill="FFFFFF"/>
        <w:tabs>
          <w:tab w:val="clear" w:pos="709"/>
          <w:tab w:val="left" w:pos="1134" w:leader="none"/>
        </w:tabs>
        <w:ind w:left="0" w:firstLine="709"/>
        <w:jc w:val="both"/>
        <w:rPr/>
      </w:pP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4.4.1 Договора, в установленный срок и при этом не приступил к исполнению обязательств по Договору.</w:t>
      </w:r>
    </w:p>
    <w:p>
      <w:pPr>
        <w:pStyle w:val="ListParagraph"/>
        <w:numPr>
          <w:ilvl w:val="1"/>
          <w:numId w:val="18"/>
        </w:numPr>
        <w:shd w:val="clear" w:color="auto" w:fill="FFFFFF"/>
        <w:tabs>
          <w:tab w:val="clear" w:pos="709"/>
          <w:tab w:val="left" w:pos="1134" w:leader="none"/>
        </w:tabs>
        <w:ind w:left="0" w:firstLine="709"/>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8"/>
        </w:numPr>
        <w:shd w:val="clear" w:color="auto" w:fill="FFFFFF"/>
        <w:tabs>
          <w:tab w:val="clear" w:pos="709"/>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8"/>
        </w:numPr>
        <w:shd w:val="clear" w:color="auto" w:fill="FFFFFF"/>
        <w:tabs>
          <w:tab w:val="clear" w:pos="709"/>
          <w:tab w:val="left" w:pos="1134" w:leader="none"/>
        </w:tabs>
        <w:ind w:left="0" w:firstLine="709"/>
        <w:jc w:val="both"/>
        <w:rPr/>
      </w:pPr>
      <w:bookmarkStart w:id="9" w:name="_Ref361337635"/>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bookmarkEnd w:id="9"/>
    </w:p>
    <w:p>
      <w:pPr>
        <w:pStyle w:val="ListParagraph"/>
        <w:numPr>
          <w:ilvl w:val="1"/>
          <w:numId w:val="18"/>
        </w:numPr>
        <w:shd w:val="clear" w:color="auto" w:fill="FFFFFF"/>
        <w:tabs>
          <w:tab w:val="clear" w:pos="709"/>
          <w:tab w:val="left" w:pos="1418"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8"/>
        </w:numPr>
        <w:shd w:val="clear" w:color="auto" w:fill="FFFFFF"/>
        <w:tabs>
          <w:tab w:val="clear" w:pos="709"/>
          <w:tab w:val="left" w:pos="1418" w:leader="none"/>
        </w:tabs>
        <w:ind w:left="0" w:firstLine="709"/>
        <w:jc w:val="both"/>
        <w:rPr/>
      </w:pPr>
      <w:r>
        <w:rPr/>
        <w:t>Индексация Цены Договора не допускается.</w:t>
      </w:r>
    </w:p>
    <w:p>
      <w:pPr>
        <w:pStyle w:val="ListParagraph"/>
        <w:numPr>
          <w:ilvl w:val="1"/>
          <w:numId w:val="18"/>
        </w:numPr>
        <w:shd w:val="clear" w:color="auto" w:fill="FFFFFF"/>
        <w:tabs>
          <w:tab w:val="clear" w:pos="709"/>
          <w:tab w:val="left" w:pos="1418"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418" w:leader="none"/>
        </w:tabs>
        <w:ind w:left="0" w:hanging="0"/>
        <w:jc w:val="both"/>
        <w:rPr>
          <w:sz w:val="12"/>
          <w:szCs w:val="12"/>
        </w:rPr>
      </w:pPr>
      <w:r>
        <w:rPr>
          <w:sz w:val="12"/>
          <w:szCs w:val="12"/>
        </w:rPr>
      </w:r>
    </w:p>
    <w:p>
      <w:pPr>
        <w:pStyle w:val="ListParagraph"/>
        <w:numPr>
          <w:ilvl w:val="0"/>
          <w:numId w:val="15"/>
        </w:numPr>
        <w:shd w:val="clear" w:color="auto" w:fill="FFFFFF"/>
        <w:tabs>
          <w:tab w:val="clear" w:pos="709"/>
          <w:tab w:val="left" w:pos="284" w:leader="none"/>
        </w:tabs>
        <w:ind w:left="0" w:hanging="540"/>
        <w:jc w:val="center"/>
        <w:rPr>
          <w:b/>
        </w:rPr>
      </w:pPr>
      <w:r>
        <w:rPr>
          <w:b/>
        </w:rPr>
        <w:t>Банковская гарантия</w:t>
      </w:r>
    </w:p>
    <w:p>
      <w:pPr>
        <w:pStyle w:val="ListParagraph"/>
        <w:numPr>
          <w:ilvl w:val="0"/>
          <w:numId w:val="0"/>
        </w:numPr>
        <w:shd w:val="clear" w:color="auto" w:fill="FFFFFF"/>
        <w:tabs>
          <w:tab w:val="clear" w:pos="709"/>
          <w:tab w:val="left" w:pos="284" w:leader="none"/>
        </w:tabs>
        <w:ind w:left="0" w:hanging="0"/>
        <w:jc w:val="center"/>
        <w:rPr>
          <w:sz w:val="12"/>
          <w:szCs w:val="12"/>
        </w:rPr>
      </w:pPr>
      <w:r>
        <w:rPr>
          <w:sz w:val="12"/>
          <w:szCs w:val="12"/>
        </w:rPr>
      </w:r>
    </w:p>
    <w:p>
      <w:pPr>
        <w:pStyle w:val="ListParagraph"/>
        <w:numPr>
          <w:ilvl w:val="1"/>
          <w:numId w:val="24"/>
        </w:numPr>
        <w:shd w:val="clear" w:color="auto" w:fill="FFFFFF"/>
        <w:tabs>
          <w:tab w:val="clear" w:pos="709"/>
          <w:tab w:val="left" w:pos="1134" w:leader="none"/>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4"/>
        </w:numPr>
        <w:shd w:val="clear" w:color="auto" w:fill="FFFFFF"/>
        <w:tabs>
          <w:tab w:val="clear" w:pos="709"/>
          <w:tab w:val="left" w:pos="1418" w:leader="none"/>
        </w:tabs>
        <w:ind w:left="0" w:firstLine="709"/>
        <w:jc w:val="both"/>
        <w:rPr>
          <w:bCs/>
        </w:rPr>
      </w:pPr>
      <w:r>
        <w:rPr>
          <w:bCs/>
        </w:rPr>
        <w:t>Бенефициар по Банковской гарантии – Заказчик, принципал – Исполнитель;</w:t>
      </w:r>
    </w:p>
    <w:p>
      <w:pPr>
        <w:pStyle w:val="ListParagraph"/>
        <w:numPr>
          <w:ilvl w:val="2"/>
          <w:numId w:val="2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24"/>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1"/>
        </w:numPr>
        <w:tabs>
          <w:tab w:val="clear" w:pos="709"/>
          <w:tab w:val="left" w:pos="1418" w:leader="none"/>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1"/>
        </w:numPr>
        <w:tabs>
          <w:tab w:val="clear" w:pos="709"/>
          <w:tab w:val="left" w:pos="1418" w:leader="none"/>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1"/>
        </w:numPr>
        <w:tabs>
          <w:tab w:val="clear" w:pos="709"/>
          <w:tab w:val="left" w:pos="1418" w:leader="none"/>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1"/>
        </w:numPr>
        <w:tabs>
          <w:tab w:val="clear" w:pos="709"/>
          <w:tab w:val="left" w:pos="1418" w:leader="none"/>
        </w:tabs>
        <w:ind w:lef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1"/>
        </w:numPr>
        <w:tabs>
          <w:tab w:val="clear" w:pos="709"/>
          <w:tab w:val="left" w:pos="1418" w:leader="none"/>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1"/>
        </w:numPr>
        <w:tabs>
          <w:tab w:val="clear" w:pos="709"/>
          <w:tab w:val="left" w:pos="1418" w:leader="none"/>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1"/>
        </w:numPr>
        <w:tabs>
          <w:tab w:val="clear" w:pos="709"/>
          <w:tab w:val="left" w:pos="1418" w:leader="none"/>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1"/>
        </w:numPr>
        <w:tabs>
          <w:tab w:val="clear" w:pos="709"/>
          <w:tab w:val="left" w:pos="1418" w:leader="none"/>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ind w:left="0" w:firstLine="709"/>
        <w:jc w:val="both"/>
        <w:rPr>
          <w:bCs/>
        </w:rPr>
      </w:pPr>
      <w:r>
        <w:rPr>
          <w:bCs/>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Банка-Гаранта об исполнении.</w:t>
      </w:r>
    </w:p>
    <w:p>
      <w:pPr>
        <w:pStyle w:val="ListParagraph"/>
        <w:numPr>
          <w:ilvl w:val="2"/>
          <w:numId w:val="24"/>
        </w:numPr>
        <w:shd w:val="clear" w:color="auto" w:fill="FFFFFF"/>
        <w:tabs>
          <w:tab w:val="clear" w:pos="709"/>
          <w:tab w:val="left" w:pos="1418" w:leader="none"/>
        </w:tabs>
        <w:ind w:left="0" w:firstLine="709"/>
        <w:jc w:val="both"/>
        <w:rPr>
          <w:bCs/>
        </w:rPr>
      </w:pP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4"/>
        </w:numPr>
        <w:shd w:val="clear" w:color="auto" w:fill="FFFFFF"/>
        <w:tabs>
          <w:tab w:val="clear" w:pos="709"/>
          <w:tab w:val="left" w:pos="1418" w:leader="none"/>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оказания Услуг, установленной Договором;</w:t>
      </w:r>
    </w:p>
    <w:p>
      <w:pPr>
        <w:pStyle w:val="ListParagraph"/>
        <w:numPr>
          <w:ilvl w:val="2"/>
          <w:numId w:val="24"/>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5.1.1 - 5.1.9 Договора, или делающих такие требования неисполнимыми.</w:t>
      </w:r>
    </w:p>
    <w:p>
      <w:pPr>
        <w:pStyle w:val="Normal"/>
        <w:numPr>
          <w:ilvl w:val="1"/>
          <w:numId w:val="24"/>
        </w:numPr>
        <w:tabs>
          <w:tab w:val="clear" w:pos="709"/>
          <w:tab w:val="left" w:pos="1134" w:leader="none"/>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5 к Договору.</w:t>
      </w:r>
    </w:p>
    <w:p>
      <w:pPr>
        <w:pStyle w:val="ListParagraph"/>
        <w:numPr>
          <w:ilvl w:val="1"/>
          <w:numId w:val="24"/>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4"/>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4"/>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4"/>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2"/>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10"/>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4"/>
        </w:numPr>
        <w:shd w:val="clear" w:color="auto" w:fill="FFFFFF"/>
        <w:tabs>
          <w:tab w:val="clear" w:pos="709"/>
          <w:tab w:val="left" w:pos="1134" w:leader="none"/>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4"/>
        </w:numPr>
        <w:shd w:val="clear" w:color="auto" w:fill="FFFFFF"/>
        <w:tabs>
          <w:tab w:val="clear" w:pos="709"/>
          <w:tab w:val="left" w:pos="1134" w:leader="none"/>
        </w:tabs>
        <w:ind w:left="0" w:firstLine="709"/>
        <w:jc w:val="both"/>
        <w:rPr>
          <w:bCs/>
        </w:rPr>
      </w:pPr>
      <w:r>
        <w:rPr>
          <w:bCs/>
        </w:rPr>
        <w:t xml:space="preserve">Положения пункта 4.4.1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4"/>
        </w:numPr>
        <w:shd w:val="clear" w:color="auto" w:fill="FFFFFF"/>
        <w:tabs>
          <w:tab w:val="clear" w:pos="709"/>
          <w:tab w:val="left" w:pos="1134" w:leader="none"/>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11"/>
      </w:r>
      <w:r>
        <w:rPr>
          <w:highlight w:val="lightGray"/>
        </w:rPr>
        <w:t>.</w:t>
      </w:r>
    </w:p>
    <w:p>
      <w:pPr>
        <w:pStyle w:val="ListParagraph"/>
        <w:numPr>
          <w:ilvl w:val="1"/>
          <w:numId w:val="24"/>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shd w:val="clear" w:color="auto" w:fill="FFFFFF"/>
        <w:tabs>
          <w:tab w:val="clear" w:pos="709"/>
          <w:tab w:val="left" w:pos="284" w:leader="none"/>
        </w:tabs>
        <w:jc w:val="center"/>
        <w:rPr>
          <w:b/>
          <w:sz w:val="12"/>
          <w:szCs w:val="12"/>
          <w:lang w:val="ru-RU"/>
        </w:rPr>
      </w:pPr>
      <w:r>
        <w:rPr>
          <w:b/>
          <w:sz w:val="12"/>
          <w:szCs w:val="12"/>
          <w:lang w:val="ru-RU"/>
        </w:rPr>
      </w:r>
    </w:p>
    <w:p>
      <w:pPr>
        <w:pStyle w:val="ListParagraph"/>
        <w:numPr>
          <w:ilvl w:val="0"/>
          <w:numId w:val="24"/>
        </w:numPr>
        <w:shd w:val="clear" w:color="auto" w:fill="FFFFFF"/>
        <w:tabs>
          <w:tab w:val="clear" w:pos="709"/>
          <w:tab w:val="left" w:pos="284" w:leader="none"/>
        </w:tabs>
        <w:ind w:left="0" w:hanging="360"/>
        <w:jc w:val="center"/>
        <w:rPr>
          <w:b/>
        </w:rPr>
      </w:pPr>
      <w:r>
        <w:rPr>
          <w:b/>
        </w:rPr>
        <w:t>Ответственность Сторон</w:t>
      </w:r>
    </w:p>
    <w:p>
      <w:pPr>
        <w:pStyle w:val="ListParagraph"/>
        <w:numPr>
          <w:ilvl w:val="0"/>
          <w:numId w:val="0"/>
        </w:numPr>
        <w:shd w:val="clear" w:color="auto" w:fill="FFFFFF"/>
        <w:tabs>
          <w:tab w:val="clear" w:pos="709"/>
          <w:tab w:val="left" w:pos="284" w:leader="none"/>
        </w:tabs>
        <w:ind w:left="0" w:hanging="0"/>
        <w:jc w:val="center"/>
        <w:rPr>
          <w:sz w:val="12"/>
          <w:szCs w:val="12"/>
        </w:rPr>
      </w:pPr>
      <w:r>
        <w:rPr>
          <w:sz w:val="12"/>
          <w:szCs w:val="12"/>
        </w:rPr>
      </w:r>
    </w:p>
    <w:p>
      <w:pPr>
        <w:pStyle w:val="ListParagraph"/>
        <w:shd w:val="clear" w:color="auto" w:fill="FFFFFF"/>
        <w:tabs>
          <w:tab w:val="clear" w:pos="709"/>
          <w:tab w:val="left" w:pos="1134" w:leader="none"/>
        </w:tabs>
        <w:ind w:left="0" w:firstLine="709"/>
        <w:jc w:val="both"/>
        <w:rPr>
          <w:bCs/>
        </w:rPr>
      </w:pPr>
      <w:r>
        <w:rPr>
          <w:bCs/>
        </w:rPr>
        <w:t xml:space="preserve">6.1.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5"/>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5"/>
        </w:numPr>
        <w:tabs>
          <w:tab w:val="clear" w:pos="709"/>
          <w:tab w:val="left" w:pos="1134" w:leader="none"/>
        </w:tabs>
        <w:ind w:left="0" w:firstLine="709"/>
        <w:jc w:val="both"/>
        <w:rPr>
          <w:bCs/>
          <w:lang w:val="ru-RU"/>
        </w:rPr>
      </w:pP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25"/>
        </w:numPr>
        <w:shd w:val="clear" w:color="auto" w:fill="FFFFFF" w:themeFill="background1"/>
        <w:tabs>
          <w:tab w:val="left" w:pos="0" w:leader="none"/>
          <w:tab w:val="left" w:pos="709"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5"/>
        </w:numPr>
        <w:tabs>
          <w:tab w:val="clear" w:pos="709"/>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5"/>
        </w:numPr>
        <w:shd w:val="clear" w:color="auto" w:fill="FFFFFF"/>
        <w:tabs>
          <w:tab w:val="clear" w:pos="709"/>
          <w:tab w:val="left" w:pos="1276" w:leader="none"/>
        </w:tabs>
        <w:ind w:left="0" w:firstLine="709"/>
        <w:jc w:val="both"/>
        <w:rPr>
          <w:bCs/>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5"/>
        </w:numPr>
        <w:shd w:val="clear" w:color="auto" w:fill="FFFFFF"/>
        <w:tabs>
          <w:tab w:val="clear" w:pos="709"/>
          <w:tab w:val="left" w:pos="1276" w:leader="none"/>
        </w:tabs>
        <w:ind w:left="0" w:firstLine="709"/>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5"/>
        </w:numPr>
        <w:shd w:val="clear" w:color="auto" w:fill="FFFFFF"/>
        <w:tabs>
          <w:tab w:val="clear" w:pos="709"/>
          <w:tab w:val="left" w:pos="1276"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5"/>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5"/>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5"/>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5"/>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sz w:val="12"/>
          <w:szCs w:val="12"/>
        </w:rPr>
      </w:pPr>
      <w:r>
        <w:rPr>
          <w:b/>
          <w:sz w:val="12"/>
          <w:szCs w:val="12"/>
        </w:rPr>
      </w:r>
    </w:p>
    <w:p>
      <w:pPr>
        <w:pStyle w:val="ListParagraph"/>
        <w:numPr>
          <w:ilvl w:val="0"/>
          <w:numId w:val="25"/>
        </w:numPr>
        <w:shd w:val="clear" w:color="auto" w:fill="FFFFFF"/>
        <w:tabs>
          <w:tab w:val="clear" w:pos="709"/>
          <w:tab w:val="left" w:pos="284" w:leader="none"/>
        </w:tabs>
        <w:ind w:left="0" w:hanging="360"/>
        <w:jc w:val="center"/>
        <w:rPr>
          <w:b/>
        </w:rPr>
      </w:pPr>
      <w:r>
        <w:rPr>
          <w:b/>
        </w:rPr>
        <w:t>Исключительные права и патенты</w:t>
      </w:r>
    </w:p>
    <w:p>
      <w:pPr>
        <w:pStyle w:val="ListParagraph"/>
        <w:numPr>
          <w:ilvl w:val="0"/>
          <w:numId w:val="0"/>
        </w:numPr>
        <w:shd w:val="clear" w:color="auto" w:fill="FFFFFF"/>
        <w:tabs>
          <w:tab w:val="clear" w:pos="709"/>
          <w:tab w:val="left" w:pos="284" w:leader="none"/>
        </w:tabs>
        <w:ind w:left="0" w:hanging="0"/>
        <w:jc w:val="center"/>
        <w:rPr>
          <w:sz w:val="12"/>
          <w:szCs w:val="12"/>
        </w:rPr>
      </w:pPr>
      <w:r>
        <w:rPr>
          <w:sz w:val="12"/>
          <w:szCs w:val="12"/>
        </w:rPr>
      </w:r>
    </w:p>
    <w:p>
      <w:pPr>
        <w:pStyle w:val="Normal"/>
        <w:shd w:val="clear" w:color="auto" w:fill="FFFFFF"/>
        <w:tabs>
          <w:tab w:val="clear" w:pos="709"/>
          <w:tab w:val="left" w:pos="1134" w:leader="none"/>
        </w:tabs>
        <w:ind w:firstLine="709"/>
        <w:jc w:val="both"/>
        <w:rPr>
          <w:bCs/>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numPr>
          <w:ilvl w:val="0"/>
          <w:numId w:val="16"/>
        </w:numPr>
        <w:shd w:val="clear" w:color="auto" w:fill="FFFFFF"/>
        <w:tabs>
          <w:tab w:val="clear" w:pos="709"/>
          <w:tab w:val="left" w:pos="426" w:leader="none"/>
        </w:tabs>
        <w:ind w:left="0" w:hanging="360"/>
        <w:jc w:val="center"/>
        <w:rPr>
          <w:b/>
          <w:bCs/>
        </w:rPr>
      </w:pPr>
      <w:r>
        <w:rPr>
          <w:b/>
          <w:bCs/>
        </w:rPr>
        <w:t>Конфиденциальность</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clear" w:pos="709"/>
          <w:tab w:val="left" w:pos="1134" w:leader="none"/>
        </w:tabs>
        <w:ind w:left="0" w:firstLine="709"/>
        <w:jc w:val="both"/>
        <w:rPr>
          <w:bCs/>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276" w:leader="none"/>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276" w:leader="none"/>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left="0" w:firstLine="709"/>
        <w:jc w:val="both"/>
        <w:rPr>
          <w:bCs/>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left="0" w:firstLine="709"/>
        <w:jc w:val="both"/>
        <w:rPr>
          <w:bCs/>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left="0" w:firstLine="709"/>
        <w:jc w:val="both"/>
        <w:rPr>
          <w:bCs/>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left="0" w:firstLine="709"/>
        <w:jc w:val="both"/>
        <w:rPr>
          <w:bCs/>
        </w:rPr>
      </w:pPr>
      <w:r>
        <w:rPr>
          <w:bCs/>
        </w:rPr>
        <w:t>8.5. Информация может включать в себя, в том числе, но не ограничиваясь:</w:t>
      </w:r>
    </w:p>
    <w:p>
      <w:pPr>
        <w:pStyle w:val="Normal"/>
        <w:numPr>
          <w:ilvl w:val="0"/>
          <w:numId w:val="4"/>
        </w:numPr>
        <w:tabs>
          <w:tab w:val="clear" w:pos="709"/>
          <w:tab w:val="left" w:pos="1276"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276"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276" w:leader="none"/>
        </w:tabs>
        <w:ind w:left="0" w:firstLine="709"/>
        <w:jc w:val="both"/>
        <w:rPr>
          <w:bCs/>
        </w:rPr>
      </w:pPr>
      <w:r>
        <w:rPr>
          <w:bCs/>
        </w:rPr>
        <w:t>бизнес-планы;</w:t>
      </w:r>
    </w:p>
    <w:p>
      <w:pPr>
        <w:pStyle w:val="Normal"/>
        <w:numPr>
          <w:ilvl w:val="0"/>
          <w:numId w:val="4"/>
        </w:numPr>
        <w:tabs>
          <w:tab w:val="clear" w:pos="709"/>
          <w:tab w:val="left" w:pos="1276"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276"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276"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276"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276"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276"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276" w:leader="none"/>
        </w:tabs>
        <w:ind w:left="0" w:firstLine="709"/>
        <w:jc w:val="both"/>
        <w:rPr>
          <w:bCs/>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left="0" w:firstLine="709"/>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left="0" w:firstLine="709"/>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left="0" w:firstLine="709"/>
        <w:jc w:val="both"/>
        <w:rPr>
          <w:bCs/>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left="0" w:firstLine="709"/>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left="0" w:firstLine="709"/>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left="0" w:firstLine="709"/>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left="0" w:firstLine="709"/>
        <w:jc w:val="both"/>
        <w:rPr>
          <w:bCs/>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left="0" w:firstLine="709"/>
        <w:jc w:val="both"/>
        <w:rPr>
          <w:bCs/>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left="0" w:firstLine="709"/>
        <w:jc w:val="both"/>
        <w:rPr>
          <w:bCs/>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left="0" w:firstLine="709"/>
        <w:jc w:val="both"/>
        <w:rPr>
          <w:bCs/>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left="0" w:firstLine="709"/>
        <w:jc w:val="both"/>
        <w:rPr>
          <w:bCs/>
        </w:rPr>
      </w:pPr>
      <w:r>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numPr>
          <w:ilvl w:val="0"/>
          <w:numId w:val="16"/>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clear" w:pos="709"/>
          <w:tab w:val="left" w:pos="1134" w:leader="none"/>
          <w:tab w:val="left" w:pos="1418" w:leader="none"/>
        </w:tabs>
        <w:ind w:left="0" w:firstLine="709"/>
        <w:jc w:val="both"/>
        <w:rPr>
          <w:bCs/>
        </w:rPr>
      </w:pPr>
      <w:r>
        <w:rPr>
          <w:bCs/>
        </w:rPr>
        <w:t>9.1.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left="0" w:firstLine="709"/>
        <w:jc w:val="both"/>
        <w:rPr>
          <w:bCs/>
        </w:rPr>
      </w:pPr>
      <w:r>
        <w:rPr>
          <w:bCs/>
        </w:rPr>
        <w:t xml:space="preserve">9.2. 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Ставропольского края</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shd w:val="clear" w:color="auto" w:fill="FFFFFF"/>
        <w:tabs>
          <w:tab w:val="clear" w:pos="709"/>
          <w:tab w:val="left" w:pos="1134" w:leader="none"/>
          <w:tab w:val="left" w:pos="1418" w:leader="none"/>
        </w:tabs>
        <w:ind w:left="0" w:firstLine="709"/>
        <w:jc w:val="both"/>
        <w:rPr>
          <w:bCs/>
        </w:rPr>
      </w:pPr>
      <w:r>
        <w:rPr>
          <w:bCs/>
        </w:rPr>
        <w:t xml:space="preserve">9.3.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pPr>
        <w:pStyle w:val="ListParagraph"/>
        <w:shd w:val="clear" w:color="auto" w:fill="FFFFFF"/>
        <w:tabs>
          <w:tab w:val="clear" w:pos="709"/>
          <w:tab w:val="left" w:pos="1134" w:leader="none"/>
          <w:tab w:val="left" w:pos="1418" w:leader="none"/>
        </w:tabs>
        <w:ind w:left="0" w:firstLine="709"/>
        <w:jc w:val="both"/>
        <w:rPr>
          <w:bCs/>
        </w:rPr>
      </w:pPr>
      <w:r>
        <w:rPr>
          <w:bCs/>
        </w:rPr>
        <w:t>9.4.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left="0" w:firstLine="709"/>
        <w:jc w:val="both"/>
        <w:rPr>
          <w:bCs/>
        </w:rPr>
      </w:pPr>
      <w:r>
        <w:rPr>
          <w:bCs/>
        </w:rPr>
        <w:t>9.5.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sz w:val="12"/>
          <w:szCs w:val="12"/>
        </w:rPr>
      </w:pPr>
      <w:r>
        <w:rPr>
          <w:sz w:val="12"/>
          <w:szCs w:val="12"/>
        </w:rPr>
      </w:r>
    </w:p>
    <w:p>
      <w:pPr>
        <w:pStyle w:val="ListParagraph"/>
        <w:numPr>
          <w:ilvl w:val="0"/>
          <w:numId w:val="1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Normal"/>
        <w:widowControl w:val="false"/>
        <w:shd w:val="clear" w:color="auto" w:fill="FFFFFF"/>
        <w:tabs>
          <w:tab w:val="clear" w:pos="709"/>
          <w:tab w:val="left" w:pos="1134" w:leader="none"/>
        </w:tabs>
        <w:ind w:firstLine="709"/>
        <w:jc w:val="both"/>
        <w:rPr>
          <w:bCs/>
          <w:color w:val="000000"/>
          <w:lang w:val="ru-RU"/>
        </w:rPr>
      </w:pPr>
      <w:r>
        <w:rPr>
          <w:lang w:val="ru-RU"/>
        </w:rPr>
        <w:t xml:space="preserve">10.1.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1134" w:leader="none"/>
        </w:tabs>
        <w:ind w:left="0" w:firstLine="709"/>
        <w:jc w:val="both"/>
        <w:rPr>
          <w:b/>
          <w:bCs/>
          <w:sz w:val="12"/>
          <w:szCs w:val="12"/>
        </w:rPr>
      </w:pPr>
      <w:r>
        <w:rPr>
          <w:b/>
          <w:bCs/>
          <w:sz w:val="12"/>
          <w:szCs w:val="12"/>
        </w:rPr>
      </w:r>
    </w:p>
    <w:p>
      <w:pPr>
        <w:pStyle w:val="ListParagraph"/>
        <w:numPr>
          <w:ilvl w:val="0"/>
          <w:numId w:val="1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left" w:pos="709" w:leader="none"/>
        </w:tabs>
        <w:ind w:left="0" w:firstLine="709"/>
        <w:jc w:val="both"/>
        <w:rPr>
          <w:bCs/>
        </w:rPr>
      </w:pPr>
      <w:r>
        <w:rPr>
          <w:bCs/>
        </w:rPr>
        <w:t>11.1.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left="0" w:firstLine="709"/>
        <w:jc w:val="both"/>
        <w:rPr>
          <w:bCs/>
        </w:rPr>
      </w:pPr>
      <w:r>
        <w:rPr>
          <w:bCs/>
        </w:rPr>
        <w:t>11.2.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left="0" w:firstLine="709"/>
        <w:jc w:val="both"/>
        <w:rPr>
          <w:bCs/>
        </w:rPr>
      </w:pPr>
      <w:r>
        <w:rPr>
          <w:bCs/>
        </w:rPr>
        <w:t>11.3.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sz w:val="24"/>
          <w:szCs w:val="24"/>
          <w:lang w:val="ru-RU"/>
        </w:rPr>
      </w:pPr>
      <w:r>
        <w:rPr>
          <w:bCs/>
          <w:sz w:val="24"/>
          <w:szCs w:val="24"/>
          <w:lang w:val="ru-RU"/>
        </w:rPr>
        <w:t xml:space="preserve">11.4.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left="0" w:firstLine="709"/>
        <w:jc w:val="both"/>
        <w:rPr>
          <w:bCs/>
        </w:rPr>
      </w:pPr>
      <w:r>
        <w:rPr>
          <w:bCs/>
        </w:rPr>
        <w:t xml:space="preserve">11.5.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left="0" w:firstLine="709"/>
        <w:jc w:val="both"/>
        <w:rPr>
          <w:bCs/>
        </w:rPr>
      </w:pPr>
      <w:r>
        <w:rPr>
          <w:bCs/>
        </w:rPr>
        <w:t>11.6.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sz w:val="12"/>
          <w:szCs w:val="12"/>
          <w:lang w:val="ru-RU"/>
        </w:rPr>
      </w:pPr>
      <w:r>
        <w:rPr>
          <w:sz w:val="12"/>
          <w:szCs w:val="12"/>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clear" w:pos="709"/>
          <w:tab w:val="left" w:pos="1134" w:leader="none"/>
        </w:tabs>
        <w:ind w:left="0" w:firstLine="709"/>
        <w:jc w:val="both"/>
        <w:rPr>
          <w:bCs/>
        </w:rPr>
      </w:pPr>
      <w:r>
        <w:rPr>
          <w:bCs/>
        </w:rPr>
        <w:t>12.1.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rPr>
          <w:t>№ 18162/09</w:t>
        </w:r>
      </w:hyperlink>
      <w:r>
        <w:rPr>
          <w:bCs/>
        </w:rPr>
        <w:t xml:space="preserve"> и от 25.05.2010 </w:t>
      </w:r>
      <w:hyperlink r:id="rId4">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5">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left="0" w:firstLine="709"/>
        <w:jc w:val="both"/>
        <w:rPr>
          <w:bCs/>
        </w:rPr>
      </w:pPr>
      <w:r>
        <w:rPr>
          <w:bCs/>
        </w:rPr>
        <w:t>12.2.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shd w:val="clear" w:color="auto" w:fill="FFFFFF"/>
        <w:tabs>
          <w:tab w:val="clear" w:pos="709"/>
          <w:tab w:val="left" w:pos="1134" w:leader="none"/>
        </w:tabs>
        <w:ind w:left="0" w:firstLine="709"/>
        <w:jc w:val="both"/>
        <w:rPr>
          <w:bCs/>
        </w:rPr>
      </w:pPr>
      <w:r>
        <w:rPr>
          <w:bCs/>
        </w:rPr>
        <w:t>12.3. 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left="0" w:firstLine="709"/>
        <w:jc w:val="both"/>
        <w:rPr>
          <w:bCs/>
        </w:rPr>
      </w:pPr>
      <w:r>
        <w:rPr>
          <w:bCs/>
        </w:rPr>
        <w:t>12.4.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shd w:val="clear" w:color="auto" w:fill="FFFFFF"/>
        <w:tabs>
          <w:tab w:val="clear" w:pos="709"/>
          <w:tab w:val="left" w:pos="1134" w:leader="none"/>
        </w:tabs>
        <w:ind w:left="0" w:firstLine="709"/>
        <w:jc w:val="both"/>
        <w:rPr>
          <w:bCs/>
        </w:rPr>
      </w:pPr>
      <w:bookmarkStart w:id="13" w:name="_Ref373243071"/>
      <w:r>
        <w:rPr>
          <w:bCs/>
        </w:rPr>
        <w:t>12.5. 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3"/>
    </w:p>
    <w:p>
      <w:pPr>
        <w:pStyle w:val="ListParagraph"/>
        <w:shd w:val="clear" w:color="auto" w:fill="FFFFFF"/>
        <w:tabs>
          <w:tab w:val="clear" w:pos="709"/>
          <w:tab w:val="left" w:pos="1134" w:leader="none"/>
        </w:tabs>
        <w:ind w:left="0" w:firstLine="709"/>
        <w:jc w:val="both"/>
        <w:rPr>
          <w:bCs/>
        </w:rPr>
      </w:pPr>
      <w:r>
        <w:rPr>
          <w:bCs/>
        </w:rPr>
        <w:t>12.6.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left="0" w:firstLine="709"/>
        <w:jc w:val="both"/>
        <w:rPr>
          <w:bCs/>
        </w:rPr>
      </w:pPr>
      <w:r>
        <w:rPr>
          <w:bCs/>
        </w:rPr>
        <w:t>12.7. 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numPr>
          <w:ilvl w:val="0"/>
          <w:numId w:val="1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sz w:val="12"/>
          <w:szCs w:val="12"/>
        </w:rPr>
      </w:pPr>
      <w:r>
        <w:rPr>
          <w:b/>
          <w:sz w:val="12"/>
          <w:szCs w:val="12"/>
        </w:rPr>
      </w:r>
    </w:p>
    <w:p>
      <w:pPr>
        <w:pStyle w:val="ListParagraph"/>
        <w:numPr>
          <w:ilvl w:val="0"/>
          <w:numId w:val="1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clear" w:pos="709"/>
          <w:tab w:val="left" w:pos="1134" w:leader="none"/>
        </w:tabs>
        <w:ind w:left="0" w:firstLine="709"/>
        <w:jc w:val="both"/>
        <w:rPr/>
      </w:pPr>
      <w:r>
        <w:rPr/>
        <w:t xml:space="preserve">14.1.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left="0" w:firstLine="709"/>
        <w:jc w:val="both"/>
        <w:rPr/>
      </w:pPr>
      <w:r>
        <w:rPr/>
        <w:t xml:space="preserve">14.2.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left="0" w:firstLine="709"/>
        <w:jc w:val="both"/>
        <w:rPr/>
      </w:pPr>
      <w:r>
        <w:rPr/>
        <w:t>14.3.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left="0" w:firstLine="709"/>
        <w:jc w:val="both"/>
        <w:rPr/>
      </w:pPr>
      <w:r>
        <w:rPr/>
        <w:t>14.4. 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val="clear" w:color="auto" w:fill="FFFFFF"/>
        <w:tabs>
          <w:tab w:val="clear" w:pos="709"/>
          <w:tab w:val="left" w:pos="1134" w:leader="none"/>
        </w:tabs>
        <w:ind w:left="0" w:firstLine="709"/>
        <w:jc w:val="both"/>
        <w:rPr/>
      </w:pPr>
      <w:r>
        <w:rPr/>
        <w:t xml:space="preserve">14.5. 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14.6. 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shd w:val="clear" w:color="auto" w:fill="FFFFFF"/>
        <w:tabs>
          <w:tab w:val="clear" w:pos="709"/>
          <w:tab w:val="left" w:pos="1134" w:leader="none"/>
        </w:tabs>
        <w:ind w:left="0" w:firstLine="709"/>
        <w:jc w:val="both"/>
        <w:rPr/>
      </w:pPr>
      <w:r>
        <w:rPr/>
        <w:t>14.7.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hanging="0"/>
        <w:jc w:val="both"/>
        <w:rPr>
          <w:sz w:val="12"/>
          <w:szCs w:val="12"/>
        </w:rPr>
      </w:pPr>
      <w:r>
        <w:rPr>
          <w:sz w:val="12"/>
          <w:szCs w:val="12"/>
        </w:rPr>
      </w:r>
    </w:p>
    <w:p>
      <w:pPr>
        <w:pStyle w:val="ListParagraph"/>
        <w:numPr>
          <w:ilvl w:val="0"/>
          <w:numId w:val="1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0"/>
          <w:numId w:val="0"/>
        </w:numPr>
        <w:shd w:val="clear" w:color="auto" w:fill="FFFFFF"/>
        <w:tabs>
          <w:tab w:val="clear" w:pos="709"/>
          <w:tab w:val="left" w:pos="426" w:leader="none"/>
        </w:tabs>
        <w:ind w:left="0" w:hanging="0"/>
        <w:jc w:val="center"/>
        <w:rPr>
          <w:sz w:val="12"/>
          <w:szCs w:val="12"/>
        </w:rPr>
      </w:pPr>
      <w:r>
        <w:rPr>
          <w:sz w:val="12"/>
          <w:szCs w:val="12"/>
        </w:rPr>
      </w:r>
    </w:p>
    <w:p>
      <w:pPr>
        <w:pStyle w:val="ListParagraph"/>
        <w:shd w:val="clear" w:color="auto" w:fill="FFFFFF"/>
        <w:tabs>
          <w:tab w:val="clear" w:pos="709"/>
          <w:tab w:val="left" w:pos="1134" w:leader="none"/>
        </w:tabs>
        <w:ind w:left="0" w:firstLine="709"/>
        <w:jc w:val="both"/>
        <w:rPr/>
      </w:pPr>
      <w:r>
        <w:rPr/>
        <w:t xml:space="preserve">15.1. 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ListParagraph"/>
        <w:numPr>
          <w:ilvl w:val="1"/>
          <w:numId w:val="16"/>
        </w:numPr>
        <w:snapToGrid w:val="false"/>
        <w:ind w:left="0" w:firstLine="709"/>
        <w:jc w:val="both"/>
        <w:rPr>
          <w:highlight w:val="lightGray"/>
          <w:lang w:eastAsia="en-US"/>
        </w:rPr>
      </w:pPr>
      <w:r>
        <w:rPr>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12"/>
      </w:r>
      <w:r>
        <w:rPr>
          <w:highlight w:val="lightGray"/>
          <w:lang w:val="ru-RU" w:eastAsia="en-US"/>
        </w:rPr>
        <w:t>.</w:t>
      </w:r>
    </w:p>
    <w:p>
      <w:pPr>
        <w:pStyle w:val="ListParagraph"/>
        <w:shd w:val="clear" w:color="auto" w:fill="FFFFFF"/>
        <w:tabs>
          <w:tab w:val="clear" w:pos="709"/>
          <w:tab w:val="left" w:pos="1134" w:leader="none"/>
        </w:tabs>
        <w:ind w:left="0" w:firstLine="709"/>
        <w:jc w:val="both"/>
        <w:rPr/>
      </w:pPr>
      <w:r>
        <w:rPr/>
        <w:t xml:space="preserve">15.3.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rPr/>
        <w:t xml:space="preserve"> Договора. </w:t>
      </w:r>
    </w:p>
    <w:p>
      <w:pPr>
        <w:pStyle w:val="ListParagraph"/>
        <w:shd w:val="clear" w:color="auto" w:fill="FFFFFF"/>
        <w:tabs>
          <w:tab w:val="clear" w:pos="709"/>
          <w:tab w:val="left" w:pos="1134" w:leader="none"/>
        </w:tabs>
        <w:ind w:left="0" w:firstLine="709"/>
        <w:jc w:val="both"/>
        <w:rPr/>
      </w:pPr>
      <w:r>
        <w:rPr/>
        <w:t>15.4.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15.5.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left="0" w:firstLine="709"/>
        <w:jc w:val="both"/>
        <w:rPr/>
      </w:pPr>
      <w:r>
        <w:rPr/>
        <w:t xml:space="preserve">15.6.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left="0" w:firstLine="709"/>
        <w:jc w:val="both"/>
        <w:rPr/>
      </w:pPr>
      <w:r>
        <w:rPr/>
        <w:t xml:space="preserve">15.7. 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rPr/>
        <w:t xml:space="preserve"> Договора. </w:t>
      </w:r>
    </w:p>
    <w:p>
      <w:pPr>
        <w:pStyle w:val="Normal"/>
        <w:shd w:val="clear" w:color="auto" w:fill="FFFFFF"/>
        <w:tabs>
          <w:tab w:val="clear" w:pos="709"/>
          <w:tab w:val="left" w:pos="0" w:leader="none"/>
          <w:tab w:val="left" w:pos="1560" w:leader="none"/>
          <w:tab w:val="left" w:pos="1708" w:leader="none"/>
        </w:tabs>
        <w:ind w:firstLine="709"/>
        <w:jc w:val="both"/>
        <w:rPr>
          <w:bCs/>
          <w:lang w:val="ru-RU"/>
        </w:rPr>
      </w:pPr>
      <w:r>
        <w:rPr>
          <w:lang w:val="ru-RU"/>
        </w:rPr>
        <w:t xml:space="preserve">15.8.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15.8.1.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15.8.2.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4" w:name="_Ref361338032"/>
      <w:r>
        <w:rPr>
          <w:bCs/>
        </w:rPr>
        <w:t xml:space="preserve">15.8.3. </w:t>
      </w:r>
      <w:bookmarkEnd w:id="14"/>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15.8.1, 15.8.2</w:t>
      </w:r>
      <w:r>
        <w:rPr>
          <w:bCs/>
        </w:rPr>
        <w:t xml:space="preserve"> Договора. </w:t>
      </w:r>
    </w:p>
    <w:p>
      <w:pPr>
        <w:pStyle w:val="ListParagraph"/>
        <w:shd w:val="clear" w:color="auto" w:fill="FFFFFF"/>
        <w:tabs>
          <w:tab w:val="clear" w:pos="709"/>
          <w:tab w:val="left" w:pos="1134" w:leader="none"/>
        </w:tabs>
        <w:ind w:left="0" w:firstLine="709"/>
        <w:jc w:val="both"/>
        <w:rPr>
          <w:bCs/>
        </w:rPr>
      </w:pPr>
      <w:r>
        <w:rPr>
          <w:bCs/>
        </w:rPr>
        <w:t xml:space="preserve">15.9.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left="0" w:firstLine="709"/>
        <w:jc w:val="both"/>
        <w:rPr>
          <w:bCs/>
        </w:rPr>
      </w:pPr>
      <w:r>
        <w:rPr/>
        <w:t>15.10. 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shd w:val="clear" w:color="auto" w:fill="FFFFFF"/>
        <w:tabs>
          <w:tab w:val="clear" w:pos="709"/>
          <w:tab w:val="left" w:pos="1134" w:leader="none"/>
        </w:tabs>
        <w:ind w:left="0" w:firstLine="709"/>
        <w:jc w:val="both"/>
        <w:rPr/>
      </w:pPr>
      <w:r>
        <w:rPr/>
        <w:t xml:space="preserve">15.11.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pPr>
      <w:r>
        <w:rPr/>
        <w:t>15.12. 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3"/>
      </w:r>
      <w:r>
        <w:rPr>
          <w:highlight w:val="lightGray"/>
        </w:rPr>
        <w:t>.</w:t>
      </w:r>
    </w:p>
    <w:p>
      <w:pPr>
        <w:pStyle w:val="Normal"/>
        <w:shd w:val="clear" w:color="auto" w:fill="FFFFFF"/>
        <w:tabs>
          <w:tab w:val="clear" w:pos="709"/>
          <w:tab w:val="left" w:pos="1418" w:leader="none"/>
        </w:tabs>
        <w:ind w:firstLine="426"/>
        <w:jc w:val="both"/>
        <w:rPr>
          <w:sz w:val="12"/>
          <w:szCs w:val="12"/>
          <w:lang w:val="ru-RU"/>
        </w:rPr>
      </w:pPr>
      <w:r>
        <w:rPr>
          <w:sz w:val="12"/>
          <w:szCs w:val="12"/>
          <w:lang w:val="ru-RU"/>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ListParagraph"/>
        <w:numPr>
          <w:ilvl w:val="0"/>
          <w:numId w:val="0"/>
        </w:numPr>
        <w:shd w:val="clear" w:color="auto" w:fill="FFFFFF"/>
        <w:tabs>
          <w:tab w:val="clear" w:pos="709"/>
          <w:tab w:val="left" w:pos="426" w:leader="none"/>
        </w:tabs>
        <w:ind w:left="0" w:hanging="0"/>
        <w:jc w:val="center"/>
        <w:rPr>
          <w:b/>
          <w:bCs/>
          <w:sz w:val="12"/>
          <w:szCs w:val="12"/>
        </w:rPr>
      </w:pPr>
      <w:r>
        <w:rPr>
          <w:b/>
          <w:bCs/>
          <w:sz w:val="12"/>
          <w:szCs w:val="12"/>
        </w:rPr>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 xml:space="preserve">Приложение № 2.2 –  Форма расчета стоимости Услуг по заявке; </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ListParagraph"/>
        <w:shd w:val="clear" w:color="auto" w:fill="FFFFFF"/>
        <w:tabs>
          <w:tab w:val="clear" w:pos="709"/>
          <w:tab w:val="left" w:pos="1134" w:leader="none"/>
          <w:tab w:val="left" w:pos="2127" w:leader="none"/>
          <w:tab w:val="left" w:pos="2410" w:leader="none"/>
        </w:tabs>
        <w:ind w:left="0" w:hanging="0"/>
        <w:jc w:val="both"/>
        <w:rPr/>
      </w:pPr>
      <w:r>
        <w:rPr>
          <w:bCs/>
        </w:rPr>
        <w:t>П</w:t>
      </w:r>
      <w:r>
        <w:rPr>
          <w:lang w:eastAsia="en-US"/>
        </w:rPr>
        <w:t xml:space="preserve">риложение № 5 – </w:t>
      </w:r>
      <w:r>
        <w:rPr>
          <w:bCs/>
        </w:rPr>
        <w:t>Критерии отбора Банков-Гарантов.</w:t>
      </w:r>
      <w:r>
        <w:rPr>
          <w:lang w:eastAsia="en-US"/>
        </w:rPr>
        <w:t xml:space="preserve"> </w:t>
      </w:r>
    </w:p>
    <w:p>
      <w:pPr>
        <w:pStyle w:val="Normal"/>
        <w:jc w:val="both"/>
        <w:rPr>
          <w:lang w:val="ru-RU"/>
        </w:rPr>
      </w:pPr>
      <w:r>
        <w:rPr>
          <w:lang w:val="ru-RU"/>
        </w:rPr>
        <w:t xml:space="preserve">Приложение № 6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numPr>
          <w:ilvl w:val="0"/>
          <w:numId w:val="16"/>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p>
      <w:pPr>
        <w:pStyle w:val="Normal"/>
        <w:jc w:val="right"/>
        <w:rPr>
          <w:sz w:val="12"/>
          <w:szCs w:val="12"/>
          <w:lang w:val="ru-RU"/>
        </w:rPr>
      </w:pPr>
      <w:r>
        <w:rPr>
          <w:sz w:val="12"/>
          <w:szCs w:val="12"/>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p>
            <w:pPr>
              <w:pStyle w:val="Normal"/>
              <w:widowControl w:val="false"/>
              <w:rPr/>
            </w:pPr>
            <w:r>
              <w:rPr/>
            </w:r>
          </w:p>
        </w:tc>
      </w:tr>
      <w:tr>
        <w:trPr/>
        <w:tc>
          <w:tcPr>
            <w:tcW w:w="4643" w:type="dxa"/>
            <w:tcBorders/>
            <w:shd w:color="auto" w:fill="auto" w:val="clear"/>
          </w:tcPr>
          <w:p>
            <w:pPr>
              <w:pStyle w:val="NoSpacing"/>
              <w:widowControl w:val="false"/>
              <w:rPr>
                <w:b/>
                <w:bCs/>
              </w:rPr>
            </w:pPr>
            <w:r>
              <w:rPr>
                <w:rFonts w:cs="Times New Roman" w:ascii="Times New Roman" w:hAnsi="Times New Roman"/>
                <w:b/>
                <w:bCs/>
                <w:sz w:val="24"/>
                <w:szCs w:val="24"/>
              </w:rPr>
              <w:t>Акционерное общество «ТК РусГидро»</w:t>
            </w:r>
          </w:p>
          <w:p>
            <w:pPr>
              <w:pStyle w:val="NoSpacing"/>
              <w:widowControl w:val="false"/>
              <w:rPr>
                <w:b/>
                <w:bCs/>
              </w:rPr>
            </w:pPr>
            <w:r>
              <w:rPr>
                <w:rFonts w:cs="Times New Roman" w:ascii="Times New Roman" w:hAnsi="Times New Roman"/>
                <w:b/>
                <w:bCs/>
                <w:sz w:val="24"/>
                <w:szCs w:val="24"/>
              </w:rPr>
              <w:t>(АО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д. 101.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190201001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ОГРН 1031900676356 ОКПО 42213224</w:t>
            </w:r>
          </w:p>
          <w:p>
            <w:pPr>
              <w:pStyle w:val="NoSpacing"/>
              <w:widowControl w:val="false"/>
              <w:rPr>
                <w:b/>
                <w:bCs/>
              </w:rPr>
            </w:pPr>
            <w:r>
              <w:rPr>
                <w:rFonts w:cs="Times New Roman" w:ascii="Times New Roman" w:hAnsi="Times New Roman"/>
                <w:b/>
                <w:bCs/>
                <w:sz w:val="24"/>
                <w:szCs w:val="24"/>
              </w:rPr>
              <w:t>Южный филиал 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Телефон, факс: +7(86554)4-16-55</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263243001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ОКПО 21967982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Банковские реквизиты:</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р/с 40702810795000000002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в Банк ГПБ (АО), г. Москва</w:t>
            </w:r>
          </w:p>
          <w:p>
            <w:pPr>
              <w:pStyle w:val="NoSpacing"/>
              <w:widowControl w:val="false"/>
              <w:rPr/>
            </w:pPr>
            <w:r>
              <w:rPr>
                <w:rFonts w:cs="Times New Roman" w:ascii="Times New Roman" w:hAnsi="Times New Roman"/>
                <w:b/>
                <w:lang w:val="ru-RU"/>
              </w:rPr>
              <w:t>БИК 044525823 к/с 30101810200000000823</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t>_________________________________</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sz w:val="22"/>
                <w:szCs w:val="22"/>
                <w:lang w:val="ru-RU"/>
              </w:rPr>
            </w:pPr>
            <w:r>
              <w:rPr>
                <w:sz w:val="22"/>
                <w:szCs w:val="22"/>
              </w:rPr>
              <w:t xml:space="preserve">_______________ / </w:t>
            </w:r>
            <w:r>
              <w:rPr>
                <w:rFonts w:cs="Times New Roman"/>
                <w:sz w:val="24"/>
                <w:szCs w:val="24"/>
                <w:highlight w:val="lightGray"/>
              </w:rPr>
              <w:t>В.А. Изотов</w:t>
            </w:r>
          </w:p>
          <w:p>
            <w:pPr>
              <w:pStyle w:val="Normal"/>
              <w:widowControl w:val="false"/>
              <w:rPr>
                <w:sz w:val="22"/>
                <w:szCs w:val="22"/>
              </w:rPr>
            </w:pPr>
            <w:r>
              <w:rPr>
                <w:sz w:val="22"/>
                <w:szCs w:val="22"/>
              </w:rPr>
            </w:r>
          </w:p>
        </w:tc>
        <w:tc>
          <w:tcPr>
            <w:tcW w:w="4643" w:type="dxa"/>
            <w:tcBorders/>
            <w:shd w:color="auto" w:fill="auto" w:val="clear"/>
          </w:tcPr>
          <w:p>
            <w:pPr>
              <w:pStyle w:val="Normal"/>
              <w:widowControl w:val="false"/>
              <w:rPr>
                <w:sz w:val="22"/>
                <w:lang w:val="ru-RU"/>
              </w:rPr>
            </w:pPr>
            <w:r>
              <w:rPr>
                <w:sz w:val="22"/>
              </w:rPr>
              <w:t xml:space="preserve">_______________ / _______________ </w:t>
            </w:r>
          </w:p>
          <w:p>
            <w:pPr>
              <w:pStyle w:val="Normal"/>
              <w:widowControl w:val="false"/>
              <w:rPr>
                <w:sz w:val="22"/>
              </w:rPr>
            </w:pPr>
            <w:r>
              <w:rPr>
                <w:sz w:val="22"/>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sz w:val="22"/>
          <w:szCs w:val="22"/>
          <w:lang w:val="ru-RU"/>
        </w:rPr>
      </w:pPr>
      <w:r>
        <w:rPr>
          <w:sz w:val="22"/>
          <w:szCs w:val="22"/>
          <w:lang w:val="ru-RU"/>
        </w:rPr>
      </w:r>
      <w:r>
        <w:br w:type="page"/>
      </w:r>
    </w:p>
    <w:p>
      <w:pPr>
        <w:pStyle w:val="Normal"/>
        <w:ind w:firstLine="709"/>
        <w:jc w:val="right"/>
        <w:rPr>
          <w:lang w:val="ru-RU"/>
        </w:rPr>
      </w:pPr>
      <w:r>
        <w:rPr>
          <w:lang w:val="ru-RU"/>
        </w:rPr>
        <w:t>Приложение № 1</w:t>
      </w:r>
    </w:p>
    <w:p>
      <w:pPr>
        <w:pStyle w:val="Normal"/>
        <w:ind w:firstLine="709"/>
        <w:jc w:val="right"/>
        <w:rPr>
          <w:lang w:val="ru-RU"/>
        </w:rPr>
      </w:pPr>
      <w:r>
        <w:rPr>
          <w:lang w:val="ru-RU"/>
        </w:rPr>
        <w:t xml:space="preserve">            </w:t>
      </w:r>
      <w:r>
        <w:rPr>
          <w:lang w:val="ru-RU"/>
        </w:rPr>
        <w:t>к Договору возмездного оказания услуг</w:t>
      </w:r>
    </w:p>
    <w:p>
      <w:pPr>
        <w:pStyle w:val="Normal"/>
        <w:jc w:val="right"/>
        <w:rPr>
          <w:lang w:val="ru-RU"/>
        </w:rPr>
      </w:pPr>
      <w:r>
        <w:rPr>
          <w:lang w:val="ru-RU"/>
        </w:rPr>
        <w:t xml:space="preserve">              </w:t>
      </w:r>
      <w:r>
        <w:rPr>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355"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77"/>
        <w:gridCol w:w="4677"/>
      </w:tblGrid>
      <w:tr>
        <w:trPr/>
        <w:tc>
          <w:tcPr>
            <w:tcW w:w="4677" w:type="dxa"/>
            <w:tcBorders/>
          </w:tcPr>
          <w:p>
            <w:pPr>
              <w:pStyle w:val="Normal"/>
              <w:widowControl w:val="false"/>
              <w:rPr>
                <w:b/>
              </w:rPr>
            </w:pPr>
            <w:r>
              <w:rPr>
                <w:b/>
              </w:rPr>
              <w:t>Заказчик:</w:t>
            </w:r>
          </w:p>
        </w:tc>
        <w:tc>
          <w:tcPr>
            <w:tcW w:w="4677" w:type="dxa"/>
            <w:tcBorders/>
          </w:tcPr>
          <w:p>
            <w:pPr>
              <w:pStyle w:val="Normal"/>
              <w:widowControl w:val="false"/>
              <w:rPr>
                <w:b/>
              </w:rPr>
            </w:pPr>
            <w:r>
              <w:rPr>
                <w:b/>
                <w:lang w:val="ru-RU"/>
              </w:rPr>
              <w:t>Исполнитель</w:t>
            </w:r>
            <w:r>
              <w:rPr>
                <w:b/>
              </w:rPr>
              <w:t>:</w:t>
            </w:r>
          </w:p>
        </w:tc>
      </w:tr>
      <w:tr>
        <w:trPr/>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ind w:firstLine="709"/>
        <w:jc w:val="right"/>
        <w:rPr>
          <w:lang w:val="ru-RU"/>
        </w:rPr>
      </w:pPr>
      <w:r>
        <w:br w:type="page"/>
      </w:r>
      <w:r>
        <w:rPr/>
        <w:t>Приложение № 2</w:t>
      </w:r>
      <w:r>
        <w:rPr>
          <w:lang w:val="ru-RU"/>
        </w:rPr>
        <w:t>.1</w:t>
      </w:r>
    </w:p>
    <w:p>
      <w:pPr>
        <w:pStyle w:val="Normal"/>
        <w:jc w:val="right"/>
        <w:rPr>
          <w:lang w:val="ru-RU"/>
        </w:rPr>
      </w:pPr>
      <w:r>
        <w:rPr>
          <w:lang w:val="ru-RU"/>
        </w:rPr>
        <w:t xml:space="preserve">          </w:t>
      </w:r>
      <w:r>
        <w:rPr>
          <w:lang w:val="ru-RU"/>
        </w:rPr>
        <w:t xml:space="preserve">к     Договору возмездного оказания услуг </w:t>
      </w:r>
    </w:p>
    <w:p>
      <w:pPr>
        <w:pStyle w:val="Normal"/>
        <w:ind w:firstLine="709"/>
        <w:jc w:val="right"/>
        <w:rPr>
          <w:lang w:val="ru-RU"/>
        </w:rPr>
      </w:pPr>
      <w:r>
        <w:rPr>
          <w:lang w:val="ru-RU"/>
        </w:rPr>
        <w:t>от ___________ 20___ года</w:t>
      </w:r>
    </w:p>
    <w:p>
      <w:pPr>
        <w:pStyle w:val="Normal"/>
        <w:tabs>
          <w:tab w:val="clear" w:pos="709"/>
          <w:tab w:val="left" w:pos="2700" w:leader="none"/>
        </w:tabs>
        <w:jc w:val="center"/>
        <w:rPr>
          <w:b/>
          <w:lang w:val="ru-RU"/>
        </w:rPr>
      </w:pPr>
      <w:r>
        <w:rPr>
          <w:b/>
          <w:lang w:val="ru-RU"/>
        </w:rPr>
      </w:r>
    </w:p>
    <w:p>
      <w:pPr>
        <w:pStyle w:val="Normal"/>
        <w:tabs>
          <w:tab w:val="clear" w:pos="709"/>
          <w:tab w:val="left" w:pos="2700" w:leader="none"/>
        </w:tabs>
        <w:jc w:val="center"/>
        <w:rPr>
          <w:b/>
          <w:lang w:val="ru-RU"/>
        </w:rPr>
      </w:pPr>
      <w:r>
        <w:rPr>
          <w:b/>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___.20__ №______________</w:t>
      </w:r>
    </w:p>
    <w:p>
      <w:pPr>
        <w:pStyle w:val="Normal"/>
        <w:tabs>
          <w:tab w:val="clear" w:pos="709"/>
          <w:tab w:val="left" w:pos="2700" w:leader="none"/>
        </w:tabs>
        <w:jc w:val="center"/>
        <w:rPr>
          <w:lang w:val="ru-RU"/>
        </w:rPr>
      </w:pPr>
      <w:r>
        <w:rPr>
          <w:lang w:val="ru-RU"/>
        </w:rPr>
      </w:r>
    </w:p>
    <w:p>
      <w:pPr>
        <w:pStyle w:val="ListParagraph"/>
        <w:numPr>
          <w:ilvl w:val="0"/>
          <w:numId w:val="19"/>
        </w:numPr>
        <w:ind w:left="0" w:hanging="360"/>
        <w:rPr/>
      </w:pPr>
      <w:r>
        <w:rPr/>
        <w:t>Виды услуг:</w:t>
      </w:r>
    </w:p>
    <w:p>
      <w:pPr>
        <w:pStyle w:val="ListParagraph"/>
        <w:numPr>
          <w:ilvl w:val="0"/>
          <w:numId w:val="19"/>
        </w:numPr>
        <w:ind w:left="0" w:hanging="360"/>
        <w:rPr>
          <w:highlight w:val="lightGray"/>
        </w:rPr>
      </w:pPr>
      <w:r>
        <w:rPr>
          <w:highlight w:val="lightGray"/>
        </w:rPr>
        <w:t>Характеристика:</w:t>
        <w:tab/>
      </w:r>
    </w:p>
    <w:p>
      <w:pPr>
        <w:pStyle w:val="ListParagraph"/>
        <w:numPr>
          <w:ilvl w:val="0"/>
          <w:numId w:val="19"/>
        </w:numPr>
        <w:ind w:left="0" w:hanging="360"/>
        <w:rPr>
          <w:highlight w:val="lightGray"/>
        </w:rPr>
      </w:pPr>
      <w:r>
        <w:rPr>
          <w:highlight w:val="lightGray"/>
        </w:rPr>
        <w:t xml:space="preserve">Объем: </w:t>
      </w:r>
    </w:p>
    <w:p>
      <w:pPr>
        <w:pStyle w:val="ListParagraph"/>
        <w:numPr>
          <w:ilvl w:val="0"/>
          <w:numId w:val="19"/>
        </w:numPr>
        <w:ind w:left="0" w:hanging="360"/>
        <w:rPr>
          <w:highlight w:val="lightGray"/>
        </w:rPr>
      </w:pPr>
      <w:r>
        <w:rPr>
          <w:highlight w:val="lightGray"/>
        </w:rPr>
        <w:t>Качество:</w:t>
      </w:r>
    </w:p>
    <w:p>
      <w:pPr>
        <w:pStyle w:val="ListParagraph"/>
        <w:numPr>
          <w:ilvl w:val="0"/>
          <w:numId w:val="19"/>
        </w:numPr>
        <w:ind w:left="0" w:hanging="360"/>
        <w:rPr/>
      </w:pPr>
      <w:r>
        <w:rPr>
          <w:highlight w:val="lightGray"/>
        </w:rPr>
        <w:t>Дополнительные параметры (при наличии):</w:t>
      </w:r>
    </w:p>
    <w:p>
      <w:pPr>
        <w:pStyle w:val="ListParagraph"/>
        <w:numPr>
          <w:ilvl w:val="0"/>
          <w:numId w:val="19"/>
        </w:numPr>
        <w:ind w:left="0" w:hanging="360"/>
        <w:rPr/>
      </w:pPr>
      <w:r>
        <w:rPr/>
        <w:t>Срок оказания:</w:t>
      </w:r>
    </w:p>
    <w:p>
      <w:pPr>
        <w:pStyle w:val="Normal"/>
        <w:rPr/>
      </w:pPr>
      <w:r>
        <w:rPr/>
      </w:r>
    </w:p>
    <w:p>
      <w:pPr>
        <w:pStyle w:val="Normal"/>
        <w:rPr/>
      </w:pPr>
      <w:r>
        <w:rPr/>
      </w:r>
    </w:p>
    <w:p>
      <w:pPr>
        <w:pStyle w:val="Normal"/>
        <w:rPr/>
      </w:pPr>
      <w:r>
        <w:rPr/>
      </w:r>
    </w:p>
    <w:p>
      <w:pPr>
        <w:pStyle w:val="Normal"/>
        <w:rPr/>
      </w:pPr>
      <w:r>
        <w:rPr/>
        <w:t xml:space="preserve"> </w:t>
      </w:r>
    </w:p>
    <w:p>
      <w:pPr>
        <w:pStyle w:val="Normal"/>
        <w:rPr>
          <w:lang w:val="ru-RU"/>
        </w:rPr>
      </w:pPr>
      <w:r>
        <w:rPr>
          <w:lang w:val="ru-RU"/>
        </w:rPr>
      </w:r>
    </w:p>
    <w:tbl>
      <w:tblPr>
        <w:tblW w:w="9355"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77"/>
        <w:gridCol w:w="4677"/>
      </w:tblGrid>
      <w:tr>
        <w:trPr/>
        <w:tc>
          <w:tcPr>
            <w:tcW w:w="4677" w:type="dxa"/>
            <w:tcBorders/>
          </w:tcPr>
          <w:p>
            <w:pPr>
              <w:pStyle w:val="Normal"/>
              <w:widowControl w:val="false"/>
              <w:rPr>
                <w:b/>
              </w:rPr>
            </w:pPr>
            <w:r>
              <w:rPr>
                <w:b/>
              </w:rPr>
              <w:t>Заказчик:</w:t>
            </w:r>
          </w:p>
        </w:tc>
        <w:tc>
          <w:tcPr>
            <w:tcW w:w="4677" w:type="dxa"/>
            <w:tcBorders/>
          </w:tcPr>
          <w:p>
            <w:pPr>
              <w:pStyle w:val="Normal"/>
              <w:widowControl w:val="false"/>
              <w:rPr>
                <w:b/>
              </w:rPr>
            </w:pPr>
            <w:r>
              <w:rPr>
                <w:b/>
                <w:lang w:val="ru-RU"/>
              </w:rPr>
              <w:t>Исполнитель</w:t>
            </w:r>
            <w:r>
              <w:rPr>
                <w:b/>
              </w:rPr>
              <w:t>:</w:t>
            </w:r>
          </w:p>
        </w:tc>
      </w:tr>
      <w:tr>
        <w:trPr/>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r>
        <w:br w:type="page"/>
      </w:r>
    </w:p>
    <w:p>
      <w:pPr>
        <w:pStyle w:val="Normal"/>
        <w:ind w:firstLine="709"/>
        <w:jc w:val="right"/>
        <w:rPr>
          <w:lang w:val="ru-RU"/>
        </w:rPr>
      </w:pPr>
      <w:r>
        <w:rPr>
          <w:sz w:val="22"/>
          <w:szCs w:val="22"/>
          <w:lang w:val="ru-RU"/>
        </w:rPr>
        <w:t xml:space="preserve">                                                                                        </w:t>
      </w:r>
      <w:r>
        <w:rPr/>
        <w:t>Приложение № 2</w:t>
      </w:r>
      <w:r>
        <w:rPr>
          <w:lang w:val="ru-RU"/>
        </w:rPr>
        <w:t>.2</w:t>
      </w:r>
    </w:p>
    <w:p>
      <w:pPr>
        <w:pStyle w:val="Normal"/>
        <w:jc w:val="right"/>
        <w:rPr>
          <w:lang w:val="ru-RU"/>
        </w:rPr>
      </w:pPr>
      <w:r>
        <w:rPr>
          <w:lang w:val="ru-RU"/>
        </w:rPr>
        <w:t xml:space="preserve">            </w:t>
      </w:r>
      <w:r>
        <w:rPr>
          <w:lang w:val="ru-RU"/>
        </w:rPr>
        <w:t xml:space="preserve">к   Договору возмездного оказания услуг </w:t>
      </w:r>
    </w:p>
    <w:p>
      <w:pPr>
        <w:pStyle w:val="Normal"/>
        <w:ind w:firstLine="709"/>
        <w:jc w:val="right"/>
        <w:rPr>
          <w:lang w:val="ru-RU"/>
        </w:rPr>
      </w:pPr>
      <w:r>
        <w:rPr>
          <w:lang w:val="ru-RU"/>
        </w:rPr>
        <w:t>от ___________ 20___ года</w:t>
      </w:r>
    </w:p>
    <w:p>
      <w:pPr>
        <w:pStyle w:val="Normal"/>
        <w:rPr>
          <w:b/>
          <w:lang w:val="ru-RU"/>
        </w:rPr>
      </w:pPr>
      <w:r>
        <w:rPr>
          <w:b/>
          <w:lang w:val="ru-RU"/>
        </w:rPr>
      </w:r>
    </w:p>
    <w:p>
      <w:pPr>
        <w:pStyle w:val="Normal"/>
        <w:rPr>
          <w:b/>
          <w:lang w:val="ru-RU"/>
        </w:rPr>
      </w:pPr>
      <w:r>
        <w:rPr>
          <w:b/>
          <w:lang w:val="ru-RU"/>
        </w:rPr>
      </w:r>
    </w:p>
    <w:p>
      <w:pPr>
        <w:pStyle w:val="Normal"/>
        <w:jc w:val="center"/>
        <w:rPr>
          <w:b/>
          <w:lang w:val="ru-RU"/>
        </w:rPr>
      </w:pPr>
      <w:r>
        <w:rPr>
          <w:b/>
          <w:lang w:val="ru-RU"/>
        </w:rPr>
        <w:t xml:space="preserve">Расчет стоимости Услуг </w:t>
      </w:r>
    </w:p>
    <w:p>
      <w:pPr>
        <w:pStyle w:val="Normal"/>
        <w:jc w:val="center"/>
        <w:rPr>
          <w:b/>
          <w:lang w:val="ru-RU"/>
        </w:rPr>
      </w:pPr>
      <w:r>
        <w:rPr>
          <w:b/>
          <w:lang w:val="ru-RU"/>
        </w:rPr>
        <w:t>по Заявке №___ от «___»_____________________</w:t>
      </w:r>
    </w:p>
    <w:p>
      <w:pPr>
        <w:pStyle w:val="Normal"/>
        <w:tabs>
          <w:tab w:val="clear" w:pos="709"/>
          <w:tab w:val="left" w:pos="0" w:leader="none"/>
        </w:tabs>
        <w:rPr>
          <w:lang w:val="ru-RU"/>
        </w:rPr>
      </w:pPr>
      <w:r>
        <w:rPr>
          <w:lang w:val="ru-RU"/>
        </w:rPr>
      </w:r>
    </w:p>
    <w:tbl>
      <w:tblPr>
        <w:tblW w:w="9292" w:type="dxa"/>
        <w:jc w:val="left"/>
        <w:tblInd w:w="54" w:type="dxa"/>
        <w:tblLayout w:type="fixed"/>
        <w:tblCellMar>
          <w:top w:w="0" w:type="dxa"/>
          <w:left w:w="108" w:type="dxa"/>
          <w:bottom w:w="0" w:type="dxa"/>
          <w:right w:w="108" w:type="dxa"/>
        </w:tblCellMar>
        <w:tblLook w:val="01e0" w:noVBand="0" w:noHBand="0" w:lastColumn="1" w:firstColumn="1" w:lastRow="1" w:firstRow="1"/>
      </w:tblPr>
      <w:tblGrid>
        <w:gridCol w:w="2205"/>
        <w:gridCol w:w="1647"/>
        <w:gridCol w:w="2185"/>
        <w:gridCol w:w="1416"/>
        <w:gridCol w:w="1839"/>
      </w:tblGrid>
      <w:tr>
        <w:trPr/>
        <w:tc>
          <w:tcPr>
            <w:tcW w:w="22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w:t>
            </w:r>
          </w:p>
        </w:tc>
        <w:tc>
          <w:tcPr>
            <w:tcW w:w="21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 xml:space="preserve">Стоимость </w:t>
            </w:r>
          </w:p>
          <w:p>
            <w:pPr>
              <w:pStyle w:val="Normal"/>
              <w:widowControl w:val="false"/>
              <w:tabs>
                <w:tab w:val="clear" w:pos="709"/>
                <w:tab w:val="left" w:pos="2700" w:leader="none"/>
              </w:tabs>
              <w:jc w:val="center"/>
              <w:rPr>
                <w:lang w:val="ru-RU"/>
              </w:rPr>
            </w:pPr>
            <w:r>
              <w:rPr>
                <w:lang w:val="ru-RU"/>
              </w:rPr>
              <w:t xml:space="preserve">за единицу, </w:t>
            </w:r>
          </w:p>
          <w:p>
            <w:pPr>
              <w:pStyle w:val="Normal"/>
              <w:widowControl w:val="false"/>
              <w:tabs>
                <w:tab w:val="clear" w:pos="709"/>
                <w:tab w:val="left" w:pos="2700" w:leader="none"/>
              </w:tabs>
              <w:jc w:val="center"/>
              <w:rPr>
                <w:lang w:val="ru-RU"/>
              </w:rPr>
            </w:pPr>
            <w:r>
              <w:rPr>
                <w:lang w:val="ru-RU"/>
              </w:rPr>
              <w:t>руб. без НДС</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t>____%</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 xml:space="preserve">Стоимость </w:t>
            </w:r>
          </w:p>
          <w:p>
            <w:pPr>
              <w:pStyle w:val="Normal"/>
              <w:widowControl w:val="false"/>
              <w:tabs>
                <w:tab w:val="clear" w:pos="709"/>
                <w:tab w:val="left" w:pos="2700" w:leader="none"/>
              </w:tabs>
              <w:jc w:val="center"/>
              <w:rPr>
                <w:lang w:val="ru-RU"/>
              </w:rPr>
            </w:pPr>
            <w:r>
              <w:rPr>
                <w:lang w:val="ru-RU"/>
              </w:rPr>
              <w:t>в руб. с учетом НДС</w:t>
            </w:r>
          </w:p>
        </w:tc>
      </w:tr>
      <w:tr>
        <w:trPr/>
        <w:tc>
          <w:tcPr>
            <w:tcW w:w="22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1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r>
      <w:tr>
        <w:trPr/>
        <w:tc>
          <w:tcPr>
            <w:tcW w:w="22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1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r>
      <w:tr>
        <w:trPr/>
        <w:tc>
          <w:tcPr>
            <w:tcW w:w="220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1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r>
    </w:tbl>
    <w:p>
      <w:pPr>
        <w:pStyle w:val="Normal"/>
        <w:jc w:val="center"/>
        <w:rPr>
          <w:b/>
          <w:u w:val="single"/>
          <w:lang w:val="ru-RU"/>
        </w:rPr>
      </w:pPr>
      <w:r>
        <w:rPr>
          <w:b/>
          <w:u w:val="single"/>
          <w:lang w:val="ru-RU"/>
        </w:rPr>
      </w:r>
    </w:p>
    <w:p>
      <w:pPr>
        <w:pStyle w:val="Normal"/>
        <w:rPr>
          <w:lang w:val="ru-RU"/>
        </w:rPr>
      </w:pPr>
      <w:r>
        <w:rPr>
          <w:lang w:val="ru-RU"/>
        </w:rPr>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355"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77"/>
        <w:gridCol w:w="4677"/>
      </w:tblGrid>
      <w:tr>
        <w:trPr/>
        <w:tc>
          <w:tcPr>
            <w:tcW w:w="4677" w:type="dxa"/>
            <w:tcBorders/>
          </w:tcPr>
          <w:p>
            <w:pPr>
              <w:pStyle w:val="Normal"/>
              <w:widowControl w:val="false"/>
              <w:rPr>
                <w:b/>
                <w:lang w:val="ru-RU"/>
              </w:rPr>
            </w:pPr>
            <w:r>
              <w:rPr>
                <w:b/>
                <w:lang w:val="ru-RU"/>
              </w:rPr>
              <w:t>Заказчик:</w:t>
            </w:r>
          </w:p>
        </w:tc>
        <w:tc>
          <w:tcPr>
            <w:tcW w:w="4677" w:type="dxa"/>
            <w:tcBorders/>
          </w:tcPr>
          <w:p>
            <w:pPr>
              <w:pStyle w:val="Normal"/>
              <w:widowControl w:val="false"/>
              <w:rPr>
                <w:b/>
                <w:lang w:val="ru-RU"/>
              </w:rPr>
            </w:pPr>
            <w:r>
              <w:rPr>
                <w:b/>
                <w:lang w:val="ru-RU"/>
              </w:rPr>
              <w:t>Исполнитель:</w:t>
            </w:r>
          </w:p>
        </w:tc>
      </w:tr>
      <w:tr>
        <w:trPr/>
        <w:tc>
          <w:tcPr>
            <w:tcW w:w="4677" w:type="dxa"/>
            <w:tcBorders/>
          </w:tcPr>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 / __________</w:t>
            </w:r>
            <w:r>
              <w:rPr>
                <w:sz w:val="22"/>
                <w:szCs w:val="22"/>
              </w:rPr>
              <w:t xml:space="preserve">_____ </w:t>
            </w:r>
          </w:p>
          <w:p>
            <w:pPr>
              <w:pStyle w:val="Normal"/>
              <w:widowControl w:val="false"/>
              <w:rPr>
                <w:sz w:val="22"/>
                <w:szCs w:val="22"/>
              </w:rPr>
            </w:pPr>
            <w:r>
              <w:rPr>
                <w:sz w:val="22"/>
                <w:szCs w:val="22"/>
              </w:rPr>
            </w:r>
          </w:p>
        </w:tc>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r>
        <w:br w:type="page"/>
      </w:r>
    </w:p>
    <w:p>
      <w:pPr>
        <w:pStyle w:val="Normal"/>
        <w:ind w:firstLine="709"/>
        <w:jc w:val="right"/>
        <w:rPr>
          <w:lang w:val="ru-RU"/>
        </w:rPr>
      </w:pPr>
      <w:r>
        <w:rPr>
          <w:lang w:val="ru-RU"/>
        </w:rPr>
        <w:t>Приложение № 3</w:t>
      </w:r>
    </w:p>
    <w:p>
      <w:pPr>
        <w:pStyle w:val="Normal"/>
        <w:jc w:val="right"/>
        <w:rPr>
          <w:lang w:val="ru-RU"/>
        </w:rPr>
      </w:pPr>
      <w:r>
        <w:rPr>
          <w:lang w:val="ru-RU"/>
        </w:rPr>
        <w:t xml:space="preserve">            </w:t>
      </w:r>
      <w:r>
        <w:rPr>
          <w:lang w:val="ru-RU"/>
        </w:rPr>
        <w:t>к Договору возмездного оказания услуг</w:t>
      </w:r>
    </w:p>
    <w:p>
      <w:pPr>
        <w:pStyle w:val="Normal"/>
        <w:jc w:val="right"/>
        <w:rPr>
          <w:lang w:val="ru-RU"/>
        </w:rPr>
      </w:pPr>
      <w:r>
        <w:rPr>
          <w:lang w:val="ru-RU"/>
        </w:rPr>
        <w:t xml:space="preserve">              </w:t>
      </w:r>
      <w:r>
        <w:rPr>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355"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77"/>
        <w:gridCol w:w="4677"/>
      </w:tblGrid>
      <w:tr>
        <w:trPr/>
        <w:tc>
          <w:tcPr>
            <w:tcW w:w="4677" w:type="dxa"/>
            <w:tcBorders/>
          </w:tcPr>
          <w:p>
            <w:pPr>
              <w:pStyle w:val="Normal"/>
              <w:widowControl w:val="false"/>
              <w:rPr>
                <w:b/>
              </w:rPr>
            </w:pPr>
            <w:r>
              <w:rPr>
                <w:b/>
              </w:rPr>
              <w:t>Заказчик:</w:t>
            </w:r>
          </w:p>
        </w:tc>
        <w:tc>
          <w:tcPr>
            <w:tcW w:w="4677" w:type="dxa"/>
            <w:tcBorders/>
          </w:tcPr>
          <w:p>
            <w:pPr>
              <w:pStyle w:val="Normal"/>
              <w:widowControl w:val="false"/>
              <w:rPr>
                <w:b/>
              </w:rPr>
            </w:pPr>
            <w:r>
              <w:rPr>
                <w:b/>
                <w:lang w:val="ru-RU"/>
              </w:rPr>
              <w:t>Исполнитель</w:t>
            </w:r>
            <w:r>
              <w:rPr>
                <w:b/>
              </w:rPr>
              <w:t>:</w:t>
            </w:r>
          </w:p>
        </w:tc>
      </w:tr>
      <w:tr>
        <w:trPr/>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ind w:firstLine="709"/>
        <w:jc w:val="right"/>
        <w:rPr>
          <w:lang w:val="ru-RU"/>
        </w:rPr>
      </w:pPr>
      <w:r>
        <w:rPr>
          <w:lang w:val="ru-RU"/>
        </w:rPr>
        <w:t>Приложение № 4</w:t>
      </w:r>
    </w:p>
    <w:p>
      <w:pPr>
        <w:pStyle w:val="Normal"/>
        <w:jc w:val="right"/>
        <w:rPr>
          <w:lang w:val="ru-RU"/>
        </w:rPr>
      </w:pPr>
      <w:r>
        <w:rPr>
          <w:lang w:val="ru-RU"/>
        </w:rPr>
        <w:t xml:space="preserve">            </w:t>
      </w:r>
      <w:r>
        <w:rPr>
          <w:lang w:val="ru-RU"/>
        </w:rPr>
        <w:t>к Договору возмездного оказания услуг</w:t>
      </w:r>
    </w:p>
    <w:p>
      <w:pPr>
        <w:pStyle w:val="Normal"/>
        <w:jc w:val="right"/>
        <w:rPr>
          <w:lang w:val="ru-RU"/>
        </w:rPr>
      </w:pPr>
      <w:r>
        <w:rPr>
          <w:lang w:val="ru-RU"/>
        </w:rPr>
        <w:t xml:space="preserve">              </w:t>
      </w:r>
      <w:r>
        <w:rPr>
          <w:lang w:val="ru-RU"/>
        </w:rPr>
        <w:t>от «____» ________ 20 _ г. №_______</w:t>
      </w:r>
    </w:p>
    <w:p>
      <w:pPr>
        <w:pStyle w:val="Normal"/>
        <w:jc w:val="right"/>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p>
    <w:p>
      <w:pPr>
        <w:pStyle w:val="Title"/>
        <w:rPr>
          <w:iCs/>
        </w:rPr>
      </w:pPr>
      <w:r>
        <w:rPr>
          <w:iCs/>
        </w:rPr>
      </w:r>
    </w:p>
    <w:tbl>
      <w:tblPr>
        <w:tblW w:w="934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345"/>
      </w:tblGrid>
      <w:tr>
        <w:trPr/>
        <w:tc>
          <w:tcPr>
            <w:tcW w:w="9345"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355"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77"/>
        <w:gridCol w:w="4677"/>
      </w:tblGrid>
      <w:tr>
        <w:trPr/>
        <w:tc>
          <w:tcPr>
            <w:tcW w:w="4677" w:type="dxa"/>
            <w:tcBorders/>
          </w:tcPr>
          <w:p>
            <w:pPr>
              <w:pStyle w:val="Normal"/>
              <w:widowControl w:val="false"/>
              <w:rPr>
                <w:b/>
              </w:rPr>
            </w:pPr>
            <w:r>
              <w:rPr>
                <w:b/>
              </w:rPr>
              <w:t>Заказчик:</w:t>
            </w:r>
          </w:p>
        </w:tc>
        <w:tc>
          <w:tcPr>
            <w:tcW w:w="4677" w:type="dxa"/>
            <w:tcBorders/>
          </w:tcPr>
          <w:p>
            <w:pPr>
              <w:pStyle w:val="Normal"/>
              <w:widowControl w:val="false"/>
              <w:rPr>
                <w:b/>
              </w:rPr>
            </w:pPr>
            <w:r>
              <w:rPr>
                <w:b/>
                <w:lang w:val="ru-RU"/>
              </w:rPr>
              <w:t>Исполнитель</w:t>
            </w:r>
            <w:r>
              <w:rPr>
                <w:b/>
              </w:rPr>
              <w:t>:</w:t>
            </w:r>
          </w:p>
        </w:tc>
      </w:tr>
      <w:tr>
        <w:trPr/>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67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ind w:firstLine="709"/>
        <w:jc w:val="right"/>
        <w:rPr>
          <w:lang w:val="ru-RU"/>
        </w:rPr>
      </w:pPr>
      <w:r>
        <w:br w:type="page"/>
      </w:r>
      <w:r>
        <w:rPr>
          <w:lang w:val="ru-RU"/>
        </w:rPr>
        <w:t>Приложение № 5</w:t>
      </w:r>
    </w:p>
    <w:p>
      <w:pPr>
        <w:pStyle w:val="Normal"/>
        <w:jc w:val="right"/>
        <w:rPr>
          <w:lang w:val="ru-RU"/>
        </w:rPr>
      </w:pPr>
      <w:r>
        <w:rPr>
          <w:lang w:val="ru-RU"/>
        </w:rPr>
        <w:t xml:space="preserve">            </w:t>
      </w:r>
      <w:r>
        <w:rPr>
          <w:lang w:val="ru-RU"/>
        </w:rPr>
        <w:t>к Договору возмездного оказания услуг</w:t>
      </w:r>
    </w:p>
    <w:p>
      <w:pPr>
        <w:pStyle w:val="Normal"/>
        <w:jc w:val="right"/>
        <w:rPr>
          <w:lang w:val="ru-RU"/>
        </w:rPr>
      </w:pPr>
      <w:r>
        <w:rPr>
          <w:lang w:val="ru-RU"/>
        </w:rPr>
        <w:t xml:space="preserve">              </w:t>
      </w:r>
      <w:r>
        <w:rPr>
          <w:lang w:val="ru-RU"/>
        </w:rPr>
        <w:t>от «____» ________ 20 _ г. №_______</w:t>
      </w:r>
    </w:p>
    <w:p>
      <w:pPr>
        <w:pStyle w:val="Normal"/>
        <w:rPr>
          <w:lang w:val="ru-RU"/>
        </w:rPr>
      </w:pPr>
      <w:r>
        <w:rPr>
          <w:lang w:val="ru-RU"/>
        </w:rPr>
      </w:r>
    </w:p>
    <w:p>
      <w:pPr>
        <w:pStyle w:val="Normal"/>
        <w:jc w:val="center"/>
        <w:rPr>
          <w:b/>
          <w:lang w:val="ru-RU"/>
        </w:rPr>
      </w:pPr>
      <w:r>
        <w:rPr>
          <w:b/>
          <w:lang w:val="ru-RU"/>
        </w:rPr>
        <w:t>Критерии отбора Банков-Гарантов</w:t>
      </w:r>
    </w:p>
    <w:p>
      <w:pPr>
        <w:pStyle w:val="Normal"/>
        <w:jc w:val="center"/>
        <w:rPr>
          <w:b/>
          <w:lang w:val="ru-RU"/>
        </w:rPr>
      </w:pPr>
      <w:r>
        <w:rPr>
          <w:b/>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14"/>
      </w:r>
      <w:r>
        <w:rPr>
          <w:lang w:val="ru-RU"/>
        </w:rPr>
        <w:t>, а также соответствовать следующим критериям:</w:t>
      </w:r>
    </w:p>
    <w:p>
      <w:pPr>
        <w:pStyle w:val="Normal"/>
        <w:numPr>
          <w:ilvl w:val="1"/>
          <w:numId w:val="28"/>
        </w:numPr>
        <w:tabs>
          <w:tab w:val="clear" w:pos="709"/>
          <w:tab w:val="left" w:pos="1134" w:leader="none"/>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28"/>
        </w:numPr>
        <w:tabs>
          <w:tab w:val="clear" w:pos="709"/>
          <w:tab w:val="left" w:pos="1134" w:leader="none"/>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28"/>
        </w:numPr>
        <w:tabs>
          <w:tab w:val="clear" w:pos="709"/>
          <w:tab w:val="left" w:pos="1134" w:leader="none"/>
        </w:tabs>
        <w:ind w:left="0" w:firstLine="710"/>
        <w:jc w:val="both"/>
        <w:rPr>
          <w:lang w:val="ru-RU"/>
        </w:rPr>
      </w:pPr>
      <w:r>
        <w:rPr>
          <w:lang w:val="ru-RU"/>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t>
      </w:r>
      <w:r>
        <w:rPr/>
        <w:t>www</w:t>
      </w:r>
      <w:r>
        <w:rPr>
          <w:lang w:val="ru-RU"/>
        </w:rPr>
        <w:t>.</w:t>
      </w:r>
      <w:r>
        <w:rPr/>
        <w:t>cbr</w:t>
      </w:r>
      <w:r>
        <w:rPr>
          <w:lang w:val="ru-RU"/>
        </w:rPr>
        <w:t>.</w:t>
      </w:r>
      <w:r>
        <w:rPr/>
        <w:t>ru</w:t>
      </w:r>
      <w:r>
        <w:rPr>
          <w:lang w:val="ru-RU"/>
        </w:rPr>
        <w:t xml:space="preserve">) по строке 000 «Расчет собственных средств (капитала) («Базель </w:t>
      </w:r>
      <w:r>
        <w:rPr/>
        <w:t>III</w:t>
      </w:r>
      <w:r>
        <w:rPr>
          <w:lang w:val="ru-RU"/>
        </w:rPr>
        <w:t xml:space="preserve">»)»,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w:t>
      </w:r>
      <w:r>
        <w:rPr/>
        <w:t>III</w:t>
      </w:r>
      <w:r>
        <w:rPr>
          <w:lang w:val="ru-RU"/>
        </w:rPr>
        <w:t>»)» (далее – Методика ЦБ РФ) или иным документом, его заменяющим (в случае изменения или отмены указанного Положения).</w:t>
      </w:r>
    </w:p>
    <w:p>
      <w:pPr>
        <w:pStyle w:val="Normal"/>
        <w:numPr>
          <w:ilvl w:val="1"/>
          <w:numId w:val="28"/>
        </w:numPr>
        <w:tabs>
          <w:tab w:val="clear" w:pos="709"/>
          <w:tab w:val="left" w:pos="1134" w:leader="none"/>
        </w:tabs>
        <w:ind w:left="0" w:firstLine="71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15"/>
      </w:r>
      <w:r>
        <w:rPr>
          <w:lang w:val="ru-RU"/>
        </w:rPr>
        <w:t xml:space="preserve">. </w:t>
      </w:r>
    </w:p>
    <w:p>
      <w:pPr>
        <w:pStyle w:val="Normal"/>
        <w:numPr>
          <w:ilvl w:val="1"/>
          <w:numId w:val="28"/>
        </w:numPr>
        <w:tabs>
          <w:tab w:val="clear" w:pos="709"/>
          <w:tab w:val="left" w:pos="1134" w:leader="none"/>
        </w:tabs>
        <w:ind w:left="0" w:firstLine="71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16"/>
      </w:r>
      <w:r>
        <w:rPr>
          <w:lang w:val="ru-RU"/>
        </w:rPr>
        <w:t>.</w:t>
      </w:r>
    </w:p>
    <w:p>
      <w:pPr>
        <w:pStyle w:val="Normal"/>
        <w:numPr>
          <w:ilvl w:val="1"/>
          <w:numId w:val="28"/>
        </w:numPr>
        <w:tabs>
          <w:tab w:val="clear" w:pos="709"/>
          <w:tab w:val="left" w:pos="1134" w:leader="none"/>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28"/>
        </w:numPr>
        <w:tabs>
          <w:tab w:val="clear" w:pos="709"/>
          <w:tab w:val="left" w:pos="1134" w:leader="none"/>
        </w:tabs>
        <w:ind w:left="0" w:firstLine="71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28"/>
        </w:numPr>
        <w:tabs>
          <w:tab w:val="clear" w:pos="709"/>
          <w:tab w:val="left" w:pos="1134" w:leader="none"/>
        </w:tabs>
        <w:ind w:left="0" w:firstLine="71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17"/>
      </w:r>
      <w:r>
        <w:rPr>
          <w:lang w:val="ru-RU"/>
        </w:rPr>
        <w:t>.</w:t>
      </w:r>
    </w:p>
    <w:p>
      <w:pPr>
        <w:pStyle w:val="Normal"/>
        <w:numPr>
          <w:ilvl w:val="1"/>
          <w:numId w:val="28"/>
        </w:numPr>
        <w:tabs>
          <w:tab w:val="clear" w:pos="709"/>
          <w:tab w:val="left" w:pos="1134" w:leader="none"/>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29"/>
        </w:numPr>
        <w:tabs>
          <w:tab w:val="clear" w:pos="709"/>
          <w:tab w:val="left" w:pos="1134" w:leader="none"/>
        </w:tabs>
        <w:ind w:left="0" w:firstLine="709"/>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29"/>
        </w:numPr>
        <w:tabs>
          <w:tab w:val="clear" w:pos="709"/>
          <w:tab w:val="left" w:pos="1134" w:leader="none"/>
        </w:tabs>
        <w:ind w:left="0" w:firstLine="709"/>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29"/>
        </w:numPr>
        <w:tabs>
          <w:tab w:val="clear" w:pos="709"/>
          <w:tab w:val="left" w:pos="1134" w:leader="none"/>
        </w:tabs>
        <w:ind w:left="0" w:firstLine="709"/>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29"/>
        </w:numPr>
        <w:tabs>
          <w:tab w:val="clear" w:pos="709"/>
          <w:tab w:val="left" w:pos="1134" w:leader="none"/>
        </w:tabs>
        <w:ind w:left="0" w:firstLine="709"/>
        <w:jc w:val="both"/>
        <w:rPr/>
      </w:pPr>
      <w:r>
        <w:rPr>
          <w:lang w:val="ru-RU"/>
        </w:rPr>
        <w:t xml:space="preserve"> </w:t>
      </w:r>
      <w:r>
        <w:rPr/>
        <w:t>ВЭБ.РФ.</w:t>
      </w:r>
    </w:p>
    <w:p>
      <w:pPr>
        <w:pStyle w:val="Normal"/>
        <w:numPr>
          <w:ilvl w:val="1"/>
          <w:numId w:val="28"/>
        </w:numPr>
        <w:tabs>
          <w:tab w:val="clear" w:pos="709"/>
          <w:tab w:val="left" w:pos="1134" w:leader="none"/>
        </w:tabs>
        <w:ind w:left="0" w:firstLine="71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tbl>
      <w:tblPr>
        <w:tblW w:w="9606"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ind w:right="-108" w:hanging="0"/>
              <w:jc w:val="both"/>
              <w:rPr>
                <w:color w:val="000000"/>
              </w:rPr>
            </w:pPr>
            <w:r>
              <w:rPr>
                <w:b/>
                <w:i/>
                <w:color w:val="000000"/>
              </w:rPr>
              <w:t>Lim</w:t>
            </w:r>
            <w:r>
              <w:rPr>
                <w:b/>
                <w:i/>
                <w:color w:val="000000"/>
                <w:vertAlign w:val="subscript"/>
                <w:lang w:val="en-US"/>
              </w:rPr>
              <w:t xml:space="preserve">Ai </w:t>
            </w:r>
          </w:p>
        </w:tc>
        <w:tc>
          <w:tcPr>
            <w:tcW w:w="280" w:type="dxa"/>
            <w:tcBorders/>
            <w:shd w:color="auto" w:fill="auto" w:val="clear"/>
          </w:tcPr>
          <w:p>
            <w:pPr>
              <w:pStyle w:val="Normal"/>
              <w:widowControl w:val="false"/>
              <w:ind w:left="317" w:right="-108" w:hanging="317"/>
              <w:jc w:val="both"/>
              <w:rPr>
                <w:color w:val="000000"/>
              </w:rPr>
            </w:pPr>
            <w:r>
              <w:rPr/>
              <w:t xml:space="preserve">-  </w:t>
            </w:r>
          </w:p>
        </w:tc>
        <w:tc>
          <w:tcPr>
            <w:tcW w:w="8509" w:type="dxa"/>
            <w:tcBorders/>
            <w:shd w:color="auto" w:fill="auto" w:val="clear"/>
          </w:tcPr>
          <w:p>
            <w:pPr>
              <w:pStyle w:val="Normal"/>
              <w:widowControl w:val="false"/>
              <w:ind w:left="-75" w:right="-108" w:hanging="0"/>
              <w:jc w:val="both"/>
              <w:rPr>
                <w:color w:val="000000"/>
                <w:lang w:val="ru-RU"/>
              </w:rPr>
            </w:pPr>
            <w:r>
              <w:rPr>
                <w:lang w:val="ru-RU"/>
              </w:rPr>
              <w:t xml:space="preserve">Лимит риска для </w:t>
            </w:r>
            <w:r>
              <w:rPr/>
              <w:t>i</w:t>
            </w:r>
            <w:r>
              <w:rPr>
                <w:lang w:val="ru-RU"/>
              </w:rPr>
              <w:t>-ой кредитной организации</w:t>
            </w:r>
            <w:r>
              <w:rPr>
                <w:rStyle w:val="FootnoteReference"/>
                <w:vertAlign w:val="superscript"/>
              </w:rPr>
              <w:footnoteReference w:id="18"/>
            </w:r>
            <w:r>
              <w:rPr>
                <w:vertAlign w:val="superscript"/>
                <w:lang w:val="ru-RU"/>
              </w:rPr>
              <w:t>.</w:t>
            </w:r>
            <w:r>
              <w:rPr>
                <w:lang w:val="ru-RU"/>
              </w:rPr>
              <w:t xml:space="preserve"> </w:t>
            </w:r>
          </w:p>
        </w:tc>
      </w:tr>
      <w:tr>
        <w:trPr>
          <w:trHeight w:val="280" w:hRule="atLeast"/>
        </w:trPr>
        <w:tc>
          <w:tcPr>
            <w:tcW w:w="817" w:type="dxa"/>
            <w:tcBorders/>
            <w:shd w:color="auto" w:fill="auto" w:val="clear"/>
          </w:tcPr>
          <w:p>
            <w:pPr>
              <w:pStyle w:val="Normal"/>
              <w:widowControl w:val="false"/>
              <w:ind w:right="-108" w:hanging="0"/>
              <w:jc w:val="both"/>
              <w:rPr>
                <w:b/>
                <w:i/>
                <w:i/>
                <w:color w:val="000000"/>
                <w:vertAlign w:val="subscript"/>
              </w:rPr>
            </w:pPr>
            <w:r>
              <w:rPr>
                <w:b/>
                <w:i/>
                <w:color w:val="000000"/>
              </w:rPr>
              <w:t>С</w:t>
            </w:r>
            <w:r>
              <w:rPr>
                <w:b/>
                <w:i/>
                <w:color w:val="000000"/>
                <w:lang w:val="en-US"/>
              </w:rPr>
              <w:t>K</w:t>
            </w:r>
            <w:r>
              <w:rPr>
                <w:b/>
                <w:i/>
                <w:color w:val="000000"/>
                <w:vertAlign w:val="subscript"/>
                <w:lang w:val="en-US"/>
              </w:rPr>
              <w:t>i</w:t>
            </w:r>
          </w:p>
          <w:p>
            <w:pPr>
              <w:pStyle w:val="Normal"/>
              <w:widowControl w:val="false"/>
              <w:ind w:right="-108" w:hanging="0"/>
              <w:jc w:val="both"/>
              <w:rPr>
                <w:color w:val="000000"/>
              </w:rPr>
            </w:pPr>
            <w:r>
              <w:rPr>
                <w:color w:val="000000"/>
              </w:rPr>
            </w:r>
          </w:p>
        </w:tc>
        <w:tc>
          <w:tcPr>
            <w:tcW w:w="280" w:type="dxa"/>
            <w:tcBorders/>
            <w:shd w:color="auto" w:fill="auto" w:val="clear"/>
          </w:tcPr>
          <w:p>
            <w:pPr>
              <w:pStyle w:val="Normal"/>
              <w:widowControl w:val="false"/>
              <w:ind w:right="-108" w:hanging="0"/>
              <w:jc w:val="both"/>
              <w:rPr>
                <w:color w:val="000000"/>
              </w:rPr>
            </w:pPr>
            <w:r>
              <w:rPr/>
              <w:t>-</w:t>
            </w:r>
            <w:r>
              <w:rPr>
                <w:color w:val="000000"/>
              </w:rPr>
              <w:t xml:space="preserve">  </w:t>
            </w:r>
          </w:p>
        </w:tc>
        <w:tc>
          <w:tcPr>
            <w:tcW w:w="8509" w:type="dxa"/>
            <w:tcBorders/>
            <w:shd w:color="auto" w:fill="auto" w:val="clear"/>
          </w:tcPr>
          <w:p>
            <w:pPr>
              <w:pStyle w:val="Normal"/>
              <w:widowControl w:val="false"/>
              <w:ind w:left="-75" w:right="-108" w:hanging="0"/>
              <w:jc w:val="both"/>
              <w:rPr>
                <w:color w:val="000000"/>
                <w:lang w:val="ru-RU"/>
              </w:rPr>
            </w:pPr>
            <w:r>
              <w:rPr>
                <w:lang w:val="ru-RU"/>
              </w:rPr>
              <w:t xml:space="preserve">размер собственных средств (капитала) </w:t>
            </w:r>
            <w:r>
              <w:rPr/>
              <w:t>i</w:t>
            </w:r>
            <w:r>
              <w:rPr>
                <w:lang w:val="ru-RU"/>
              </w:rPr>
              <w:t>-ой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6">
              <w:r>
                <w:rPr>
                  <w:u w:val="single"/>
                </w:rPr>
                <w:t>www</w:t>
              </w:r>
              <w:r>
                <w:rPr>
                  <w:u w:val="single"/>
                  <w:lang w:val="ru-RU"/>
                </w:rPr>
                <w:t>.</w:t>
              </w:r>
              <w:r>
                <w:rPr>
                  <w:u w:val="single"/>
                </w:rPr>
                <w:t>cbr</w:t>
              </w:r>
              <w:r>
                <w:rPr>
                  <w:u w:val="single"/>
                  <w:lang w:val="ru-RU"/>
                </w:rPr>
                <w:t>.</w:t>
              </w:r>
              <w:r>
                <w:rPr>
                  <w:u w:val="single"/>
                </w:rPr>
                <w:t>ru</w:t>
              </w:r>
            </w:hyperlink>
            <w:r>
              <w:rPr>
                <w:lang w:val="ru-RU"/>
              </w:rPr>
              <w:t>) по строке 000 «Расчет собственных средств (капитала) («Базель</w:t>
            </w:r>
            <w:r>
              <w:rPr/>
              <w:t> III</w:t>
            </w:r>
            <w:r>
              <w:rPr>
                <w:lang w:val="ru-RU"/>
              </w:rPr>
              <w:t>»)», код формы 0409123;</w:t>
            </w:r>
          </w:p>
        </w:tc>
      </w:tr>
      <w:tr>
        <w:trPr>
          <w:trHeight w:val="993" w:hRule="atLeast"/>
        </w:trPr>
        <w:tc>
          <w:tcPr>
            <w:tcW w:w="817" w:type="dxa"/>
            <w:tcBorders/>
          </w:tcPr>
          <w:p>
            <w:pPr>
              <w:pStyle w:val="Normal"/>
              <w:widowControl w:val="false"/>
              <w:ind w:right="-108" w:hanging="0"/>
              <w:jc w:val="both"/>
              <w:rPr>
                <w:b/>
                <w:i/>
                <w:i/>
                <w:color w:val="000000"/>
              </w:rPr>
            </w:pPr>
            <w:r>
              <w:rPr>
                <w:b/>
                <w:i/>
                <w:color w:val="000000"/>
              </w:rPr>
              <w:t>r</w:t>
            </w:r>
            <w:r>
              <w:rPr>
                <w:b/>
                <w:i/>
                <w:color w:val="000000"/>
                <w:vertAlign w:val="subscript"/>
              </w:rPr>
              <w:t>i</w:t>
            </w:r>
          </w:p>
        </w:tc>
        <w:tc>
          <w:tcPr>
            <w:tcW w:w="280" w:type="dxa"/>
            <w:tcBorders/>
          </w:tcPr>
          <w:p>
            <w:pPr>
              <w:pStyle w:val="Normal"/>
              <w:widowControl w:val="false"/>
              <w:ind w:right="-108" w:hanging="0"/>
              <w:jc w:val="both"/>
              <w:rPr/>
            </w:pPr>
            <w:r>
              <w:rPr/>
              <w:t>-</w:t>
            </w:r>
          </w:p>
        </w:tc>
        <w:tc>
          <w:tcPr>
            <w:tcW w:w="8509" w:type="dxa"/>
            <w:tcBorders/>
          </w:tcPr>
          <w:p>
            <w:pPr>
              <w:pStyle w:val="Normal"/>
              <w:widowControl w:val="false"/>
              <w:tabs>
                <w:tab w:val="clear" w:pos="709"/>
                <w:tab w:val="left" w:pos="7130" w:leader="none"/>
              </w:tabs>
              <w:ind w:right="-108" w:hanging="0"/>
              <w:jc w:val="both"/>
              <w:rPr>
                <w:lang w:val="ru-RU"/>
              </w:rPr>
            </w:pPr>
            <w:r>
              <w:rPr>
                <w:lang w:val="ru-RU"/>
              </w:rPr>
              <w:t>рейтинговый коэффициент</w:t>
            </w:r>
            <w:r>
              <w:rPr>
                <w:rStyle w:val="FootnoteReference"/>
              </w:rPr>
              <w:footnoteReference w:id="19"/>
            </w:r>
            <w:r>
              <w:rPr>
                <w:lang w:val="ru-RU"/>
              </w:rPr>
              <w:t xml:space="preserve"> для </w:t>
            </w:r>
            <w:r>
              <w:rPr/>
              <w:t>i</w:t>
            </w:r>
            <w:r>
              <w:rPr>
                <w:lang w:val="ru-RU"/>
              </w:rPr>
              <w:t>-ой кредитной организации, равный:</w:t>
            </w:r>
          </w:p>
          <w:p>
            <w:pPr>
              <w:pStyle w:val="Normal"/>
              <w:widowControl w:val="false"/>
              <w:ind w:firstLine="492"/>
              <w:jc w:val="both"/>
              <w:rPr>
                <w:lang w:val="ru-RU"/>
              </w:rPr>
            </w:pPr>
            <w:r>
              <w:rPr>
                <w:b/>
                <w:lang w:val="ru-RU"/>
              </w:rPr>
              <w:t>0,05</w:t>
            </w:r>
            <w:r>
              <w:rPr>
                <w:lang w:val="ru-RU"/>
              </w:rPr>
              <w:t xml:space="preserve"> - если </w:t>
            </w:r>
            <w:r>
              <w:rPr/>
              <w:t>i</w:t>
            </w:r>
            <w:r>
              <w:rPr>
                <w:lang w:val="ru-RU"/>
              </w:rPr>
              <w:t xml:space="preserve">-ая кредитная организация имеет национальный рейтинг кредитоспособности не ниже уровня </w:t>
            </w:r>
            <w:r>
              <w:rPr>
                <w:b/>
                <w:lang w:val="ru-RU"/>
              </w:rPr>
              <w:t>«АА-»</w:t>
            </w:r>
            <w:r>
              <w:rPr>
                <w:lang w:val="ru-RU"/>
              </w:rPr>
              <w:t xml:space="preserve"> по классификации рейтингового агентства АКРА или не ниже уровня </w:t>
            </w:r>
            <w:r>
              <w:rPr>
                <w:b/>
                <w:lang w:val="ru-RU"/>
              </w:rPr>
              <w:t>«</w:t>
            </w:r>
            <w:r>
              <w:rPr>
                <w:b/>
                <w:lang w:val="en-US"/>
              </w:rPr>
              <w:t>ru</w:t>
            </w:r>
            <w:r>
              <w:rPr>
                <w:b/>
                <w:lang w:val="ru-RU"/>
              </w:rPr>
              <w:t>А</w:t>
            </w:r>
            <w:r>
              <w:rPr>
                <w:b/>
                <w:lang w:val="en-US"/>
              </w:rPr>
              <w:t>A</w:t>
            </w:r>
            <w:r>
              <w:rPr>
                <w:b/>
                <w:lang w:val="ru-RU"/>
              </w:rPr>
              <w:t>-»</w:t>
            </w:r>
            <w:r>
              <w:rPr>
                <w:lang w:val="ru-RU"/>
              </w:rPr>
              <w:t xml:space="preserve"> по классификации рейтингового агентства Эксперт РА;</w:t>
            </w:r>
          </w:p>
          <w:p>
            <w:pPr>
              <w:pStyle w:val="Normal"/>
              <w:widowControl w:val="false"/>
              <w:ind w:left="67" w:firstLine="425"/>
              <w:jc w:val="both"/>
              <w:rPr>
                <w:lang w:val="ru-RU"/>
              </w:rPr>
            </w:pPr>
            <w:r>
              <w:rPr>
                <w:b/>
                <w:lang w:val="ru-RU"/>
              </w:rPr>
              <w:t>0,025</w:t>
            </w:r>
            <w:r>
              <w:rPr>
                <w:lang w:val="ru-RU"/>
              </w:rPr>
              <w:t xml:space="preserve"> - если </w:t>
            </w:r>
            <w:r>
              <w:rPr/>
              <w:t>i</w:t>
            </w:r>
            <w:r>
              <w:rPr>
                <w:lang w:val="ru-RU"/>
              </w:rPr>
              <w:t xml:space="preserve">-ая кредитная организация имеет национальный рейтинг кредитоспособности не ниже уровня </w:t>
            </w:r>
            <w:r>
              <w:rPr>
                <w:b/>
                <w:lang w:val="ru-RU"/>
              </w:rPr>
              <w:t>«А-»</w:t>
            </w:r>
            <w:r>
              <w:rPr>
                <w:lang w:val="ru-RU"/>
              </w:rPr>
              <w:t xml:space="preserve"> по классификации рейтингового агентства АКРА или не ниже уровня </w:t>
            </w:r>
            <w:r>
              <w:rPr>
                <w:b/>
                <w:lang w:val="ru-RU"/>
              </w:rPr>
              <w:t>«</w:t>
            </w:r>
            <w:r>
              <w:rPr>
                <w:b/>
              </w:rPr>
              <w:t>ruA</w:t>
            </w:r>
            <w:r>
              <w:rPr>
                <w:b/>
                <w:lang w:val="ru-RU"/>
              </w:rPr>
              <w:t>-»</w:t>
            </w:r>
            <w:r>
              <w:rPr>
                <w:lang w:val="ru-RU"/>
              </w:rPr>
              <w:t xml:space="preserve"> по классификации рейтингового агентства Эксперт РА;</w:t>
            </w:r>
          </w:p>
          <w:p>
            <w:pPr>
              <w:pStyle w:val="Normal"/>
              <w:widowControl w:val="false"/>
              <w:ind w:firstLine="492"/>
              <w:jc w:val="both"/>
              <w:rPr>
                <w:lang w:val="ru-RU"/>
              </w:rPr>
            </w:pPr>
            <w:r>
              <w:rPr>
                <w:b/>
                <w:lang w:val="ru-RU"/>
              </w:rPr>
              <w:t>0,015</w:t>
            </w:r>
            <w:r>
              <w:rPr>
                <w:lang w:val="ru-RU"/>
              </w:rPr>
              <w:t xml:space="preserve"> - если </w:t>
            </w:r>
            <w:r>
              <w:rPr/>
              <w:t>i</w:t>
            </w:r>
            <w:r>
              <w:rPr>
                <w:lang w:val="ru-RU"/>
              </w:rPr>
              <w:t xml:space="preserve">-ая кредитная организация имеет национальный рейтинг кредитоспособности не ниже уровня </w:t>
            </w:r>
            <w:r>
              <w:rPr>
                <w:b/>
                <w:lang w:val="ru-RU"/>
              </w:rPr>
              <w:t>«</w:t>
            </w:r>
            <w:r>
              <w:rPr>
                <w:b/>
                <w:lang w:val="en-US"/>
              </w:rPr>
              <w:t>BB</w:t>
            </w:r>
            <w:r>
              <w:rPr>
                <w:b/>
                <w:lang w:val="ru-RU"/>
              </w:rPr>
              <w:t>В»</w:t>
            </w:r>
            <w:r>
              <w:rPr>
                <w:lang w:val="ru-RU"/>
              </w:rPr>
              <w:t xml:space="preserve"> по классификации рейтингового агентства АКРА или не ниже уровня «</w:t>
            </w:r>
            <w:r>
              <w:rPr>
                <w:lang w:val="en-US"/>
              </w:rPr>
              <w:t>ruBB</w:t>
            </w:r>
            <w:r>
              <w:rPr>
                <w:lang w:val="ru-RU"/>
              </w:rPr>
              <w:t>В» по классификации рейтингового агентства Эксперт РА, а также находится в процессе финансового оздоровления (санации).</w:t>
            </w:r>
          </w:p>
        </w:tc>
      </w:tr>
    </w:tbl>
    <w:p>
      <w:pPr>
        <w:pStyle w:val="Normal"/>
        <w:jc w:val="center"/>
        <w:rPr>
          <w:i/>
          <w:i/>
          <w:color w:val="FF0000"/>
          <w:lang w:val="ru-RU"/>
        </w:rPr>
      </w:pPr>
      <w:r>
        <w:rPr>
          <w:i/>
          <w:color w:val="FF0000"/>
          <w:lang w:val="ru-RU"/>
        </w:rPr>
      </w:r>
    </w:p>
    <w:tbl>
      <w:tblPr>
        <w:tblW w:w="1375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jc w:val="center"/>
        <w:rPr>
          <w:i/>
          <w:i/>
          <w:color w:val="FF0000"/>
          <w:lang w:val="ru-RU"/>
        </w:rPr>
      </w:pPr>
      <w:r>
        <w:rPr>
          <w:i/>
          <w:color w:val="FF0000"/>
          <w:lang w:val="ru-RU"/>
        </w:rPr>
      </w:r>
    </w:p>
    <w:p>
      <w:pPr>
        <w:pStyle w:val="Normal"/>
        <w:jc w:val="center"/>
        <w:rPr>
          <w:i/>
          <w:i/>
          <w:color w:val="FF0000"/>
          <w:lang w:val="ru-RU"/>
        </w:rPr>
      </w:pPr>
      <w:r>
        <w:rPr>
          <w:i/>
          <w:color w:val="FF0000"/>
          <w:lang w:val="ru-RU"/>
        </w:rPr>
      </w:r>
    </w:p>
    <w:p>
      <w:pPr>
        <w:sectPr>
          <w:footnotePr>
            <w:numFmt w:val="decimal"/>
          </w:footnotePr>
          <w:type w:val="continuous"/>
          <w:pgSz w:w="11906" w:h="16838"/>
          <w:pgMar w:left="1701" w:right="850" w:gutter="0" w:header="709" w:top="1134" w:footer="0" w:bottom="1134"/>
          <w:formProt w:val="false"/>
          <w:textDirection w:val="lrTb"/>
          <w:docGrid w:type="default" w:linePitch="312" w:charSpace="0"/>
        </w:sectPr>
      </w:pPr>
    </w:p>
    <w:p>
      <w:pPr>
        <w:pStyle w:val="Normal"/>
        <w:ind w:firstLine="709"/>
        <w:jc w:val="right"/>
        <w:rPr>
          <w:lang w:val="ru-RU"/>
        </w:rPr>
      </w:pPr>
      <w:r>
        <w:rPr>
          <w:lang w:val="ru-RU"/>
        </w:rPr>
        <w:t>Приложение № 6</w:t>
      </w:r>
    </w:p>
    <w:p>
      <w:pPr>
        <w:pStyle w:val="Normal"/>
        <w:jc w:val="right"/>
        <w:rPr>
          <w:lang w:val="ru-RU"/>
        </w:rPr>
      </w:pPr>
      <w:r>
        <w:rPr>
          <w:lang w:val="ru-RU"/>
        </w:rPr>
        <w:t xml:space="preserve">                                                                                                            </w:t>
      </w:r>
      <w:r>
        <w:rPr>
          <w:lang w:val="ru-RU"/>
        </w:rPr>
        <w:t>к Договору возмездного оказания услуг</w:t>
      </w:r>
    </w:p>
    <w:p>
      <w:pPr>
        <w:pStyle w:val="Normal"/>
        <w:jc w:val="right"/>
        <w:rPr>
          <w:lang w:val="ru-RU"/>
        </w:rPr>
      </w:pPr>
      <w:r>
        <w:rPr>
          <w:lang w:val="ru-RU"/>
        </w:rPr>
        <w:t xml:space="preserve">                                                                                                                </w:t>
      </w:r>
      <w:r>
        <w:rPr>
          <w:lang w:val="ru-RU"/>
        </w:rPr>
        <w:t>от «____» ________ 20 _ г. №_______</w:t>
      </w:r>
    </w:p>
    <w:p>
      <w:pPr>
        <w:pStyle w:val="Normal"/>
        <w:jc w:val="right"/>
        <w:rPr>
          <w:b/>
          <w:bCs/>
          <w:color w:val="000000"/>
          <w:lang w:val="ru-RU"/>
        </w:rPr>
      </w:pPr>
      <w:r>
        <w:rPr>
          <w:b/>
          <w:bCs/>
          <w:color w:val="000000"/>
          <w:lang w:val="ru-RU"/>
        </w:rPr>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VBand="1" w:noHBand="0" w:lastColumn="0" w:firstColumn="1" w:lastRow="0" w:firstRow="1"/>
      </w:tblPr>
      <w:tblGrid>
        <w:gridCol w:w="261"/>
        <w:gridCol w:w="775"/>
        <w:gridCol w:w="1142"/>
        <w:gridCol w:w="1365"/>
        <w:gridCol w:w="2320"/>
        <w:gridCol w:w="2865"/>
        <w:gridCol w:w="2733"/>
        <w:gridCol w:w="957"/>
        <w:gridCol w:w="2039"/>
      </w:tblGrid>
      <w:tr>
        <w:trPr>
          <w:trHeight w:val="1327" w:hRule="atLeast"/>
        </w:trPr>
        <w:tc>
          <w:tcPr>
            <w:tcW w:w="2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3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8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3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3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VBand="1" w:noHBand="0" w:lastColumn="0" w:firstColumn="1" w:lastRow="0" w:firstRow="1"/>
      </w:tblPr>
      <w:tblGrid>
        <w:gridCol w:w="1380"/>
        <w:gridCol w:w="1651"/>
        <w:gridCol w:w="1104"/>
        <w:gridCol w:w="1101"/>
        <w:gridCol w:w="1240"/>
        <w:gridCol w:w="2067"/>
        <w:gridCol w:w="1790"/>
        <w:gridCol w:w="1239"/>
        <w:gridCol w:w="2885"/>
      </w:tblGrid>
      <w:tr>
        <w:trPr>
          <w:trHeight w:val="1289" w:hRule="atLeast"/>
        </w:trPr>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20"/>
              <w:t></w:t>
            </w:r>
          </w:p>
        </w:tc>
        <w:tc>
          <w:tcPr>
            <w:tcW w:w="17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7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7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VBand="1" w:noHBand="0" w:lastColumn="0" w:firstColumn="1" w:lastRow="0" w:firstRow="1"/>
      </w:tblPr>
      <w:tblGrid>
        <w:gridCol w:w="1441"/>
        <w:gridCol w:w="1732"/>
        <w:gridCol w:w="1154"/>
        <w:gridCol w:w="1155"/>
        <w:gridCol w:w="1300"/>
        <w:gridCol w:w="1154"/>
        <w:gridCol w:w="1877"/>
        <w:gridCol w:w="1010"/>
        <w:gridCol w:w="1156"/>
        <w:gridCol w:w="863"/>
        <w:gridCol w:w="723"/>
        <w:gridCol w:w="893"/>
      </w:tblGrid>
      <w:tr>
        <w:trPr>
          <w:trHeight w:val="566" w:hRule="atLeast"/>
        </w:trPr>
        <w:tc>
          <w:tcPr>
            <w:tcW w:w="14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8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5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1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86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8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4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5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8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pStyle w:val="Normal"/>
        <w:widowControl w:val="false"/>
        <w:rPr>
          <w:highlight w:val="lightGray"/>
        </w:rPr>
      </w:pPr>
      <w:r>
        <w:rPr>
          <w:highlight w:val="lightGray"/>
        </w:rPr>
      </w:r>
    </w:p>
    <w:p>
      <w:pPr>
        <w:pStyle w:val="Normal"/>
        <w:jc w:val="center"/>
        <w:rPr>
          <w:i/>
          <w:i/>
          <w:color w:val="FF0000"/>
          <w:lang w:val="ru-RU"/>
        </w:rPr>
      </w:pPr>
      <w:r>
        <w:rPr/>
      </w:r>
    </w:p>
    <w:sectPr>
      <w:headerReference w:type="default" r:id="rId7"/>
      <w:footerReference w:type="default" r:id="rId8"/>
      <w:footnotePr>
        <w:numFmt w:val="decimal"/>
      </w:footnotePr>
      <w:type w:val="nextPage"/>
      <w:pgSz w:orient="landscape" w:w="16838" w:h="11906"/>
      <w:pgMar w:left="1701" w:right="678"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Calibri">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31</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highlight w:val="lightGray"/>
          <w:lang w:val="ru-RU"/>
        </w:rPr>
        <w:t xml:space="preserve"> </w:t>
      </w:r>
      <w:r>
        <w:rPr>
          <w:highlight w:val="lightGray"/>
          <w:lang w:val="ru-RU"/>
        </w:rPr>
        <w:t>Пункт 2.4.4 включается в Договор в случае, если цена Договора превышает 100 000 000 (сто миллионов) рублей без учета НДС (включительно)</w:t>
      </w:r>
      <w:r>
        <w:rPr>
          <w:lang w:val="ru-RU"/>
        </w:rPr>
        <w:t>.</w:t>
      </w:r>
    </w:p>
  </w:footnote>
  <w:footnote w:id="4">
    <w:p>
      <w:pPr>
        <w:pStyle w:val="FootnoteText"/>
        <w:jc w:val="both"/>
        <w:rPr>
          <w:lang w:val="ru-RU"/>
        </w:rPr>
      </w:pPr>
      <w:r>
        <w:rPr>
          <w:rStyle w:val="Style6"/>
        </w:rPr>
        <w:footnoteRef/>
      </w:r>
      <w:r>
        <w:rPr>
          <w:highlight w:val="lightGray"/>
          <w:lang w:val="ru-RU"/>
        </w:rPr>
        <w:t xml:space="preserve"> </w:t>
      </w:r>
      <w:r>
        <w:rPr>
          <w:highlight w:val="lightGray"/>
          <w:lang w:val="ru-RU"/>
        </w:rPr>
        <w:t>Пункты включаются в Договоры в случае, если параметрами закупки, утвержденной в составе ГКПЗ Заказчика, установлена обязанность Исполнителя при оказании Услуг привлекать Субисполнителей, относящихся к субъектам МСП.</w:t>
      </w:r>
    </w:p>
  </w:footnote>
  <w:footnote w:id="5">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6">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7">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8">
    <w:p>
      <w:pPr>
        <w:pStyle w:val="FootnoteText"/>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9">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11">
    <w:p>
      <w:pPr>
        <w:pStyle w:val="FootnoteText"/>
        <w:jc w:val="both"/>
        <w:rPr>
          <w:lang w:val="ru-RU"/>
        </w:rPr>
      </w:pPr>
      <w:r>
        <w:rPr>
          <w:rStyle w:val="Style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2">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13">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15">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16">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17">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18">
    <w:p>
      <w:pPr>
        <w:pStyle w:val="FootnoteText"/>
        <w:jc w:val="both"/>
        <w:rPr>
          <w:lang w:val="ru-RU"/>
        </w:rPr>
      </w:pPr>
      <w:r>
        <w:rPr>
          <w:rStyle w:val="Style6"/>
        </w:rPr>
        <w:footnoteRef/>
      </w:r>
      <w:r>
        <w:rPr>
          <w:lang w:val="ru-RU"/>
        </w:rPr>
        <w:t xml:space="preserve"> </w:t>
      </w:r>
      <w:r>
        <w:rPr>
          <w:lang w:val="ru-RU"/>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Pr/>
        <w:t> </w:t>
      </w:r>
      <w:r>
        <w:rPr>
          <w:lang w:val="ru-RU"/>
        </w:rPr>
        <w:t>440 млн. руб., лимит к установлению - 5</w:t>
      </w:r>
      <w:r>
        <w:rPr/>
        <w:t> </w:t>
      </w:r>
      <w:r>
        <w:rPr>
          <w:lang w:val="ru-RU"/>
        </w:rPr>
        <w:t>400 млн. руб.; расчетное значение лимита - 5</w:t>
      </w:r>
      <w:r>
        <w:rPr/>
        <w:t> </w:t>
      </w:r>
      <w:r>
        <w:rPr>
          <w:lang w:val="ru-RU"/>
        </w:rPr>
        <w:t>450 млн. руб., лимит к установлению - 5</w:t>
      </w:r>
      <w:r>
        <w:rPr/>
        <w:t> </w:t>
      </w:r>
      <w:r>
        <w:rPr>
          <w:lang w:val="ru-RU"/>
        </w:rPr>
        <w:t>500 млн. руб.</w:t>
      </w:r>
    </w:p>
  </w:footnote>
  <w:footnote w:id="19">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20">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5.3.1_ЮФ</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6926" w:leader="none"/>
      </w:tabs>
      <w:ind w:firstLine="709"/>
      <w:jc w:val="right"/>
      <w:rPr>
        <w:sz w:val="20"/>
        <w:szCs w:val="20"/>
        <w:lang w:val="ru-RU"/>
      </w:rPr>
    </w:pPr>
    <w:r>
      <w:rPr>
        <w:sz w:val="20"/>
        <w:szCs w:val="20"/>
        <w:lang w:val="ru-RU"/>
      </w:rPr>
      <w:t>ТФД 5.3.1_ЮФ</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8">
    <w:lvl w:ilvl="0">
      <w:start w:val="4"/>
      <w:numFmt w:val="decimal"/>
      <w:lvlText w:val="%1."/>
      <w:lvlJc w:val="left"/>
      <w:pPr>
        <w:tabs>
          <w:tab w:val="num" w:pos="0"/>
        </w:tabs>
        <w:ind w:left="360" w:hanging="360"/>
      </w:pPr>
      <w:rPr/>
    </w:lvl>
    <w:lvl w:ilvl="1">
      <w:start w:val="7"/>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20">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2">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4"/>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4">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6"/>
      <w:numFmt w:val="decimal"/>
      <w:lvlText w:val="%1."/>
      <w:lvlJc w:val="left"/>
      <w:pPr>
        <w:tabs>
          <w:tab w:val="num" w:pos="0"/>
        </w:tabs>
        <w:ind w:left="360" w:hanging="360"/>
      </w:pPr>
      <w:rPr/>
    </w:lvl>
    <w:lvl w:ilvl="1">
      <w:start w:val="2"/>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9">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8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yperlink" Target="http://www.cbr.ru/" TargetMode="Externa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39938D-827D-41A4-9EB6-ABDF51E17C11}">
  <ds:schemaRefs>
    <ds:schemaRef ds:uri="http://schemas.openxmlformats.org/officeDocument/2006/bibliography"/>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2655B6FA-7715-46B3-B6E1-DC18CD80D94D}">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1160DD0F-C07C-4D87-9516-C51747193256}">
  <ds:schemaRefs>
    <ds:schemaRef ds:uri="http://schemas.openxmlformats.org/officeDocument/2006/bibliography"/>
  </ds:schemaRefs>
</ds:datastoreItem>
</file>

<file path=customXml/itemProps6.xml><?xml version="1.0" encoding="utf-8"?>
<ds:datastoreItem xmlns:ds="http://schemas.openxmlformats.org/officeDocument/2006/customXml" ds:itemID="{53E9CEAD-0199-429F-A526-77B218560B57}">
  <ds:schemaRefs>
    <ds:schemaRef ds:uri="http://schemas.openxmlformats.org/officeDocument/2006/bibliography"/>
  </ds:schemaRefs>
</ds:datastoreItem>
</file>

<file path=customXml/itemProps7.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101</TotalTime>
  <Application>AlterOffice/3.4.0.9$Linux_X86_64 LibreOffice_project/b8daf9e823b1a5463a2f48435ddc2e8696e7d4fc</Application>
  <AppVersion>15.0000</AppVersion>
  <Pages>31</Pages>
  <Words>10537</Words>
  <Characters>74522</Characters>
  <CharactersWithSpaces>85100</CharactersWithSpaces>
  <Paragraphs>559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2022-12-27T07:24:00Z</dcterms:created>
  <dc:creator>UK VoHEC</dc:creator>
  <dc:description/>
  <dc:language>ru-RU</dc:language>
  <cp:lastModifiedBy>romanenkoav@corp.gidroogk.com</cp:lastModifiedBy>
  <cp:lastPrinted>2016-12-15T13:00:00Z</cp:lastPrinted>
  <dcterms:modified xsi:type="dcterms:W3CDTF">2026-01-20T14:45:01Z</dcterms:modified>
  <cp:revision>13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