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«УТВЕРЖДАЮ»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Первый заместитель директора –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главный инженер филиала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ПАО «РусГидро» –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«Каскад Верхневолжских ГЭС»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___________________ А.Л. Мурин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«____» __________ 2026 года</w:t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9856287"/>
      <w:bookmarkStart w:id="2" w:name="_Toc137554584"/>
      <w:bookmarkStart w:id="3" w:name="_Toc141696704"/>
      <w:bookmarkStart w:id="4" w:name="_Toc139856287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416967041"/>
      <w:bookmarkStart w:id="7" w:name="_Toc1398562871"/>
      <w:bookmarkStart w:id="8" w:name="_Toc1375545841"/>
      <w:bookmarkStart w:id="9" w:name="_Toc1416967041"/>
      <w:bookmarkStart w:id="10" w:name="_Toc1398562871"/>
      <w:bookmarkStart w:id="11" w:name="_Toc1375545841"/>
      <w:bookmarkEnd w:id="9"/>
      <w:bookmarkEnd w:id="10"/>
      <w:bookmarkEnd w:id="1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 поставку МТР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b/>
          <w:sz w:val="26"/>
          <w:szCs w:val="26"/>
        </w:rPr>
        <w:t>«ОКПД 2-</w:t>
      </w:r>
      <w:r>
        <w:rPr>
          <w:rFonts w:eastAsia="Calibri"/>
          <w:b/>
          <w:sz w:val="26"/>
          <w:szCs w:val="26"/>
        </w:rPr>
        <w:t>27.12.32.000»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sz w:val="26"/>
          <w:szCs w:val="26"/>
        </w:rPr>
        <w:t>«</w:t>
      </w:r>
      <w:r>
        <w:rPr>
          <w:b/>
        </w:rPr>
        <w:t>Поставка шкафов</w:t>
      </w:r>
      <w:r>
        <w:rPr>
          <w:b/>
          <w:sz w:val="24"/>
          <w:szCs w:val="24"/>
        </w:rPr>
        <w:t xml:space="preserve"> </w:t>
      </w:r>
      <w:r>
        <w:rPr>
          <w:b/>
        </w:rPr>
        <w:t>РЗА собственных нужд Рыбинской ГЭС</w:t>
      </w:r>
      <w:r>
        <w:rPr>
          <w:sz w:val="26"/>
          <w:szCs w:val="26"/>
        </w:rPr>
        <w:t>»</w:t>
      </w:r>
    </w:p>
    <w:p>
      <w:pPr>
        <w:pStyle w:val="Normal"/>
        <w:keepNext w:val="true"/>
        <w:keepLines/>
        <w:jc w:val="center"/>
        <w:rPr>
          <w:shd w:fill="FFFF00" w:val="clear"/>
        </w:rPr>
      </w:pPr>
      <w:r>
        <w:rPr>
          <w:rFonts w:eastAsia="Calibri"/>
          <w:b/>
        </w:rPr>
        <w:t>Лот №</w:t>
      </w:r>
      <w:r>
        <w:rPr>
          <w:rFonts w:eastAsia="Calibri"/>
          <w:b/>
          <w:shd w:fill="auto" w:val="clear"/>
        </w:rPr>
        <w:t>_______________________________________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15698_120601702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700_120601702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702_1206017026">
            <w:r>
              <w:rPr>
                <w:rStyle w:val="Style14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04_120601702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706_1206017026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15708_1206017026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10_1206017026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15712_1206017026">
            <w:r>
              <w:rPr>
                <w:rStyle w:val="Style14"/>
              </w:rPr>
              <w:t>2.1.2. Требования к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14_1206017026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15716_1206017026">
            <w:r>
              <w:rPr>
                <w:rStyle w:val="Style1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18_1206017026">
            <w:r>
              <w:rPr>
                <w:rStyle w:val="Style14"/>
              </w:rPr>
              <w:t>Таблица 3.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30_1206017026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5732_1206017026">
            <w:r>
              <w:rPr>
                <w:rStyle w:val="Style14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77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2" w:name="__RefHeading___Toc115698_1206017026"/>
      <w:bookmarkStart w:id="13" w:name="_Toc240889655"/>
      <w:bookmarkStart w:id="14" w:name="_Toc51339692"/>
      <w:bookmarkEnd w:id="12"/>
      <w:r>
        <w:rPr>
          <w:lang w:val="ru-RU"/>
        </w:rPr>
        <w:t>Общие сведения</w:t>
      </w:r>
      <w:bookmarkEnd w:id="13"/>
      <w:bookmarkEnd w:id="14"/>
    </w:p>
    <w:p>
      <w:pPr>
        <w:pStyle w:val="Heading4"/>
        <w:numPr>
          <w:ilvl w:val="1"/>
          <w:numId w:val="3"/>
        </w:numPr>
        <w:rPr/>
      </w:pPr>
      <w:bookmarkStart w:id="15" w:name="__RefHeading___Toc115700_1206017026"/>
      <w:bookmarkStart w:id="16" w:name="_Toc240889656"/>
      <w:bookmarkStart w:id="17" w:name="_Toc46743505"/>
      <w:bookmarkEnd w:id="15"/>
      <w:r>
        <w:rPr/>
        <w:t>Обозначения и сокращения</w:t>
      </w:r>
      <w:bookmarkEnd w:id="16"/>
      <w:bookmarkEnd w:id="1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10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8635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АРНТ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Автоматический регулятор напряжения трансформатора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АСУ ТП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Автоматизированная система управления технологическим процессом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ВН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Высокое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ДВ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Дискрет</w:t>
            </w:r>
            <w:r>
              <w:rPr>
                <w:i/>
                <w:iCs/>
                <w:sz w:val="24"/>
                <w:szCs w:val="24"/>
                <w:lang w:val="en-US"/>
              </w:rPr>
              <w:t>н</w:t>
            </w:r>
            <w:r>
              <w:rPr>
                <w:i/>
                <w:iCs/>
                <w:sz w:val="24"/>
                <w:szCs w:val="24"/>
              </w:rPr>
              <w:t>ый вход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ДЗТ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Дифференциальная защита трансформатора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ЗДЗ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Защита от дуговых замыканий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ИЧМ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Интерфейс человек-машина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КРУН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Комплектное распределительное устройство наружного исполнения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МЕ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Монтажная единица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МТР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Материально-технические ресурсы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МП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Микропроцессорный терминал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НН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Низкое напряжение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ПБВ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Переключение без возбуждения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РГЭС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Рыбинская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РЗА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Релейная защита и автоматика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РПН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Регулирование под нагрузкой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РУ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Распределительное устройство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СМНПЗ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Система мониторинга наблюдения микропроцессорных защит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СН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Собственные нужды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ТН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Трансформатор напряжения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ТСН</w:t>
            </w:r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Трансформатор собственных нужд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Трансформатор тока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УРЗА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Устройство релейной защиты и автоматики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ШРОТ</w:t>
            </w:r>
          </w:p>
        </w:tc>
        <w:tc>
          <w:tcPr>
            <w:tcW w:w="8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Шкаф распределительный оперативного тока</w:t>
            </w:r>
          </w:p>
        </w:tc>
      </w:tr>
    </w:tbl>
    <w:p>
      <w:pPr>
        <w:pStyle w:val="Heading4"/>
        <w:tabs>
          <w:tab w:val="clear" w:pos="0"/>
        </w:tabs>
        <w:ind w:hanging="0" w:left="432"/>
        <w:rPr/>
      </w:pPr>
      <w:r>
        <w:rPr/>
      </w:r>
    </w:p>
    <w:p>
      <w:pPr>
        <w:pStyle w:val="Normal"/>
        <w:rPr>
          <w:rFonts w:eastAsia="Calibri"/>
          <w:b/>
          <w:bCs/>
          <w:sz w:val="24"/>
          <w:szCs w:val="24"/>
          <w:lang w:val="x-none"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18" w:name="__RefHeading___Toc115702_1206017026"/>
      <w:bookmarkStart w:id="19" w:name="_Toc240889657"/>
      <w:bookmarkEnd w:id="18"/>
      <w:r>
        <w:rPr/>
        <w:t>Наименование закупаемой продукции</w:t>
      </w:r>
      <w:bookmarkEnd w:id="1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Оборудование для технического перевооружения СН РГЭС в составе:</w:t>
        <w:br/>
      </w:r>
      <w:r>
        <w:rPr>
          <w:sz w:val="24"/>
          <w:szCs w:val="24"/>
        </w:rPr>
        <w:t>«Шкаф защиты ТСН 13,8/6,3 кВ. Шкаф АРНТ трансформатора ТСН 13,8/6,3 кВ. Шкаф распределения оперативного тока =220В (ШРОТ 4Г, ШРОТ 5Г, ШРОТ РУ 0,4 кВ, ШРОТ КРУН 6,3 кВ)».</w:t>
      </w:r>
      <w:r>
        <w:rPr>
          <w:rStyle w:val="Style8"/>
          <w:b w:val="false"/>
          <w:bCs/>
          <w:sz w:val="24"/>
          <w:szCs w:val="24"/>
          <w:shd w:fill="auto" w:val="clear"/>
        </w:rPr>
        <w:t xml:space="preserve"> </w:t>
      </w:r>
      <w:bookmarkStart w:id="20" w:name="_Hlk50384494"/>
      <w:r>
        <w:rPr>
          <w:sz w:val="24"/>
          <w:szCs w:val="24"/>
        </w:rPr>
        <w:t>ОКПД-2:</w:t>
      </w:r>
      <w:bookmarkEnd w:id="20"/>
      <w:r>
        <w:rPr>
          <w:sz w:val="24"/>
          <w:szCs w:val="24"/>
        </w:rPr>
        <w:t xml:space="preserve"> 27.12.32.000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1" w:name="__RefHeading___Toc115704_1206017026"/>
      <w:bookmarkStart w:id="22" w:name="_Toc240889659"/>
      <w:bookmarkStart w:id="23" w:name="_Toc51339693"/>
      <w:bookmarkStart w:id="24" w:name="_Toc50125126"/>
      <w:bookmarkStart w:id="25" w:name="_Toc240889658"/>
      <w:bookmarkStart w:id="26" w:name="_Toc240889148"/>
      <w:bookmarkStart w:id="27" w:name="_Toc240889019"/>
      <w:bookmarkStart w:id="28" w:name="_Toc240880922"/>
      <w:bookmarkEnd w:id="21"/>
      <w:bookmarkEnd w:id="24"/>
      <w:bookmarkEnd w:id="25"/>
      <w:bookmarkEnd w:id="26"/>
      <w:bookmarkEnd w:id="27"/>
      <w:bookmarkEnd w:id="28"/>
      <w:r>
        <w:rPr>
          <w:iCs/>
        </w:rPr>
        <w:t>Требования к продукции</w:t>
      </w:r>
      <w:bookmarkEnd w:id="22"/>
      <w:bookmarkEnd w:id="23"/>
    </w:p>
    <w:p>
      <w:pPr>
        <w:pStyle w:val="Heading4"/>
        <w:numPr>
          <w:ilvl w:val="1"/>
          <w:numId w:val="3"/>
        </w:numPr>
        <w:rPr/>
      </w:pPr>
      <w:bookmarkStart w:id="29" w:name="__RefHeading___Toc115706_1206017026"/>
      <w:bookmarkStart w:id="30" w:name="_Toc240889660"/>
      <w:bookmarkEnd w:id="29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0"/>
    </w:p>
    <w:p>
      <w:pPr>
        <w:pStyle w:val="Heading3"/>
        <w:numPr>
          <w:ilvl w:val="2"/>
          <w:numId w:val="3"/>
        </w:numPr>
        <w:rPr/>
      </w:pPr>
      <w:bookmarkStart w:id="31" w:name="__RefHeading___Toc115708_1206017026"/>
      <w:bookmarkStart w:id="32" w:name="_Toc240889661"/>
      <w:bookmarkEnd w:id="31"/>
      <w:r>
        <w:rPr>
          <w:lang w:val="ru-RU"/>
        </w:rPr>
        <w:t>Перечень и объем закупаем</w:t>
      </w:r>
      <w:bookmarkEnd w:id="32"/>
      <w:r>
        <w:rPr>
          <w:lang w:val="ru-RU"/>
        </w:rPr>
        <w:t>ой продукции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3" w:name="__RefHeading___Toc115710_1206017026"/>
      <w:bookmarkStart w:id="34" w:name="_Toc240889662"/>
      <w:bookmarkStart w:id="35" w:name="_Toc51339695"/>
      <w:bookmarkEnd w:id="33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5"/>
      <w:r>
        <w:rPr>
          <w:sz w:val="24"/>
          <w:szCs w:val="24"/>
          <w:lang w:val="ru-RU"/>
        </w:rPr>
        <w:t>и объем закупаем</w:t>
      </w:r>
      <w:bookmarkEnd w:id="34"/>
      <w:r>
        <w:rPr>
          <w:sz w:val="24"/>
          <w:szCs w:val="24"/>
          <w:lang w:val="ru-RU"/>
        </w:rPr>
        <w:t>ой продукции</w:t>
      </w:r>
    </w:p>
    <w:tbl>
      <w:tblPr>
        <w:tblW w:w="981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313"/>
        <w:gridCol w:w="1215"/>
        <w:gridCol w:w="1448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Шкаф защиты ТСН 13,8/6,3 кВ Комплект А(В) ТВ1(ТВ2)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134" w:after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lang w:val="ru-RU"/>
              </w:rPr>
              <w:t>Шкаф АРНТ трансформатора ТСН 13,8/6,3 кВ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134" w:after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Шкаф распределения оперативного тока =220В (ШРОТ 4Г, ШРОТ 5Г)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134" w:after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lang w:val="ru-RU"/>
              </w:rPr>
              <w:t>Шкаф распределения оперативного тока =220В (ШРОТ РУ ~0,4 кВ)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распределения оперативного тока =220В (ШРОТ КРУН 6,3 кВ)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36" w:name="__RefHeading___Toc115712_1206017026"/>
      <w:bookmarkStart w:id="37" w:name="_Toc240889663"/>
      <w:bookmarkStart w:id="38" w:name="_Toc51339696"/>
      <w:bookmarkEnd w:id="36"/>
      <w:r>
        <w:rPr>
          <w:lang w:val="ru-RU"/>
        </w:rPr>
        <w:t xml:space="preserve">Требования </w:t>
      </w:r>
      <w:bookmarkEnd w:id="38"/>
      <w:r>
        <w:rPr>
          <w:lang w:val="ru-RU"/>
        </w:rPr>
        <w:t>к срокам поставки продукции</w:t>
      </w:r>
      <w:bookmarkEnd w:id="3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9" w:name="__RefHeading___Toc115714_1206017026"/>
      <w:bookmarkStart w:id="40" w:name="_Toc240889664"/>
      <w:bookmarkStart w:id="41" w:name="_Toc51339697"/>
      <w:bookmarkStart w:id="42" w:name="_Toc50125127"/>
      <w:bookmarkStart w:id="43" w:name="_Toc501251261"/>
      <w:bookmarkEnd w:id="39"/>
      <w:bookmarkEnd w:id="4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4" w:name="_Hlk50465284"/>
      <w:r>
        <w:rPr>
          <w:sz w:val="24"/>
          <w:szCs w:val="24"/>
        </w:rPr>
        <w:t xml:space="preserve">Требования по срокам </w:t>
      </w:r>
      <w:bookmarkEnd w:id="41"/>
      <w:bookmarkEnd w:id="42"/>
      <w:bookmarkEnd w:id="44"/>
      <w:r>
        <w:rPr>
          <w:sz w:val="24"/>
          <w:szCs w:val="24"/>
          <w:lang w:val="ru-RU"/>
        </w:rPr>
        <w:t xml:space="preserve">поставки </w:t>
      </w:r>
      <w:bookmarkEnd w:id="40"/>
      <w:r>
        <w:rPr>
          <w:sz w:val="24"/>
          <w:szCs w:val="24"/>
          <w:lang w:val="ru-RU"/>
        </w:rPr>
        <w:t>продукции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3"/>
        <w:gridCol w:w="2547"/>
        <w:gridCol w:w="2982"/>
        <w:gridCol w:w="3113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45" w:name="_Toc46743510"/>
            <w:r>
              <w:rPr>
                <w:b/>
                <w:sz w:val="24"/>
                <w:szCs w:val="24"/>
              </w:rPr>
              <w:t>4</w:t>
            </w:r>
            <w:bookmarkEnd w:id="45"/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</w:rPr>
              <w:t>Шкаф защиты ТСН 13,8/6,3 кВ Комплект А(В) ТВ1(ТВ2)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В течение 10 месяцев с даты подписания договора (до 04.202</w:t>
            </w:r>
            <w:r>
              <w:rPr>
                <w:i/>
                <w:iCs/>
                <w:sz w:val="24"/>
                <w:szCs w:val="24"/>
                <w:lang w:val="en-US"/>
              </w:rPr>
              <w:t>8)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pacing w:before="134" w:after="0"/>
              <w:rPr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Шкаф АРНТ трансформатора ТСН 13,8/6,3 кВ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 течение 10 месяцев с даты подписания договора (до 04.2028)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pacing w:before="134" w:after="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8"/>
                <w:lang w:val="ru-RU" w:eastAsia="ru-RU"/>
              </w:rPr>
              <w:t>Шкаф распределения оперативного тока =220В (ШРОТ 4Г(5Г))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 течение 10 месяцев с даты подписания договора (до 04.2028)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ableParagraph"/>
              <w:spacing w:before="134" w:after="0"/>
              <w:rPr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Шкаф распределения оперативного тока =220В (ШРОТ РУ ~0,4 кВ)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 течение 10 месяцев с даты подписания договора (до 04.2028)</w:t>
            </w:r>
          </w:p>
        </w:tc>
      </w:tr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120"/>
              <w:rPr/>
            </w:pPr>
            <w:r>
              <w:rPr>
                <w:sz w:val="24"/>
                <w:szCs w:val="24"/>
              </w:rPr>
              <w:t>Шкаф распределения оперативного тока =220В (ШРОТ КРУН 6,3 кВ)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В течение 10 месяцев с даты подписания договора (до 04.2028)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6" w:name="__RefHeading___Toc115716_1206017026"/>
      <w:bookmarkStart w:id="47" w:name="_Toc51339698"/>
      <w:bookmarkStart w:id="48" w:name="_Toc240889665"/>
      <w:bookmarkStart w:id="49" w:name="_Toc46743511"/>
      <w:bookmarkStart w:id="50" w:name="_Toc54785622"/>
      <w:bookmarkEnd w:id="46"/>
      <w:bookmarkEnd w:id="50"/>
      <w:r>
        <w:rPr/>
        <w:t xml:space="preserve">Требования к </w:t>
      </w:r>
      <w:bookmarkEnd w:id="49"/>
      <w:r>
        <w:rPr>
          <w:lang w:val="ru-RU"/>
        </w:rPr>
        <w:t>качеству продукции</w:t>
      </w:r>
      <w:bookmarkEnd w:id="4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51" w:name="__RefHeading___Toc115718_1206017026"/>
      <w:bookmarkEnd w:id="51"/>
      <w:r>
        <w:rPr>
          <w:sz w:val="24"/>
          <w:szCs w:val="24"/>
        </w:rPr>
        <w:t xml:space="preserve"> </w:t>
      </w:r>
      <w:bookmarkStart w:id="52" w:name="_Toc24088966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Требования к</w:t>
      </w:r>
      <w:r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продукции</w:t>
      </w:r>
      <w:bookmarkEnd w:id="52"/>
      <w:r>
        <w:rPr>
          <w:sz w:val="24"/>
          <w:szCs w:val="24"/>
        </w:rPr>
        <w:t xml:space="preserve"> </w:t>
      </w:r>
      <w:bookmarkEnd w:id="47"/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Шкаф защиты ТСН 13,8/6,3 кВ Комплект А(В) ТВ1(ТВ2)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П1200-81-ИОС 5.1.4.1 стр. №6-28, П1200-81-ИОС 5.1.4.2 стр. №6-9 </w:t>
      </w:r>
      <w:r>
        <w:rPr>
          <w:b/>
          <w:sz w:val="24"/>
          <w:szCs w:val="24"/>
        </w:rPr>
        <w:t>Приложения 2 ТТ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fff6"/>
        <w:tblW w:w="153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2407"/>
        <w:gridCol w:w="1842"/>
        <w:gridCol w:w="26"/>
        <w:gridCol w:w="4278"/>
        <w:gridCol w:w="1934"/>
        <w:gridCol w:w="2041"/>
        <w:gridCol w:w="1921"/>
      </w:tblGrid>
      <w:tr>
        <w:trPr>
          <w:cantSplit w:val="true"/>
        </w:trPr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24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0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cantSplit w:val="true"/>
        </w:trPr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24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0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lang w:val="en-US" w:eastAsia="x-none"/>
              </w:rPr>
            </w:pPr>
            <w:r>
              <w:rPr>
                <w:rFonts w:eastAsia="Times New Roman" w:cs="Times New Roman"/>
                <w:kern w:val="0"/>
                <w:sz w:val="24"/>
                <w:lang w:val="en-US" w:eastAsia="x-none" w:bidi="ar-SA"/>
              </w:rPr>
              <w:t>1</w:t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 шкафа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(включая гарантируемые показатели)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519" w:hRule="atLeast"/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Номинальная частота, Гц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50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pacing w:val="-4"/>
                <w:sz w:val="24"/>
              </w:rPr>
            </w:pPr>
            <w:r>
              <w:rPr>
                <w:rFonts w:eastAsia="Calibri" w:cs="Times New Roman"/>
                <w:spacing w:val="-4"/>
                <w:kern w:val="0"/>
                <w:sz w:val="24"/>
                <w:lang w:val="ru-RU" w:eastAsia="en-US" w:bidi="ar-SA"/>
              </w:rPr>
              <w:t>Номинальное переменное вторичное напряжение,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100/ √3 (Uф)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220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Работа УРЗА в диапазоне частот, с допустимой погрешностью, Гц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4,0 – 80,0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Количество терминалов основной защиты трансформатора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 (комплект А, комплект В)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Функции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ДЗТ, МТЗ ВН/</w:t>
            </w:r>
            <w:r>
              <w:rPr>
                <w:rFonts w:eastAsia="Calibri" w:cs="Times New Roman"/>
                <w:kern w:val="0"/>
                <w:sz w:val="24"/>
                <w:lang w:val="en-US" w:eastAsia="en-US" w:bidi="ar-SA"/>
              </w:rPr>
              <w:t>U</w:t>
            </w: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, ГЗ Т, ГЗ РПН, РКИ, ТЗ Т, ЗП, блокировка РПН при перегрузке, ТК ЗДЗ.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Возможность сброса светодиодной  сигнализации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через кнопку «Съем сигнализации» на двери шкафа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кнопка/сочетание кнопок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любого пункта меню терминала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возможности управления функциями УРЗА с помощью «Виртуальных ключей»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Управление «виртуальным ключом» ввода/вывода функций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месту с помощью кнопок терминала;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дистанционно, путём управления по протоколу МЭК 61850-8-1;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сигнальных светодиодов,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24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механической устойчивости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Группа механического исполнения: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М40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Виброустойчивость, частота, Гц, /амплитуда ускорения, м/с2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0,5-100/5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Удары одиночного действия, пиковое ускорение, м/с2 /длительность действия ударного ускорения, мс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30/2-20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электропитанию постоянным оперативным током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оперативного тока,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Допустимые длительные отклонения напряжения, %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 ... +10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Допустимый уровень (размах) пульсаций, %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Провалы напряжения электропитания с остаточным напряжением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в течение 1,0 с, % от номинального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ind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Допустимый перерыв питания (обеспечение выполнения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заданных функций УРЗА со срабатыванием выходных реле после полного пропадания оперативного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питания) без перезагрузки, не менее,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защиты от подачи напряжения питания обратной полярности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Период от подачи питания оперативного тока на МП устройство до начала выполнения им основных функций (время готовности УРЗА к срабатыванию), не более, с: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аналоговым входам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измерения аналоговых величин, Гц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-SA"/>
              </w:rPr>
              <w:t xml:space="preserve">4,0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bidi="ar-SA"/>
              </w:rPr>
              <w:t>80,0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Рабочая область значений переменного напряжения,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входа «разомкнутый треугольник»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 – 120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 – 200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измерений действующих значений напряжения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входа «разомкнутый треугольник»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0,05 –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 – 180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Относительная погрешность измерения действующего значения напряжения, %,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±0,5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Перегрузочная способность входов напряжения, В, 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менее, длительно: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входа «разомкнутый треугольник»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измерений действующих значений переменного тока, Iном: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-для чувствительных органов тока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остальных органов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0,04 ÷ 0,1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 ÷ 30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Относительная погрешность измерения действующего значения силы тока, %, не более, в диапазонах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(0,04 – 0,1) Iном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(0,1 – 2,0) Iном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(2 – 30) Iном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±1,0</w:t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±0,5</w:t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±2,5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Перегрузочная способность токовых входов, не менее, Iном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длительно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кратковременно (1 с)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Допустимая абсолютная погрешность измерения частоты, Гц,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± 0,05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Каналы тока и напряжения (аналоговые входы устройства) должны обеспечивать гальваническую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изоляцию внешних цепей от внутренних цепей МП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 потребляемая по каждому аналоговому входу при номинальном токе и напряжении сигнала, не более: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цепям тока при Iном, 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цепям напряжения, ВА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дискретным входам на постоянном оперативном токе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срабатывания ДВ,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158 – 170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возврата ДВ,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132 – 154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регулировки программной задержки срабатывания, мс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0 - 9999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Шаг регулировки программной задержки срабатывания, не более, мс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Аппаратная задержка срабатывания должна находится в диапазоне, мс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3-5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Входное сопротивление при закрытом рабочем состоянии дискретного входа (допустимый диапазон), кОм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8-60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Отсутствие срабатывания ДВ при подведении напряжения обратной полярности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электричества импульса режекции, в течение аппаратной задержки, не менее, мкКл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дискретных входов,  не менее, шт.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выходным контактам устройства в цепях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постоянного тока напряжением 220 В, τ=20 мс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 допустимый ток, 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способность, Вт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износостойкость контактов, циклов,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сигнальных дискретных выходов, не менее, шт.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выходным контактным устройствам в цепях управления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выключателем постоянного тока напряжением 220 В, τ=50 мс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 допустимый ток А,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 контактов на замыкание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(согласно ГОСТ 16022-83. Реле электрические. Термины и определения):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10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15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30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40 А в течение,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0,03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 контактов на размыкание,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0,25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износостойкость контактов, циклов,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Действующее значение испытательного напряжения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между разомкнутыми контактами выходных реле должно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составлять (переменного тока, частотой 50 Гц),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дискретных выходов, не менее, шт.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надёжности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Среднее время наработки на отказ сменного элемента,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125000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лет,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Режим работы системы самодиагностики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включении;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фоновый, постоянно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Память для хранения констант, кода программ и данных саморегистрации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энергонезависимая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Гарантийное сопровождение с момента ввода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эксплуатацию, лет,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поставки запасных частей для оборудования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течение всего его срока службы с момента подписания договора на их покупку, мес.,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Неисправность памяти, используемой для регистрации аварийных событий, каналов связи с ПК, АСУ ТП ПС,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местного пульта управления, не должны приводить к потере работоспособности МП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электробезопасности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Значение сопротивления между заземляющим болтом (винтом, шпилькой) и каждой доступной прикосновению металлической нетоковедущей частью устройства, которая может оказаться под напряжением, Ом,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(по способу защиты человека от поражения электрическим током)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0I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интерфейсу человек-машина терминала и прикладного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программного обеспечения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Управление устройством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местный пульт;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переносной ПК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Язык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русский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конфигурирования параметров с помощью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внешнего ПК с установленным ПО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Функции ИЧМ (по выбору пользователя)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ввод, изменение (с обязательным подтверждением паролем) и отображение уставок и других параметров настройки;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отображение текущих действующих значений входных аналоговых величин, частоты, активной и реактивной мощности и в зависимости от функционала расчётных величин, используемых в алгоритме (например, дифференциальный и тормозной ток)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отображение результатов саморегистрации функционирования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ввод в действие и вывод из действия отдельных функций УРЗА, входящих в состав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корректировку календаря и часов службы времени МП УРЗА (если таковая предусмотрена);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вывод значений моментов времени трёх последних срабатываний каждой из функций, входящих в состав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вывод информации о расстоянии до места повреждения (если функция ОМП предусмотрена);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вывод кода неисправности, выявленной средствами внутренней диагностики, чтение (просмотр) журнала событий.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Переключение управления устройством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дистанционного на местное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доступно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только на местном уровне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Файл параметров настройки терминала РЗА должен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включать данные о дате и времени последнего изменения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Каждая последующая версия прикладного программного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обеспечения МП УРЗА должна полнофункционально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поддерживать работу с предыдущими версиями ПО данных МП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программы автоматической проверки МП УРЗА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связи с внешними устройствами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7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Использование цифрового интерфейс Ethernet  с поддержкой протокола резервирования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PRP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(МЭК 61850) для интеграции в ВУ АСУТП.</w:t>
            </w:r>
          </w:p>
        </w:tc>
        <w:tc>
          <w:tcPr>
            <w:tcW w:w="427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7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Передача осциллограмм на сервера АСУ ТП.</w:t>
            </w:r>
          </w:p>
        </w:tc>
        <w:tc>
          <w:tcPr>
            <w:tcW w:w="427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7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Возможность интеграции МП УРЗА в действующую сеть СМНПЗ с использованием цифрового интерфейса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RS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-485</w:t>
            </w:r>
          </w:p>
        </w:tc>
        <w:tc>
          <w:tcPr>
            <w:tcW w:w="42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синхронизации времени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синхронизации времени, наличие протоколов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использованием средств ТСПД по протоколу IEEE Std 1588-2008 (PTPv2)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Абсолютная погрешность синхронизации часов МП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УРЗА для шкафов всех архитектур построения ПС с системным временем, мс,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Абсолютная погрешность синхронизации часов МП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УРЗА для шкафов 3-ей архитектуры построения ПС с системным временем, мкс,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 восстановление точного времени (синхронизация времени) при восстановлении питания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оперативным током МП терминала после перерыва в его работе любой длительности (при наличии сигнала точного времени)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 восстановление точного времени (синхронизация времени) после появления внешнего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источника синхронизации (системы синхронизация времени или синхронизации от АСУ ТП)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Внутренние часы УРЗА при потере внешней синхронизации должны обеспечить уход внутреннего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времени не более чем на 1 мс в течение 10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Переход на резервный источник внешней синхронизации должен осуществляться в течение времени не более,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регистрации аварийных событий в МП УРЗА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чтения журнала событий с помощью внешнего ПК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Ведение журнала (ов) событий (неисправностей) в энергонезависимой памяти без возможности очищения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(стирания, редактирования) данного журнала (ов)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Длительность записи доаварийного режима,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0,1 - 0,5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Длительность записи послеаварийного режима,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– 0,5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Максимальное время записи одной осциллограммы, не менее,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задания пользователем длительностей доаварийного, аварийного и послеаварийного режимов записи, а также значения времени блокировки от длительного пуска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Блокировка от длительного пуска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Блокировка от длительного пуска должна автоматически выводить из работы только длительно сработанный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пусковой орган.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Если условия пуска сохраняются, то запись должна продолжаться, но не более времени блокировки от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длительного пуска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Задержка времени пуска от начала аварийного процесса, мс,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сохраняемых осциллограмм, не менее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регистрации аварийных событий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только вытеснением новыми записями старых (невозможность выборочного удаления осциллограмм в терминале)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Формирование осциллограмм в формате COMTRADE 2013 с поддержкой выдачи осциллограмм по протоколам информационного обмена через АСУ ТП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дискретизации аналоговых и дискретных сигналов, Гц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метки времени, соответствующей шкале Московского времени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Минимальная суммарная длина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записи осциллограмм в памяти при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максимальной частоте дискретизации и максимальном объеме регистрируемых аналоговых и дискретных сигналов, не менее, с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9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Габариты шкафа: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высота с цоколем,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ширина,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глубина, мм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2200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800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99" w:hRule="atLeast"/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Степень защиты оболочек по ГОСТ 14254-2015 Степени защиты,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обеспечиваемые оболочками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(Код IP) (с Поправками) шкафа РЗА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пыли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пыли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воды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клеммы защитного заземления для внешнего защитного провода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Маркировка в соответствии с документом «Технический регламент Таможенного союза ТР ТС 004/2011» с изменениями на 10.06.2022г.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 помощью: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монтажных панелей;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Общешкафные лампы сигнализации: «Срабатывание», «Неисправность», «Вывод», «Перевод ГЗ на сигнал»; Ключи управления «Вывод ДЗТ», «Вывод МТЗ», «Перевод ГЗ тр-ра на сигнал», «Перевод ГЗ РПН на сигнал», «Режим работы», «Выходные цепи и АУВ 220кВ», «Выходные цепи и АУВ 13,8 кВ», «Выходные цепи и АУВ смежного 13,8 кВ», «Выходные цепи и АУВ ввода 6,3 кВ ТСН», «Отключение ТСН-2» (только для шкафа защит ТВ2);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Испытательные блоки «ТТ на стороне 13,8 кВ», «ТТ ввода 6,3 кВ», «Шинный ТН 6,3 кВ»;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Кнопка «Съем сигнализации»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Двухстороннее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металлические двери, должны запираться на стандартные замки;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фиксаторы для передних дверей с углом раскрытия не менее 110</w:t>
            </w: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°</m:t>
              </m:r>
            </m:oMath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смотровое окно на металлической двери для визуального контроля за состоянием всего установленного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задняя дверь должна быть выполнена двустворчатой металлической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Способ крепления шкафа к полу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лицевой и оборотной сторонах шкафа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Листовая оцинкованная сталь.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Лакокрасочное покрытие должно наносится только после изготовления технологических отверстий.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Группы, технические требования и обозначения (с Изменениями №1-4). 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Группы, технические требования и обозначения (с Изменениями №1-4).Типовой цвет окраски RAL-7035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заземлений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~220 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~220 В для подключения проверочных устройств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общешкафной лампы сигнализации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Обозначения аппарата на фасаде двери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рамки-кармашка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50" w:hRule="atLeast"/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Высота установки приборов и аппаратов от уровня пола,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аппараты ручного оперативного управления (переключатели, кнопки, ключи)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700-1700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Токовые цепи: 2,5;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Цепи напряжения: 0,75;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Оперативные цепи: 0,75.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дополнительной изоляции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Не менее 250 мм от уровня пола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Уплотняющие устройства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рядов зажимов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 боковых панелях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шкафа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Обслуживание рядов зажимов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Обеспечение доступа с задней стороны шкафа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Формирование рядов зажимов/расчётный ток, 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 помощью наборных зажимов / 16-40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Снятие и замена зажима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Без разбора ряда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Типы зажимов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токовые цепи (1 А) и цепи напряжения (100 В), оперативные цепи;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низковольтные цепи от ЭТТ, ЭТН (до 60 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сигнализации и выходные цепи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винтовые клеммы, разъёмные контакты; винтовые разборной перемычкой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Границы полезной высоты ряда зажимов от уровня пола, мм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300-2100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Сквозная, начиная с единицы, считая сверху вниз.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Отсчёт клемм начинается с левой боковины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Разводка цепей в шкафу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Порядок следования цепей в рядах зажимов</w:t>
            </w:r>
          </w:p>
        </w:tc>
        <w:tc>
          <w:tcPr>
            <w:tcW w:w="430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токовые цепи (фазы А, В, С, N) в пределах каждой группы трансформаторов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напряжения (фазы A, B, C, N, H, U, K, F) в пределах каждого трансформатора напряжения;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сигнализации: «+», вспомогательные шинки, промежуточные цепи сигнализации,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телемеханики;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выходные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19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Климатическое исполнение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УХЛ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Категория размещения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 предельное рабочее значение температуры воздуха, °C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+45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Нижнее предельное рабочее значение температуры воздуха, °C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+1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 рабочее значение относительной влажности, %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98 при 25 °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Максимальная высота над уровнем моря, м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Условия хранения в неотапливаемых хранилищах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 (-50 - +40) °С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49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Условия транспортирования в закрытом транспорте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 (-60 - +50) °С</w:t>
            </w:r>
          </w:p>
        </w:tc>
        <w:tc>
          <w:tcPr>
            <w:tcW w:w="19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en-US" w:eastAsia="ru-RU"/>
              </w:rPr>
            </w:pPr>
            <w:bookmarkStart w:id="53" w:name="__RefHeading___Toc115720_1206017026"/>
            <w:bookmarkStart w:id="54" w:name="_Toc240889667"/>
            <w:bookmarkStart w:id="55" w:name="_Toc240889157"/>
            <w:bookmarkStart w:id="56" w:name="_Toc240889028"/>
            <w:bookmarkEnd w:id="53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en-US" w:eastAsia="ru-RU" w:bidi="ar-SA"/>
              </w:rPr>
              <w:t>-</w:t>
            </w:r>
            <w:bookmarkEnd w:id="54"/>
            <w:bookmarkEnd w:id="55"/>
            <w:bookmarkEnd w:id="56"/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40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6146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 25 лет, указанного в п. 1.60 таблицы.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40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6146" w:type="dxa"/>
            <w:gridSpan w:val="3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срок на Товар, поставленный по Договору,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204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3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 на бумаге и в электронном виде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(текст, таблицы допускающие копирование фрагментов), содержащее: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Методические указания по параметрированию устройства с применением прикладного программного обеспечения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монтажу и наладке аппаратной части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Функциональные и логические схемы логики работы микропроцессорных устройств, выполненные с применением стандартных графических изображений логических элементов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Электрические принципиальные и монтажные или принципиально-монтажные схемы шкафов, содержащие в том числе резервные элементы и цепи.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Указания или рекомендации по периодическому контролю состояния оперативным персоналом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заменяемых элементов, применяемых при создании УРЗА с указанием показателей, влияющих на надежность и ремонтопригодность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характеристики устройства и его заменяемых элементов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расчету параметров настройки и выбору алгоритмов функционирования с примерами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Указания по обеспечению совместной работы устройства и трансформаторов тока в условиях возникновения переходных режимов с примерами выполнения расчетов.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Бланк задания по настройке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техническому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Состав инструментов, приборов и приспособлений, применяемых при техническом обслуживании с указанием их характеристик, влияющих на качество результатов ТО, и рекомендуемых типов, соответствующих указанным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характеристикам.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Паспорт изделия (на бумаге и в электронном виде скан с оригинала).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Сервисное программное обеспечение для параметрирования, анализа конфигураций, осциллограмм, журналов событий, предусматривающее использование на неограниченном количестве рабочих мест в течение неограниченного времени (в электронном виде на физическом носителе)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Интерфейсный шнур и необходимый преобразователь интерфейса для подключения к персональному компьютеру с сервисным ПО из расчета не менее 1 комплекта на 10 устройств в поставке.</w:t>
            </w:r>
          </w:p>
        </w:tc>
        <w:tc>
          <w:tcPr>
            <w:tcW w:w="19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3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1.8.1</w:t>
            </w:r>
          </w:p>
        </w:tc>
        <w:tc>
          <w:tcPr>
            <w:tcW w:w="8553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93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4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57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1.8.2</w:t>
            </w:r>
          </w:p>
        </w:tc>
        <w:tc>
          <w:tcPr>
            <w:tcW w:w="8553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продукции, в отношении которой подлежит применению законодательство о национальном режиме, 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 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3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4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№2 Таблицы 1.1): </w:t>
      </w:r>
      <w:r>
        <w:rPr>
          <w:rStyle w:val="Style8"/>
          <w:bCs/>
          <w:iCs/>
          <w:sz w:val="24"/>
          <w:szCs w:val="24"/>
          <w:shd w:fill="auto" w:val="clear"/>
        </w:rPr>
        <w:t>Шкаф АРНТ трансформатора ТСН 13,8/6,3 кВ</w:t>
      </w:r>
      <w:r>
        <w:rPr>
          <w:b/>
          <w:bCs/>
          <w:i/>
          <w:iCs/>
          <w:sz w:val="24"/>
          <w:szCs w:val="24"/>
        </w:rPr>
        <w:t xml:space="preserve">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П1200-81-ИОС 5.1.4.1 стр. №33-35, П1200-81-ИОС 5.1.4.2 стр. №10 </w:t>
      </w:r>
      <w:r>
        <w:rPr>
          <w:b/>
          <w:sz w:val="24"/>
          <w:szCs w:val="24"/>
        </w:rPr>
        <w:t>Приложения 2 ТТ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tbl>
      <w:tblPr>
        <w:tblStyle w:val="affff6"/>
        <w:tblW w:w="152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2411"/>
        <w:gridCol w:w="1842"/>
        <w:gridCol w:w="4301"/>
        <w:gridCol w:w="1938"/>
        <w:gridCol w:w="2038"/>
        <w:gridCol w:w="1921"/>
      </w:tblGrid>
      <w:tr>
        <w:trPr>
          <w:cantSplit w:val="true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25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7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cantSplit w:val="true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25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3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шкафа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(включая гарантируемые показатели)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Номинальный переменный вторичный ток, 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Номинальная частота, Гц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50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pacing w:val="-4"/>
                <w:sz w:val="24"/>
              </w:rPr>
            </w:pPr>
            <w:r>
              <w:rPr>
                <w:rFonts w:eastAsia="Calibri" w:cs="Times New Roman"/>
                <w:spacing w:val="-4"/>
                <w:kern w:val="0"/>
                <w:sz w:val="24"/>
                <w:lang w:val="ru-RU" w:eastAsia="en-US" w:bidi="ar-SA"/>
              </w:rPr>
              <w:t>Номинальное переменное вторичное напряжение,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100/ √3 (Uф)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Номинальное напряжение оперативного постоянного тока,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220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Работа УРЗА в диапазоне частот, с допустимой погрешностью, Гц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4,0 – 80,0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Количество терминалов АРНТ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Функции УРЗА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АРНТ, ручное/дистанционное регулирование U, блокировка РПН (от внешних сигналов, при перегрузках по току, при превышении 3U0, при понижинии U), управление РПН, поддержание U, контроль исправности цепей приводного механизма.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Возможность сброса светодиодной сигнализации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через кнопку «Съем сигнализации» на двери шкафа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кнопка/сочетание кнопок из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любого пункта меню терминала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возможности управления функциями УРЗА с помощью «Виртуальных ключей»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Управление «виртуальным ключом» ввода/вывода функций УРЗА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месту с помощью кнопок терминала;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дистанционно, путём управления по протоколу МЭК 61850-8-1;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Количество сигнальных светодиодов, не менее, шт.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24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67"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механической устойчивости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Группа механического исполнения: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М40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Виброустойчивость, частота, Гц, /амплитуда ускорения, м/с2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0,5-100/5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Удары одиночного действия, пиковое ускорение, м/с2/длительность действия ударного ускорения, мс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30/2-20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электропитанию постоянным оперативным током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Номинальное напряжение оперативного тока,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220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Допустимые длительные отклонения напряжения, %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 ... +10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Допустимый уровень (размах) пульсаций, %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Провалы напряжения электропитания с остаточным напряжением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в течение 1,0 с, % от номинального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ind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Допустимый перерыв питания (обеспечение выполнения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заданных функций УРЗА со срабатыванием выходных реле после полного пропадания оперативного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питания) без перезагрузки, не менее,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защиты от подачи напряжения питания обратной полярности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Период от подачи питания оперативного тока на МП устройство до начала выполнения им основных функций (время готовности УРЗА к срабатыванию), не более, с: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аналоговым входам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диапазон измерения аналоговых величин, Гц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-SA"/>
              </w:rPr>
              <w:t>4,0-80,0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60" w:hRule="atLeast"/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Рабочая область значений переменного напряжения,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входа «разомкнутый треугольник»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ru-RU" w:eastAsia="ru-RU"/>
              </w:rPr>
            </w:r>
          </w:p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 – 120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ind w:left="173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 – 200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измерений действующих значений напряжения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входа «разомкнутый треугольник»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0,05 – 100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 – 180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Относительная погрешность измерения действующего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значения напряжения, %,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±0,5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Перегрузочная способность входов напряжения, В, не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менее, длительно: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фазных входов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входа «разомкнутый треугольник»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измерений действующих значений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переменного тока, Iном: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-для чувствительных органов тока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для остальных органов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0,04 ÷ 0,1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 ÷ 30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Относительная погрешность измерения действующего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значения силы тока, %, не более, в диапазонах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(0,04 – 0,1) Iном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(0,1 – 2,0) Iном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(2 – 30) Iном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±1,0</w:t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±0,5</w:t>
            </w:r>
          </w:p>
          <w:p>
            <w:pPr>
              <w:pStyle w:val="TableParagraph"/>
              <w:suppressAutoHyphens w:val="true"/>
              <w:spacing w:before="0" w:after="0"/>
              <w:ind w:left="158" w:right="119"/>
              <w:jc w:val="center"/>
              <w:rPr>
                <w:kern w:val="0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±2,5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Перегрузочная способность токовых входов, не менее, Iном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длительно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кратковременно (1 с)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Допустимая абсолютная погрешность измерения частоты, Гц,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± 0,05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Каналы тока и напряжения (аналоговые входы устройства) должны обеспечивать гальваническую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изоляцию внешних цепей от внутренних цепей МП УРЗА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Мощность, потребляемая по каждому аналоговому входу при номинальном токе и напряжении сигнала, не более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цепям тока при Iном, ВА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- по цепям напряжения, ВА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0,5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дискретным входам на постоянном оперативном токе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срабатывания ДВ,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158 – 170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возврата ДВ,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132 – 154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Диапазон регулировки программной задержки срабатывания, мс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0 - 9999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Шаг регулировки программной задержки срабатывания, не более, мс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Аппаратная задержка срабатывания должна находится в диапазоне, мс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3-5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Входное сопротивление при закрытом рабочем состоянии дискретного входа (допустимый диапазон), кОм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8-60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Отсутствие срабатывания ДВ при подведении напряжения обратной полярности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электричества импульса режекции, в течение аппаратной задержки, не менее, мкКл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дискретных входов, не менее, шт.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выходным контактам устройства в цепях сигнализации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постоянного тока напряжением 220 В, τ=20 мс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 допустимый ток, 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способность, Вт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износостойкость контактов, циклов,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сигнальных дискретных выходов, не менее, шт.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выходным контактным устройствам в цепях управления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выключателем постоянного тока напряжением 220 В, τ=50 мс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 допустимый ток А,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 контактов на замыкание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(согласно ГОСТ 16022-83. Реле электрические. Термины и определения):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10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15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30 А в течение, с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 токе до 40 А в течение,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0,03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способность контактов на размыкание, А,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0,25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Коммутационная износостойкость контактов, циклов,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Действующее значение испытательного напряжения между разомкнутыми контактами выходных реле должно составлять (переменного тока, частотой 50 Гц),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дискретных выходов, не менее, шт.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lang w:val="ru-RU" w:eastAsia="ru-RU" w:bidi="ar-SA"/>
              </w:rPr>
              <w:t>Требования к надёжности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Среднее время наработки на отказ сменного элемента,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125000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лет,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Режим работы системы самодиагностики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включении;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фоновый, постоянно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Память для хранения констант, кода программ и данных саморегистрации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энергонезависимая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Гарантийное сопровождение с момента ввода в эксплуатацию, лет,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поставки запасных частей для оборудования в течение всего его срока службы с момента подписания договора на их покупку, мес.,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Неисправность памяти, используемой для регистрации аварийных событий, каналов связи с ПК, АСУ ТП ПС,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местного пульта управления, не должны приводить к потере работоспособности МП УРЗА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электробезопасности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Значение сопротивления между заземляющим болтом (винтом, шпилькой) и каждой доступной прикосновению металлической нетоковедущей частью устройства, которая может оказаться под напряжением, Ом,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(по способу защиты человека от поражения электрическим током)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0I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интерфейсу человек-машина терминала и прикладного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программного обеспечения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Управление устройством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местный пульт;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переносной ПК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Язык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русский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конфигурирования параметров с помощью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внешнего ПК с установленным ПО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Функции ИЧМ (по выбору пользователя)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ввод, изменение (с обязательным подтверждением паролем) и отображение уставок и других параметров настройки;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отображение текущих действующих значений входных аналоговых величин, частоты, активной и реактивной мощности и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зависимости от функционала расчётных величин, используемых в алгоритме (например,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дифференциальный и тормозной ток)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отображение результатов саморегистрации функционирования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ввод в действие и вывод из действия отдельных функций РЗА, входящих в состав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корректировку календаря и часов службы времени МП УРЗА (если таковая предусмотрена);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вывод значений моментов времени трёх последних срабатываний каждой из функций, входящих в состав МП УРЗА;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вывод кода неисправности, выявленной средствами внутренней диагностики, чтение (просмотр) журнала событий.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Переключение управления устройством с дистанционного на местное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доступно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только на местном уровне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Файл параметров настройки терминала РЗА должен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включать данные о дате и времени последнего изменения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Каждая последующая версия прикладного программного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обеспечения МП УРЗА должна полнофункционально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поддерживать работу с предыдущими версиями ПО данных МП УРЗА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связи с внешними устройствами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цифрового интерфейс Ethernet  с поддержкой протокола МЭК 61850.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Передача осциллограмм на сервера АСУ ТП.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интеграции МП УРЗА в действующую сеть при помощи протокола 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R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P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Возможность интеграции МП УРЗА в действующую сеть СМНПЗ с использованием цифрового интерфейса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RS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-485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синхронизации времени МП УРЗА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синхронизации времени, наличие протоколов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использованием средств ТСПД по протоколу IEEE Std 1588-2008 (PTPv2)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Абсолютная погрешность синхронизации часов МП УРЗА для шкафов всех архитектур построения ПС с системным временем, мс,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Абсолютная погрешность синхронизации часов МП УРЗА с системным временем, мкс,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 восстановление точного времени (синхронизация времени) при восстановлении питания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оперативным током МП терминала после перерыва в его работе любой длительности (при наличии сигнала точного времени)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Автоматическое восстановление точного времени (синхронизация времени) после появления внешнего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источника синхронизации (системы синхронизация времени или синхронизации от АСУ ТП)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Внутренние часы УРЗА при потере внешней синхронизации должны обеспечить уход внутреннего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времени не более чем на 1 мс в течение 10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Переход на резервный источник внешней синхронизации должен осуществляться в течение времени не более,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регистрации аварийных событий в МП УРЗА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чтения журнала событий с помощью внешнего ПК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Ведение журнала (ов) событий (неисправностей)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энергонезависимой памяти без возможности очищения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(стирания, редактирования) данного журнала (ов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Длительность записи доаварийного режима,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0,1 - 0,5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Длительность записи послеаварийного режима,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– 0,5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Максимальное время записи одной осциллограммы, не менее,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задания пользователем длительностей доаварийного, аварийного и послеаварийного режимов записи, а также значения времени блокировки от длительного пуска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Блокировка от длительного пуска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Блокировка от длительного пуска должна автоматически выводить из работы только длительно сработанный пусковой орган.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Если условия пуска сохраняются, то запись должна продолжаться, но не более времени блокировки от длительного пуска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Задержка времени пуска от начала аварийного процесса, мс,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сохраняемых осциллограмм, не менее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регистрации аварийных событий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только вытеснением новыми записями старых (невозможность выборочного удаления осциллограмм в терминале)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Формирование осциллограмм в формате COMTRADE 2013 с поддержкой выдачи осциллограмм по протоколам информационного обмена через АСУ ТП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Частота дискретизации аналоговых и дискретных сигналов, Гц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метки времени, соответствующей шкале Московского времени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Минимальная суммарная длина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записи осциллограмм в памяти при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максимальной частоте дискретизации и максимальном объеме регистрируемых аналоговых и дискретных сигналов, не менее, с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szCs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требованиям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безопасности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Габариты шкафа: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высота с цоколем,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ширина,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глубина, мм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15" w:after="0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2200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99" w:hRule="atLeast"/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Степень защиты оболочек по ГОСТ 14254-2015 Степени защиты,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обеспечиваемые оболочками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(Код IP) (с Поправками) шкафа РЗА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пыли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воды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Степень защиты оболочек для устройств, устанавливаемых в шкаф со степенью защиты IP54, размещённых в отапливаемых и неотапливаемых помещениях капитальных строительных конструкций: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пыли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от проникновения воды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5Х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Защитное заземление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клеммы защитного заземления для внешнего защитного провода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Маркировка в соответствии с документом Технический регламент Таможенного союза ТР ТС 004/2011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Крепление аппаратуры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 помощью: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монтажных панелей;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комплекта крепежа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передней части шкафа расположены: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Общешкафные лампы сигнализации «Неисправность», «Неисправность цепей регулирования», «Регулирование блокировано», «Переключение РПН»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Ключи управления «Режим управления РПН», «Управление РПН»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Испытательные блоки  «ТТ ввода 6,3 кВ от ТСН 13,8/6,3 кВ ТВ1(ТВ2)», «ТН 6,3 кВ 1 секции (2 секции)»;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spacing w:val="-1"/>
                <w:kern w:val="0"/>
                <w:sz w:val="24"/>
                <w:szCs w:val="24"/>
                <w:lang w:val="ru-RU" w:eastAsia="ru-RU" w:bidi="ar-SA"/>
              </w:rPr>
              <w:t>Кнопка «Съем сигнализации»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Обслуживание шкафа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Двухстороннее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и вид дверей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металлические  двери, должны запираться на стандартные замки;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фиксаторы для передних дверей с углом раскрытия не менее 110</w:t>
            </w: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°</m:t>
              </m:r>
            </m:oMath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смотровое окно на металлической двери для визуального контроля за состоянием всего установленного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задняя дверь должна быть выполнена одностворчатой металлической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eastAsia="Calibri" w:cs="Times New Roman" w:ascii="Times New Roman" w:hAnsi="Times New Roman"/>
                <w:spacing w:val="-1"/>
                <w:kern w:val="0"/>
                <w:sz w:val="24"/>
                <w:szCs w:val="24"/>
                <w:lang w:val="ru-RU" w:bidi="ar-SA"/>
              </w:rPr>
              <w:t>Способ крепления шкафа к полу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помощью болтовых соединений, сварка запрещена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мест для надписей, указывающих назначение шкафа в соответствии с диспетчерскими наименованиями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лицевой и оборотной сторонах шкафа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Листовая оцинкованная сталь.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Лакокрасочное покрытие должно наносится только после изготовления технологических отверстий.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Меры для снижения электромагнитных воздействий в шкафах РЗА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Применение кабельных вводов с уплотнителем, экранирующей шины (или специальной конструкции), плоских полосовых заземлителей, клемм заземления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~220 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~220 В для подключения проверочных устройств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общешкафной лампы сигнализации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Обозначения аппарата на фасаде двери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Установка таблички с позиционным обозначением аппарата и оперативной надписью в рамке-кармашке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рамки-кармашка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 стороны фасада под зоной аппарата по центру вертикальной оси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50" w:hRule="atLeast"/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Высота установки приборов и аппаратов от уровня пола,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аппараты ручного оперативного управления (переключатели, кнопки, ключи)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700-1700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Прокладка проводов и жил кабелей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кабель-каналах и (или) жгутах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Сечение проводов внутри шкафа должно быть не менее, </w:t>
            </w:r>
            <w:r>
              <w:rPr/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мм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2</m:t>
                  </m:r>
                </m:sup>
              </m:sSup>
            </m:oMath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Токовые цепи: 2,5;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Цепи напряжения: 0,75;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Оперативные цепи: 0,75.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Остальные цепи: 0,5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Цепи освещения и 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lang w:val="ru-RU" w:eastAsia="ru-RU" w:bidi="ar-SA"/>
              </w:rPr>
              <w:t>питания розеток шкафа: 1,5 мм</w:t>
            </w:r>
            <w:r>
              <w:rPr>
                <w:rFonts w:eastAsia="Times New Roman" w:cs="Times New Roman"/>
                <w:spacing w:val="-6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Крепление проводников (жгутов) к металлическим элементам конструкции шкафа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только с применением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дополнительной изоляции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наличие дополнительной изоляции металлических конструкций в зоне крепления и подключения кабелей (изготавливается в заводских условиях)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свободной зоны в нижней части шкафа для подвода кабелей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Не менее 250 мм от уровня пола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Меры предотвращения попадания пыли и влаги внутрь шкафа при проходе кабелей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Уплотняющие устройства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рядов зажимов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 боковых панелях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шкафа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Обслуживание рядов зажимов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Обеспечение доступа с задней стороны шкафа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Формирование рядов зажимов/расчётный ток, 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 помощью наборных зажимов / 16-40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Снятие и замена зажима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Без разбора ряда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Количество проводников, присоединяемых к одному зажиму с каждой стороны, не более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2 одного сечения. Подключение к одному зажиму двух проводников допускается только при допущении такого подключения производителем зажимов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Типы зажимов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токовые цепи (1 А) и цепи напряжения (100 В), оперативные цепи;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низковольтные цепи от ЭТТ, ЭТН (до 60 В)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 цепи сигнализации и выходные цепи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Клеммы измерительные (испытательные) которые должны предусматривать: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подключения тестовых щупов с внешней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подключения тестовых щупов с внутренней стороны;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возможность установки перемычки для объединения с соседними клеммами;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наличие предусмотренного конструкцией клеммы размыкателя.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винтовые клеммы, разъёмные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винтовые с разборной перемычкой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Применение маркировочной колодки и нанесение надписи на ней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Наносится номера МЕ и ее буквенный код, наименование МЕ или функциональное назначения цепей; в начале и конце клеммного ряда монтируются концевые фиксаторы. Текст надписи выполняется не более чем в две строки.  Количество знаков в каждой строке не более двенадцати. Каждая надпись занимает одну целую колодку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Границы полезной высоты ряда зажимов от уровня пола, мм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300-2100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45" w:left="45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Выполнение нумерации зажимов в пределах одного шкафа (за исключением шкафов с одинаковыми МЕ)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Сквозная, начиная с единицы, считая сверху вниз.  Отсчёт клемм начинается с левой боковины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Разводка цепей в шкафу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с одинаковыми марками соединяются между собой в шкафу и выводятся на ряд зажимов, если это требуется, от аппарата ближайшего к ряду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 шкафах защит, где расположено несколько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отдельных защит, питание которых осуществляется от общего «+» и «-», подсоединение каждой защиты к «+» и «-» следует осуществлять через ряд зажимов;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При разводке оперативных цепей необходимо располагать их в ряду зажимов для удобства эксплуатации по возрастанию цифровых марок относительно полюсов цепей оперативного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При использовании в шкафах защитных фильтров по цепям питания, входные цепи оперативного тока должны подключаться сразу к входным зажимам фильтра.  Цепи питания с выходных зажимов фильтра должны подводиться непосредственно к входам питания устройств, установленных в шкафах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Предотвращение ложных операций при случайном перемыкании клемм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Разделение цепей разного функционального назначения свободными клеммами для предотвращения включения или отключения присоединения, коротких замыканий в цепях оперативного тока при случайном соединении зажимов (клемм)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Порядок следования цепей в рядах зажимов</w:t>
            </w:r>
          </w:p>
        </w:tc>
        <w:tc>
          <w:tcPr>
            <w:tcW w:w="43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токовые цепи (фазы А, В, С, N) в пределах каждой группы трансформаторов тока;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напряжения (фазы A, B, C, N, H, U, K, F) в пределах каждого трансформатора напряжения;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оперативного тока: «+», плюсовые промежуточные цепи, цепь включения, цепь отключения, минусовые промежуточные цепи 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сигнализации: «+», вспомогательные шинки, промежуточные цепи сигнализации,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«-»;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цепи телемеханики;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выходные контакты;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транзитные цепи (транзит токовых цепей выполняется через соединительные зажимы)</w:t>
            </w:r>
          </w:p>
        </w:tc>
        <w:tc>
          <w:tcPr>
            <w:tcW w:w="19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 xml:space="preserve">Климатическое исполнение по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УХЛ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Категория размещения по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 предельное рабочее значение температуры воздуха, °C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+45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Нижнее предельное рабочее значение температуры воздуха, °C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+1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Верхнее рабочее значение относительной влажности, %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98 при 25 °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Максимальная высота над уровнем моря, м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1000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Условия хранения в неотапливаемых хранилищах по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 (-50 - +40) °С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4253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19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Условия транспортирования в закрытом транспорте по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3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 (-60 - +50) °С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en-US" w:eastAsia="ru-RU"/>
              </w:rPr>
            </w:pPr>
            <w:bookmarkStart w:id="57" w:name="__RefHeading___Toc115722_1206017026"/>
            <w:bookmarkStart w:id="58" w:name="_Toc240889668"/>
            <w:bookmarkStart w:id="59" w:name="_Toc240889158"/>
            <w:bookmarkStart w:id="60" w:name="_Toc240889029"/>
            <w:bookmarkEnd w:id="57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en-US" w:eastAsia="ru-RU" w:bidi="ar-SA"/>
              </w:rPr>
              <w:t>-</w:t>
            </w:r>
            <w:bookmarkEnd w:id="58"/>
            <w:bookmarkEnd w:id="59"/>
            <w:bookmarkEnd w:id="60"/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41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614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193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 в 25 лет, указанного в п. 1.60 таблицы.</w:t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411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614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193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2038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 на бумаге и в электронном виде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(текст, таблицы допускающие копирование фрагментов), содержащее: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Методические указания по параметрированию устройства с применением прикладного программного обеспечения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монтажу и наладке аппаратной части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Функциональные и логические схемы логики работы микропроцессорных устройств, выполненные с применением стандартных графических изображений логических элементов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Электрические принципиальные и монтажные или принципиально-монтажные схемы шкафов, содержащие в том числе резервные элементы и цепи.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Указания или рекомендации по периодическому контролю состояния оперативным персоналом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заменяемых элементов, применяемых при создании УРЗА с указанием показателей, влияющих на надежность и ремонтопригодность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характеристики устройства и его заменяемых элементов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расчету параметров настройки и выбору алгоритмов функционирования с примерами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Указания по обеспечению совместной работы устройства и трансформаторов тока в условиях возникновения переходных режимов с примерами выполнения расчетов.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Бланк задания по настройке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техническому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Состав инструментов, приборов и приспособлений, применяемых при техническом обслуживании с указанием их характеристик, влияющих на качество результатов ТО, и рекомендуемых типов, соответствующих указанным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характеристикам.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55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по эксплуатации на бумаге и в электронном виде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(текст, таблицы допускающие копирование фрагментов), содержащее: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Методические указания по параметрированию устройства с применением прикладного программного обеспечения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монтажу и наладке аппаратной части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Функциональные и логические схемы логики работы микропроцессорных устройств, выполненные с применением стандартных графических изображений логических элементов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Электрические принципиальные и монтажные или принципиально-монтажные схемы шкафов, содержащие в том числе резервные элементы и цепи.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Указания или рекомендации по периодическому контролю состояния оперативным персоналом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заменяемых элементов, применяемых при создании УРЗА с указанием показателей, влияющих на надежность и ремонтопригодность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характеристики устройства и его заменяемых элементов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расчету параметров настройки и выбору алгоритмов функционирования с примерами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Указания по обеспечению совместной работы устройства и трансформаторов тока в условиях возникновения переходных режимов с примерами выполнения расчетов.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Бланк задания по настройке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Методические указания по техническому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Состав инструментов, приборов и приспособлений, применяемых при техническом обслуживании с указанием их характеристик, влияющих на качество результатов ТО, и рекомендуемых типов, соответствующих указанным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характеристикам.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Паспорт изделия (на бумаге и в электронном виде скан с оригинала).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Сервисное программное обеспечение для параметрирования, анализа конфигураций, осциллограмм, журналов событий, предусматривающее использование на неограниченном количестве рабочих мест в течение неограниченного времени (в электронном виде на физическом носителе)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Интерфейсный шнур и необходимый преобразователь интерфейса для подключения к персональному компьютеру с сервисным ПО из расчета не менее 1 комплекта на 10 устройств в поставке.</w:t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55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2</w:t>
            </w:r>
            <w:r>
              <w:rPr>
                <w:lang w:val="en-US" w:eastAsia="x-none"/>
              </w:rPr>
              <w:t>.8.1</w:t>
            </w:r>
          </w:p>
        </w:tc>
        <w:tc>
          <w:tcPr>
            <w:tcW w:w="855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3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84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57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2</w:t>
            </w:r>
            <w:r>
              <w:rPr>
                <w:lang w:val="en-US" w:eastAsia="x-none"/>
              </w:rPr>
              <w:t>.8.2</w:t>
            </w:r>
          </w:p>
        </w:tc>
        <w:tc>
          <w:tcPr>
            <w:tcW w:w="8554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продукции, в отношении которой подлежит применению законодательство о национальном режиме, 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 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03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№3 Таблицы 1.1): </w:t>
      </w:r>
      <w:r>
        <w:rPr>
          <w:rStyle w:val="Style8"/>
          <w:bCs/>
          <w:iCs/>
          <w:sz w:val="24"/>
          <w:shd w:fill="auto" w:val="clear"/>
        </w:rPr>
        <w:t xml:space="preserve">Шкаф распределения оперативного тока =220В (ШРОТ 4Г, ШРОТ 5Г)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>П1200-81-ИОС 5.1.3 стр. №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27</w:t>
      </w:r>
      <w:r>
        <w:rPr>
          <w:rStyle w:val="Style8"/>
          <w:bCs/>
          <w:iCs/>
          <w:sz w:val="24"/>
          <w:szCs w:val="24"/>
          <w:shd w:fill="auto" w:val="clear"/>
        </w:rPr>
        <w:t>-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28</w:t>
      </w:r>
      <w:r>
        <w:rPr>
          <w:rStyle w:val="Style8"/>
          <w:bCs/>
          <w:iCs/>
          <w:sz w:val="24"/>
          <w:szCs w:val="24"/>
          <w:shd w:fill="auto" w:val="clear"/>
        </w:rPr>
        <w:t>, П1200-81-ИОС 5.1.1.2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.1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стр. №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2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 </w:t>
      </w:r>
      <w:r>
        <w:rPr>
          <w:b/>
          <w:sz w:val="24"/>
          <w:szCs w:val="24"/>
        </w:rPr>
        <w:t>Приложения 2 ТТ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fff6"/>
        <w:tblW w:w="151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71"/>
        <w:gridCol w:w="2211"/>
        <w:gridCol w:w="1691"/>
        <w:gridCol w:w="4126"/>
        <w:gridCol w:w="1985"/>
        <w:gridCol w:w="1985"/>
        <w:gridCol w:w="1929"/>
        <w:gridCol w:w="236"/>
      </w:tblGrid>
      <w:tr>
        <w:trPr>
          <w:cantSplit w:val="true"/>
        </w:trPr>
        <w:tc>
          <w:tcPr>
            <w:tcW w:w="9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90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12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0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12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2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ind w:hanging="517" w:left="517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сборных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шин,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Требование к вводному разъединителю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3,8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(одноминутное) 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Механическая износостойкость,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число циклов В-О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8000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Коммутационная износостойкость,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число циклов В-О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1500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Количество вводных разъединителей, шт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выключателям отходящих линий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2,7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 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м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3,8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3А, 2П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кулачковым переключателям</w:t>
            </w:r>
            <w:r>
              <w:rPr>
                <w:rFonts w:cs="Times New Roman" w:ascii="Times New Roman" w:hAnsi="Times New Roman"/>
                <w:b/>
                <w:bCs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отходящих</w:t>
            </w:r>
            <w:r>
              <w:rPr>
                <w:rFonts w:cs="Times New Roman" w:ascii="Times New Roman" w:hAnsi="Times New Roman"/>
                <w:b/>
                <w:bCs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линий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3,8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(одноминутное) 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кВ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sz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3х10</w:t>
            </w:r>
            <w:r>
              <w:rPr>
                <w:rFonts w:cs="Times New Roman" w:ascii="Times New Roman" w:hAnsi="Times New Roman"/>
                <w:kern w:val="0"/>
                <w:sz w:val="24"/>
                <w:vertAlign w:val="superscript"/>
                <w:lang w:bidi="ar-SA"/>
              </w:rPr>
              <w:t>6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2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кулачковых переключателей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-4А</w:t>
            </w:r>
          </w:p>
        </w:tc>
        <w:tc>
          <w:tcPr>
            <w:tcW w:w="4126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val="ru-RU" w:bidi="ar-SA"/>
              </w:rPr>
              <w:t>15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Указать количество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требованиям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безопасности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Габариты шкафа: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высота с цоколем,мм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ширина,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глубина, мм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before="15" w:after="0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2200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Уровень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Нормальная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(наружная)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линейных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высоковольтных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присоединений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Ввод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кабелей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снизу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Расположение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шин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усмотрение изготовителя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Степень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защиты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оболочек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ГОСТ 14254-2015 Степени защиты,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обеспечиваемые оболочками</w:t>
            </w:r>
          </w:p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(Код IP) (с Поправками)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IP44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Условия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4" w:before="0" w:after="0"/>
              <w:ind w:right="1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Одностороннего 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Листовая оцинкованная сталь.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Лакокрасочное покрытие должно наносится только после изготовления технологических отверстий.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выключатель кулачковый, позиционный с нулевым положением переключателя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1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Климатическое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исполнение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126" w:type="dxa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3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Категория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размещения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126" w:type="dxa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1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Рабочий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диапазон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температур,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ºС</w:t>
            </w:r>
          </w:p>
        </w:tc>
        <w:tc>
          <w:tcPr>
            <w:tcW w:w="4126" w:type="dxa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+1°С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 +45°С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моря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более),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</w:t>
            </w:r>
          </w:p>
        </w:tc>
        <w:tc>
          <w:tcPr>
            <w:tcW w:w="4126" w:type="dxa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902" w:type="dxa"/>
            <w:gridSpan w:val="2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 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-64,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балл</w:t>
            </w:r>
          </w:p>
        </w:tc>
        <w:tc>
          <w:tcPr>
            <w:tcW w:w="4126" w:type="dxa"/>
            <w:tcBorders>
              <w:left w:val="nil"/>
            </w:tcBorders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2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5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en-US" w:eastAsia="ru-RU"/>
              </w:rPr>
            </w:pPr>
            <w:bookmarkStart w:id="61" w:name="__RefHeading___Toc115724_1206017026"/>
            <w:bookmarkStart w:id="62" w:name="_Toc240889669"/>
            <w:bookmarkStart w:id="63" w:name="_Toc240889159"/>
            <w:bookmarkStart w:id="64" w:name="_Toc240889030"/>
            <w:bookmarkEnd w:id="61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en-US" w:eastAsia="ru-RU" w:bidi="ar-SA"/>
              </w:rPr>
              <w:t>-</w:t>
            </w:r>
            <w:bookmarkEnd w:id="62"/>
            <w:bookmarkEnd w:id="63"/>
            <w:bookmarkEnd w:id="64"/>
          </w:p>
        </w:tc>
        <w:tc>
          <w:tcPr>
            <w:tcW w:w="1929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11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5817" w:type="dxa"/>
            <w:gridSpan w:val="2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лет.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  <w:tcMar>
              <w:top w:w="55" w:type="dxa"/>
              <w:bottom w:w="55" w:type="dxa"/>
            </w:tcMar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left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11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5817" w:type="dxa"/>
            <w:gridSpan w:val="2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985" w:type="dxa"/>
            <w:tcBorders>
              <w:left w:val="nil"/>
            </w:tcBorders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929" w:type="dxa"/>
            <w:tcBorders>
              <w:lef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02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 xml:space="preserve">3.8 </w:t>
            </w:r>
          </w:p>
        </w:tc>
        <w:tc>
          <w:tcPr>
            <w:tcW w:w="802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3</w:t>
            </w:r>
            <w:r>
              <w:rPr>
                <w:lang w:val="en-US" w:eastAsia="x-none"/>
              </w:rPr>
              <w:t>.8.1</w:t>
            </w:r>
          </w:p>
        </w:tc>
        <w:tc>
          <w:tcPr>
            <w:tcW w:w="802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57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3</w:t>
            </w:r>
            <w:r>
              <w:rPr>
                <w:lang w:val="en-US" w:eastAsia="x-none"/>
              </w:rPr>
              <w:t>.8.2</w:t>
            </w:r>
          </w:p>
        </w:tc>
        <w:tc>
          <w:tcPr>
            <w:tcW w:w="802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продукции, в отношении которой подлежит применению законодательство о национальном режиме, 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 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92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№4 Таблицы 1.1): </w:t>
      </w:r>
      <w:r>
        <w:rPr>
          <w:rStyle w:val="Style8"/>
          <w:bCs/>
          <w:iCs/>
          <w:sz w:val="24"/>
          <w:shd w:fill="auto" w:val="clear"/>
        </w:rPr>
        <w:t>Шкаф распределения оперативного тока =220В (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ШРОТ РУ ~0,4 кВ)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П1200-81-ИОС 5.1.3 стр. №10,29, П1200-81-ИОС 5.1.1.2.1 стр. №12 </w:t>
      </w:r>
      <w:r>
        <w:rPr>
          <w:b/>
          <w:sz w:val="24"/>
          <w:szCs w:val="24"/>
        </w:rPr>
        <w:t>Приложения 2 ТТ</w:t>
      </w:r>
      <w:r>
        <w:rPr>
          <w:b/>
          <w:i/>
          <w:sz w:val="24"/>
          <w:szCs w:val="24"/>
        </w:rPr>
        <w:t>).</w:t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tbl>
      <w:tblPr>
        <w:tblStyle w:val="affff6"/>
        <w:tblW w:w="150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76"/>
        <w:gridCol w:w="2227"/>
        <w:gridCol w:w="1278"/>
        <w:gridCol w:w="4885"/>
        <w:gridCol w:w="2125"/>
        <w:gridCol w:w="1844"/>
        <w:gridCol w:w="1727"/>
      </w:tblGrid>
      <w:tr>
        <w:trPr/>
        <w:tc>
          <w:tcPr>
            <w:tcW w:w="9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50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8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6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7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0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сборных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шин,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3,9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термической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2,8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Требование к вводному разъединителю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3,9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(одноминутное) 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Механическая износостойкость,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color w:val="1A1A1A"/>
                <w:sz w:val="23"/>
                <w:szCs w:val="23"/>
                <w:lang w:val="ru-RU" w:eastAsia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число циклов В-О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8000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Коммутационная износостойкость,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число циклов В-О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1500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Количество вводных разъединителей, шт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выключателям отходящих линий</w:t>
            </w:r>
          </w:p>
        </w:tc>
        <w:tc>
          <w:tcPr>
            <w:tcW w:w="212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6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2,8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 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м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3,9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6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А, 2П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кулачковым переключателям</w:t>
            </w:r>
            <w:r>
              <w:rPr>
                <w:rFonts w:cs="Times New Roman" w:ascii="Times New Roman" w:hAnsi="Times New Roman"/>
                <w:b/>
                <w:bCs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отходящих</w:t>
            </w:r>
            <w:r>
              <w:rPr>
                <w:rFonts w:cs="Times New Roman" w:ascii="Times New Roman" w:hAnsi="Times New Roman"/>
                <w:b/>
                <w:bCs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линий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3,8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TableParagraph"/>
              <w:suppressAutoHyphens w:val="true"/>
              <w:spacing w:lineRule="exact" w:line="266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sz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3х10</w:t>
            </w:r>
            <w:r>
              <w:rPr>
                <w:rFonts w:cs="Times New Roman" w:ascii="Times New Roman" w:hAnsi="Times New Roman"/>
                <w:kern w:val="0"/>
                <w:sz w:val="24"/>
                <w:vertAlign w:val="superscript"/>
                <w:lang w:bidi="ar-SA"/>
              </w:rPr>
              <w:t>6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2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кулачковых переключателей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-6А</w:t>
            </w:r>
          </w:p>
        </w:tc>
        <w:tc>
          <w:tcPr>
            <w:tcW w:w="4885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val="ru-RU" w:bidi="ar-SA"/>
              </w:rPr>
              <w:t>20</w:t>
            </w:r>
          </w:p>
        </w:tc>
        <w:tc>
          <w:tcPr>
            <w:tcW w:w="21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сертификата 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требованиям безопасности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Габариты шкафа: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высота с цоколем,мм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ширина,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глубина, мм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before="15" w:after="0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2200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Уровень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Нормальная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(наружная)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линейных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высоковольтных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присоединений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Ввод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кабелей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снизу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Расположение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шин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усмотрение изготовителя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Степень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защиты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оболочек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ГОСТ 14254-2015 Степени защиты, обеспечиваемые оболочками (Код IP) (с Поправками)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IP44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Условия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4" w:before="0" w:after="0"/>
              <w:ind w:right="1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>Одностороннего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Листовая оцинкованная сталь.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Лакокрасочное покрытие должно наносится только после изготовления технологических отверстий.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выключатель кулачковый, позиционный с нулевым положением переключателя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Климатическое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исполнение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3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Категория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размещения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1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Рабочий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диапазон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температур,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ºС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+1°С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 +45°С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моря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более),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505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 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-64,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балл</w:t>
            </w:r>
          </w:p>
        </w:tc>
        <w:tc>
          <w:tcPr>
            <w:tcW w:w="4885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2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5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en-US" w:eastAsia="ru-RU"/>
              </w:rPr>
            </w:pPr>
            <w:bookmarkStart w:id="65" w:name="__RefHeading___Toc115726_1206017026"/>
            <w:bookmarkStart w:id="66" w:name="_Toc240889670"/>
            <w:bookmarkStart w:id="67" w:name="_Toc240889160"/>
            <w:bookmarkStart w:id="68" w:name="_Toc240889031"/>
            <w:bookmarkEnd w:id="65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en-US" w:eastAsia="ru-RU" w:bidi="ar-SA"/>
              </w:rPr>
              <w:t>-</w:t>
            </w:r>
            <w:bookmarkEnd w:id="66"/>
            <w:bookmarkEnd w:id="67"/>
            <w:bookmarkEnd w:id="68"/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616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212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727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trHeight w:val="458" w:hRule="atLeast"/>
        </w:trPr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лет.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6163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212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84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727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21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7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4.8</w:t>
            </w:r>
          </w:p>
        </w:tc>
        <w:tc>
          <w:tcPr>
            <w:tcW w:w="839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1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4</w:t>
            </w:r>
            <w:r>
              <w:rPr>
                <w:lang w:val="en-US" w:eastAsia="x-none"/>
              </w:rPr>
              <w:t>.8.1</w:t>
            </w:r>
          </w:p>
        </w:tc>
        <w:tc>
          <w:tcPr>
            <w:tcW w:w="839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21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76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57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4</w:t>
            </w:r>
            <w:r>
              <w:rPr>
                <w:lang w:val="en-US" w:eastAsia="x-none"/>
              </w:rPr>
              <w:t>.8.2</w:t>
            </w:r>
          </w:p>
        </w:tc>
        <w:tc>
          <w:tcPr>
            <w:tcW w:w="839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продукции, в отношении которой подлежит применению законодательство о национальном режиме, 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 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12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84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2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p>
      <w:pPr>
        <w:pStyle w:val="Normal"/>
        <w:jc w:val="both"/>
        <w:rPr>
          <w:rStyle w:val="Style8"/>
          <w:bCs/>
          <w:iCs/>
          <w:sz w:val="24"/>
          <w:szCs w:val="24"/>
          <w:shd w:fill="auto" w:val="clear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№5 Таблицы 1.1): </w:t>
      </w:r>
      <w:r>
        <w:rPr>
          <w:rStyle w:val="Style8"/>
          <w:bCs/>
          <w:iCs/>
          <w:sz w:val="24"/>
          <w:shd w:fill="auto" w:val="clear"/>
        </w:rPr>
        <w:t>Шкаф распределения оперативного тока =220В (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ШРОТ КРУН 6,3 кВ) </w:t>
      </w:r>
      <w:r>
        <w:rPr/>
        <w:t>(</w:t>
      </w:r>
      <w:r>
        <w:rPr>
          <w:b/>
          <w:bCs/>
          <w:i/>
          <w:iCs/>
          <w:sz w:val="24"/>
          <w:szCs w:val="24"/>
        </w:rPr>
        <w:t xml:space="preserve">в соответствии с томами проектной документации </w:t>
      </w:r>
      <w:r>
        <w:rPr>
          <w:rStyle w:val="Style8"/>
          <w:bCs/>
          <w:iCs/>
          <w:sz w:val="24"/>
          <w:szCs w:val="24"/>
          <w:shd w:fill="auto" w:val="clear"/>
        </w:rPr>
        <w:t>П1200-81-ИОС 5.1.3 стр. №11,30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;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П1200-81-ИОС 5.1.1.2.</w:t>
      </w:r>
      <w:r>
        <w:rPr>
          <w:rStyle w:val="Style8"/>
          <w:bCs/>
          <w:iCs/>
          <w:sz w:val="24"/>
          <w:szCs w:val="24"/>
          <w:shd w:fill="auto" w:val="clear"/>
          <w:lang w:val="en-US"/>
        </w:rPr>
        <w:t>2</w:t>
      </w:r>
      <w:r>
        <w:rPr>
          <w:rStyle w:val="Style8"/>
          <w:bCs/>
          <w:iCs/>
          <w:sz w:val="24"/>
          <w:szCs w:val="24"/>
          <w:shd w:fill="auto" w:val="clear"/>
        </w:rPr>
        <w:t xml:space="preserve"> стр. №5 </w:t>
      </w:r>
      <w:r>
        <w:rPr>
          <w:b/>
          <w:sz w:val="24"/>
          <w:szCs w:val="24"/>
        </w:rPr>
        <w:t>Приложения 2 ТТ</w:t>
      </w:r>
      <w:r>
        <w:rPr>
          <w:b/>
          <w:i/>
          <w:sz w:val="24"/>
          <w:szCs w:val="24"/>
        </w:rPr>
        <w:t>).</w:t>
      </w:r>
    </w:p>
    <w:p>
      <w:pPr>
        <w:pStyle w:val="BodyText"/>
        <w:ind w:left="5038"/>
        <w:rPr>
          <w:rStyle w:val="Style8"/>
          <w:bCs/>
          <w:iCs/>
          <w:sz w:val="24"/>
          <w:szCs w:val="24"/>
          <w:shd w:fill="auto" w:val="clear"/>
        </w:rPr>
      </w:pPr>
      <w:r>
        <w:rPr>
          <w:bCs/>
          <w:iCs/>
          <w:sz w:val="24"/>
          <w:szCs w:val="24"/>
          <w:shd w:fill="auto" w:val="clear"/>
        </w:rPr>
      </w:r>
    </w:p>
    <w:tbl>
      <w:tblPr>
        <w:tblStyle w:val="affff6"/>
        <w:tblW w:w="1507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78"/>
        <w:gridCol w:w="2227"/>
        <w:gridCol w:w="1530"/>
        <w:gridCol w:w="4638"/>
        <w:gridCol w:w="1985"/>
        <w:gridCol w:w="1984"/>
        <w:gridCol w:w="1735"/>
      </w:tblGrid>
      <w:tr>
        <w:trPr>
          <w:cantSplit w:val="true"/>
        </w:trPr>
        <w:tc>
          <w:tcPr>
            <w:tcW w:w="97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75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96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7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cantSplit w:val="true"/>
        </w:trPr>
        <w:tc>
          <w:tcPr>
            <w:tcW w:w="97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5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МТР, поставляемым подрядчиком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сборных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шин,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менее),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термической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1,7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Время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протекания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тока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термической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0,08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Требование к вводному выключателю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1,7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(одноминутное) 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color w:val="1A1A1A"/>
                <w:kern w:val="0"/>
                <w:sz w:val="24"/>
                <w:szCs w:val="23"/>
                <w:lang w:eastAsia="ru-RU" w:bidi="ar-SA"/>
              </w:rPr>
              <w:t>Износостойкость механическая,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color w:val="1A1A1A"/>
                <w:kern w:val="0"/>
                <w:sz w:val="24"/>
                <w:szCs w:val="23"/>
                <w:lang w:eastAsia="ru-RU" w:bidi="ar-SA"/>
              </w:rPr>
              <w:t>не менее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 менее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Количество вводных выключателей, шт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выключателям отходящих линий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Тип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внутренней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6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отключения,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менее)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стойкости 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val="ru-RU" w:bidi="ar-SA"/>
              </w:rPr>
              <w:t xml:space="preserve"> м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1,7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механическая,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Износостойкость коммутационная,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tabs>
                <w:tab w:val="clear" w:pos="708"/>
                <w:tab w:val="left" w:pos="456" w:leader="none"/>
              </w:tabs>
              <w:suppressAutoHyphens w:val="true"/>
              <w:spacing w:lineRule="exact" w:line="267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вспомогательных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блок-контактов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90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6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А, 2П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right="62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12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left"/>
              <w:rPr>
                <w:b/>
                <w:bCs/>
                <w:lang w:val="ru-RU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Требования к кулачковым переключателям</w:t>
            </w:r>
            <w:r>
              <w:rPr>
                <w:rFonts w:cs="Times New Roman" w:ascii="Times New Roman" w:hAnsi="Times New Roman"/>
                <w:b/>
                <w:bCs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отходящих</w:t>
            </w:r>
            <w:r>
              <w:rPr>
                <w:rFonts w:cs="Times New Roman" w:ascii="Times New Roman" w:hAnsi="Times New Roman"/>
                <w:b/>
                <w:bCs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lang w:val="ru-RU" w:bidi="ar-SA"/>
              </w:rPr>
              <w:t>линий</w:t>
            </w:r>
          </w:p>
        </w:tc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=220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Наибольшее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рабочее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= 0,44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Номинальная частота,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Гц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ток,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40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Номинальный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ток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электродинамической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стойкости</w:t>
            </w:r>
          </w:p>
          <w:p>
            <w:pPr>
              <w:pStyle w:val="TableParagraph"/>
              <w:suppressAutoHyphens w:val="true"/>
              <w:spacing w:lineRule="atLeast" w:line="270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(не</w:t>
            </w:r>
            <w:r>
              <w:rPr>
                <w:rFonts w:cs="Times New Roman" w:ascii="Times New Roman" w:hAnsi="Times New Roman"/>
                <w:spacing w:val="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менее),</w:t>
            </w:r>
            <w:r>
              <w:rPr>
                <w:rFonts w:cs="Times New Roman" w:ascii="Times New Roman" w:hAnsi="Times New Roman"/>
                <w:spacing w:val="-1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3,8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Испытательное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кратковременное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(одноминутное)</w:t>
            </w:r>
          </w:p>
          <w:p>
            <w:pPr>
              <w:pStyle w:val="TableParagraph"/>
              <w:suppressAutoHyphens w:val="true"/>
              <w:spacing w:lineRule="exact" w:line="266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напряжение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промышленной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частоты,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кВ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2,5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sz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bidi="ar-SA"/>
              </w:rPr>
              <w:t>Механическая износоустойчивость (количество коммутаций)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3х10</w:t>
            </w:r>
            <w:r>
              <w:rPr>
                <w:rFonts w:cs="Times New Roman" w:ascii="Times New Roman" w:hAnsi="Times New Roman"/>
                <w:kern w:val="0"/>
                <w:sz w:val="24"/>
                <w:vertAlign w:val="superscript"/>
                <w:lang w:bidi="ar-SA"/>
              </w:rPr>
              <w:t>6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управления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2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Ручное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местное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Количество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кулачковых переключателей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щите,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шт: -6А</w:t>
            </w:r>
          </w:p>
        </w:tc>
        <w:tc>
          <w:tcPr>
            <w:tcW w:w="4638" w:type="dxa"/>
            <w:tcBorders/>
            <w:shd w:color="auto" w:fill="auto" w:val="clear"/>
            <w:vAlign w:val="center"/>
          </w:tcPr>
          <w:p>
            <w:pPr>
              <w:pStyle w:val="TableParagraph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6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lang w:val="ru-RU" w:bidi="ar-SA"/>
              </w:rPr>
              <w:t>12</w:t>
            </w:r>
          </w:p>
        </w:tc>
        <w:tc>
          <w:tcPr>
            <w:tcW w:w="19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Наличие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сертификата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соответствия</w:t>
            </w:r>
            <w:r>
              <w:rPr>
                <w:rFonts w:cs="Times New Roman" w:ascii="Times New Roman" w:hAnsi="Times New Roman"/>
                <w:spacing w:val="-9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требованиям</w:t>
            </w:r>
          </w:p>
          <w:p>
            <w:pPr>
              <w:pStyle w:val="TableParagraph"/>
              <w:suppressAutoHyphens w:val="true"/>
              <w:spacing w:lineRule="exact" w:line="265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безопасности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67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Габариты шкафа: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высота с цоколем,мм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- ширина,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глубина, мм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before="15" w:after="0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2200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  <w:p>
            <w:pPr>
              <w:pStyle w:val="TableParagraph"/>
              <w:suppressAutoHyphens w:val="true"/>
              <w:spacing w:before="15" w:after="0"/>
              <w:ind w:right="13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bidi="ar-SA"/>
              </w:rPr>
              <w:t>600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Уровень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Нормальная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изоляции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(наружная)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воздушная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Вид</w:t>
            </w:r>
            <w:r>
              <w:rPr>
                <w:rFonts w:cs="Times New Roman" w:ascii="Times New Roman" w:hAnsi="Times New Roman"/>
                <w:spacing w:val="-8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линейных</w:t>
            </w:r>
            <w:r>
              <w:rPr>
                <w:rFonts w:cs="Times New Roman" w:ascii="Times New Roman" w:hAnsi="Times New Roman"/>
                <w:spacing w:val="-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высоковольтных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присоединений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9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Ввод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кабелей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снизу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Расположение</w:t>
            </w:r>
            <w:r>
              <w:rPr>
                <w:rFonts w:cs="Times New Roman" w:ascii="Times New Roman" w:hAnsi="Times New Roman"/>
                <w:spacing w:val="-6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шин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455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На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усмотрение изготовителя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Степень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защиты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оболочек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ГОСТ 14254-2015 Степени защиты, обеспечиваемые оболочками (Код IP) (с Поправками)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IP44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Условия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4" w:before="0" w:after="0"/>
              <w:ind w:right="19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>Одностороннего</w:t>
            </w:r>
            <w:r>
              <w:rPr>
                <w:rFonts w:cs="Times New Roman" w:ascii="Times New Roman" w:hAnsi="Times New Roman"/>
                <w:spacing w:val="-57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обслуживания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 корпуса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Листовая оцинкованная сталь.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Лакокрасочное покрытие должно наносится только после изготовления технологических отверстий.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Класс лакокрасочных покрытий внутренних поверхностей корпуса шкафа должен соответствовать VI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Внешний вид лакокрасочного покрытия поверхностей корпуса шкафа должен соответствовать IV классу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обозначения.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Испытания покрытия должны производится по ГОСТ 9.032-74 Единая система защиты от коррозии и старения. Покрытия лакокрасочные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Группы, технические требования и обозначения (с Изменениями №1-4)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Типовой цвет окраски RAL-7035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внутреннего освещения 220 В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Наличие внутренней розетки 220 В для подключения проверочных устройств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+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не секционированных распределительных шин, шт.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Способ снятия напряжения со шкафа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разъединители на каждой секции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Выбор секции для питания шин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Через выключатель кулачковый, позиционный с нулевым положением переключателя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Размещение аппаратуры в шкафу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монтажным единицам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номера МЕ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Арабскими двухзначными цифрами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Расположение МЕ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по возрастанию номеров по виду со стороны фасада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клемм ряда зажимов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Начинается с клеммы 1 и имеет нумерацию в пределах одной МЕ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Обозначение аппарата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Позиционное буквенно-цифровое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Нумерация аппаратов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Слева направо и сверху вниз со стороны монтажа сквозными шкафными номерами независимо от принадлежности к монтажным единицам арабскими цифрами от 1 до 999, а также номером МЕ, к которой относится аппарат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Размещение аппаратов в шкафу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Соблюдение рядности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Размер зоны расположения аппарата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4"/>
                <w:lang w:val="ru-RU" w:eastAsia="en-US" w:bidi="ar-SA"/>
              </w:rPr>
              <w:t>Дополнительно к габариту аппарата по 30 мм со сторон присоединения проводов и по 10 мм с других сторон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Климатическое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исполнение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3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У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Категория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размещения</w:t>
            </w:r>
            <w:r>
              <w:rPr>
                <w:rFonts w:cs="Times New Roman" w:ascii="Times New Roman" w:hAnsi="Times New Roman"/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-Изменениями N 1, 2, 3, 4, 5)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1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4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Рабочий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диапазон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температур,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ºС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9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+1°С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- +45°С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характеристик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Высота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установки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над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уровнем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моря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(не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более),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м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26" w:right="188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1000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3757" w:type="dxa"/>
            <w:gridSpan w:val="2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left="178"/>
              <w:jc w:val="left"/>
              <w:rPr>
                <w:lang w:val="ru-RU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Сейсмостойкость</w:t>
            </w:r>
            <w:r>
              <w:rPr>
                <w:rFonts w:cs="Times New Roman" w:ascii="Times New Roman" w:hAnsi="Times New Roman"/>
                <w:spacing w:val="-3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по шкале</w:t>
            </w:r>
            <w:r>
              <w:rPr>
                <w:rFonts w:cs="Times New Roman" w:ascii="Times New Roman" w:hAnsi="Times New Roman"/>
                <w:spacing w:val="-1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MSK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-64,</w:t>
            </w:r>
            <w:r>
              <w:rPr>
                <w:rFonts w:cs="Times New Roman" w:ascii="Times New Roman" w:hAnsi="Times New Roman"/>
                <w:spacing w:val="-2"/>
                <w:kern w:val="0"/>
                <w:sz w:val="24"/>
                <w:lang w:val="ru-RU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4"/>
                <w:lang w:val="ru-RU" w:bidi="ar-SA"/>
              </w:rPr>
              <w:t>балл</w:t>
            </w:r>
          </w:p>
        </w:tc>
        <w:tc>
          <w:tcPr>
            <w:tcW w:w="4638" w:type="dxa"/>
            <w:tcBorders/>
            <w:vAlign w:val="center"/>
          </w:tcPr>
          <w:p>
            <w:pPr>
              <w:pStyle w:val="TableParagraph"/>
              <w:suppressAutoHyphens w:val="true"/>
              <w:spacing w:lineRule="exact" w:line="273" w:before="0" w:after="0"/>
              <w:ind w:right="62"/>
              <w:jc w:val="center"/>
              <w:rPr>
                <w:kern w:val="0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lang w:bidi="ar-SA"/>
              </w:rPr>
              <w:t>5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Шкафы должны обладать механической прочностью, обеспечивающей нормальные условия транспортирования. 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производителя изделия и требования ГОСТ 23216-78 Изделия электротехнические. Хранение, транспортирование, временная противокоррозионная защита, упаковка. Общие требования и методы испытаний (с Изменениями N 1, 2, 3),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 и соответствующих МЭК. Порядок отгрузки, специальные требования к таре и упаковке должны быть определены в договоре на поставку оборудования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en-US" w:eastAsia="ru-RU"/>
              </w:rPr>
            </w:pPr>
            <w:bookmarkStart w:id="69" w:name="__RefHeading___Toc115728_1206017026"/>
            <w:bookmarkStart w:id="70" w:name="_Toc240889671"/>
            <w:bookmarkStart w:id="71" w:name="_Toc240889161"/>
            <w:bookmarkStart w:id="72" w:name="_Toc240889032"/>
            <w:bookmarkEnd w:id="69"/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en-US" w:eastAsia="ru-RU" w:bidi="ar-SA"/>
              </w:rPr>
              <w:t>-</w:t>
            </w:r>
            <w:bookmarkEnd w:id="70"/>
            <w:bookmarkEnd w:id="71"/>
            <w:bookmarkEnd w:id="72"/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Место поставки</w:t>
            </w:r>
          </w:p>
        </w:tc>
        <w:tc>
          <w:tcPr>
            <w:tcW w:w="616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Продукция должна быть доставлена Поставщиком по адресу: 152917, Российская Федерация, Ярославская область, г. Рыбинск, ул. Вяземского, д. 31</w:t>
            </w:r>
          </w:p>
        </w:tc>
        <w:tc>
          <w:tcPr>
            <w:tcW w:w="198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17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функционировать в непрерывном режиме круглосуточно в течение установленного срока службы, не менее 25 лет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both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2227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Срок гарантии</w:t>
            </w:r>
          </w:p>
        </w:tc>
        <w:tc>
          <w:tcPr>
            <w:tcW w:w="6168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срок на Товар, поставленный по Договору,  составляет не менее 36 (тридцати шести) месяцев с даты подписания Сторонами Накладной ТОРГ-12.</w:t>
            </w:r>
          </w:p>
        </w:tc>
        <w:tc>
          <w:tcPr>
            <w:tcW w:w="1985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Указать характеристику</w:t>
            </w:r>
          </w:p>
        </w:tc>
        <w:tc>
          <w:tcPr>
            <w:tcW w:w="1984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25"/>
              <w:contextualSpacing/>
              <w:jc w:val="center"/>
              <w:rPr>
                <w:lang w:val="en-US" w:eastAsia="x-none"/>
              </w:rPr>
            </w:pPr>
            <w:r>
              <w:rPr>
                <w:rFonts w:cs="Times New Roman"/>
                <w:kern w:val="0"/>
                <w:lang w:val="en-US" w:eastAsia="x-none" w:bidi="ar-SA"/>
              </w:rPr>
              <w:t>-</w:t>
            </w:r>
          </w:p>
        </w:tc>
        <w:tc>
          <w:tcPr>
            <w:tcW w:w="1735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3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запасных частей, расходных материалов и принадлежностей (ЗИП). Комплектация ЗИП определяется заводом-изготовителем. Объем запасных частей должен гарантировать выполнение требований по готовности и ремонтопригодности оборудования в течение гарантийного срока эксплуатации.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0"/>
              </w:numPr>
              <w:suppressAutoHyphens w:val="true"/>
              <w:spacing w:before="60" w:after="60"/>
              <w:contextualSpacing/>
              <w:jc w:val="both"/>
              <w:rPr>
                <w:lang w:eastAsia="x-none"/>
              </w:rPr>
            </w:pPr>
            <w:r>
              <w:rPr>
                <w:lang w:eastAsia="x-none"/>
              </w:rPr>
            </w:r>
          </w:p>
        </w:tc>
        <w:tc>
          <w:tcPr>
            <w:tcW w:w="839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комплект технической документации (технический паспорт, сертификат качества, инструкцию по эксплуатации, схемы и т.п.), с представлением в электронном и бумажном виде на этапе исполнения договора 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ГОСТ 2.601-2013 Единая система конструкторской документации (ЕСКД). Эксплуатационные документы (с Поправкой), ГОСТ 12971-67 Таблички прямоугольные для машин и приборов. Размеры (с Изменениями N 1, 2), ГОСТ 14192-96 Маркировка грузов (с Изменениями N 1, 2, 3) 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97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5.8</w:t>
            </w:r>
          </w:p>
        </w:tc>
        <w:tc>
          <w:tcPr>
            <w:tcW w:w="8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0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5</w:t>
            </w:r>
            <w:r>
              <w:rPr>
                <w:lang w:val="en-US" w:eastAsia="x-none"/>
              </w:rPr>
              <w:t>.8.1</w:t>
            </w:r>
          </w:p>
        </w:tc>
        <w:tc>
          <w:tcPr>
            <w:tcW w:w="8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cantSplit w:val="true"/>
        </w:trPr>
        <w:tc>
          <w:tcPr>
            <w:tcW w:w="97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hanging="0" w:left="57" w:right="0"/>
              <w:contextualSpacing/>
              <w:jc w:val="both"/>
              <w:rPr>
                <w:lang w:val="en-US" w:eastAsia="x-none"/>
              </w:rPr>
            </w:pPr>
            <w:r>
              <w:rPr>
                <w:lang w:val="en-US" w:eastAsia="x-none"/>
              </w:rPr>
              <w:t>5</w:t>
            </w:r>
            <w:r>
              <w:rPr>
                <w:lang w:val="en-US" w:eastAsia="x-none"/>
              </w:rPr>
              <w:t>.8.2</w:t>
            </w:r>
          </w:p>
        </w:tc>
        <w:tc>
          <w:tcPr>
            <w:tcW w:w="8395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Для продукции, в отношении которой подлежит применению законодательство о национальном режиме, информацией и документами, подтверждающими страну происхождения, являются: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 </w:t>
            </w:r>
            <w:r>
              <w:rPr>
                <w:sz w:val="24"/>
                <w:szCs w:val="24"/>
              </w:rPr>
              <w:t>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Федерации";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номер реестровой записи из евразийского реестра промышленных товаров государств-членов Евразийского экономического союза, порядок формирования и ведения которого устанавливается правом Евразийского экономического союза.</w:t>
            </w:r>
          </w:p>
          <w:p>
            <w:pPr>
              <w:pStyle w:val="BodyText"/>
              <w:ind w:hanging="0"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-</w:t>
            </w:r>
          </w:p>
        </w:tc>
        <w:tc>
          <w:tcPr>
            <w:tcW w:w="17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Normal"/>
        <w:ind w:left="357"/>
        <w:jc w:val="both"/>
        <w:rPr/>
      </w:pPr>
      <w:r>
        <w:rPr/>
      </w:r>
    </w:p>
    <w:p>
      <w:pPr>
        <w:pStyle w:val="Heading1"/>
        <w:numPr>
          <w:ilvl w:val="0"/>
          <w:numId w:val="3"/>
        </w:numPr>
        <w:ind w:hanging="360" w:left="284"/>
        <w:jc w:val="center"/>
        <w:rPr>
          <w:lang w:val="ru-RU"/>
        </w:rPr>
      </w:pPr>
      <w:bookmarkStart w:id="73" w:name="__RefHeading___Toc115730_1206017026"/>
      <w:bookmarkStart w:id="74" w:name="_Toc240889672"/>
      <w:bookmarkStart w:id="75" w:name="_Toc53393312"/>
      <w:bookmarkEnd w:id="73"/>
      <w:r>
        <w:rPr>
          <w:lang w:val="ru-RU"/>
        </w:rPr>
        <w:t>Требования к документации по ценообразованию</w:t>
      </w:r>
      <w:bookmarkEnd w:id="75"/>
      <w:r>
        <w:rPr>
          <w:lang w:val="ru-RU"/>
        </w:rPr>
        <w:t xml:space="preserve"> на этапе закупки</w:t>
      </w:r>
      <w:bookmarkEnd w:id="74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ListParagraph"/>
        <w:numPr>
          <w:ilvl w:val="2"/>
          <w:numId w:val="3"/>
        </w:numPr>
        <w:rPr>
          <w:b/>
        </w:rPr>
      </w:pPr>
      <w:bookmarkStart w:id="76" w:name="_Toc142550932"/>
      <w:bookmarkStart w:id="77" w:name="_Toc141183031"/>
      <w:r>
        <w:rPr/>
        <w:t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  <w:bookmarkEnd w:id="76"/>
      <w:bookmarkEnd w:id="77"/>
    </w:p>
    <w:p>
      <w:pPr>
        <w:pStyle w:val="ListParagraph"/>
        <w:numPr>
          <w:ilvl w:val="2"/>
          <w:numId w:val="3"/>
        </w:numPr>
        <w:rPr>
          <w:b/>
        </w:rPr>
      </w:pPr>
      <w:r>
        <w:rPr/>
        <w:t xml:space="preserve">Цена предлагаемой Продукции должна быть указана с учетом затрат на транспортировку продукции до места поставки и ее разгрузки, стоимость тары и упаковки, страхование, уплату налогов, таможенных пошлин, сборов и других обязательных платежей. </w:t>
      </w:r>
    </w:p>
    <w:p>
      <w:pPr>
        <w:pStyle w:val="Normal"/>
        <w:ind w:left="357"/>
        <w:jc w:val="both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78" w:name="__RefHeading___Toc115732_1206017026"/>
      <w:bookmarkStart w:id="79" w:name="_Toc240889675"/>
      <w:bookmarkStart w:id="80" w:name="_Toc51339699"/>
      <w:bookmarkStart w:id="81" w:name="_Toc46743519"/>
      <w:bookmarkStart w:id="82" w:name="_Toc240889674"/>
      <w:bookmarkStart w:id="83" w:name="_Toc240889673"/>
      <w:bookmarkEnd w:id="78"/>
      <w:bookmarkEnd w:id="82"/>
      <w:bookmarkEnd w:id="83"/>
      <w:r>
        <w:rPr>
          <w:iCs/>
        </w:rPr>
        <w:t>Приложения</w:t>
      </w:r>
      <w:bookmarkEnd w:id="79"/>
      <w:bookmarkEnd w:id="80"/>
      <w:bookmarkEnd w:id="81"/>
    </w:p>
    <w:p>
      <w:pPr>
        <w:pStyle w:val="Normal"/>
        <w:ind w:hanging="357" w:left="357"/>
        <w:jc w:val="center"/>
        <w:rPr>
          <w:iCs/>
          <w:caps/>
        </w:rPr>
      </w:pPr>
      <w:r>
        <w:rPr>
          <w:iCs/>
          <w:caps/>
        </w:rPr>
      </w:r>
    </w:p>
    <w:p>
      <w:pPr>
        <w:pStyle w:val="Normal"/>
        <w:spacing w:before="0" w:after="120"/>
        <w:ind w:left="284"/>
        <w:jc w:val="both"/>
        <w:rPr>
          <w:i/>
          <w:i/>
        </w:rPr>
      </w:pPr>
      <w:r>
        <w:rPr>
          <w:i/>
        </w:rPr>
        <w:t>Приложение №1: Спецификация поставляемого оборудования</w:t>
      </w:r>
    </w:p>
    <w:p>
      <w:pPr>
        <w:pStyle w:val="Normal"/>
        <w:spacing w:before="0" w:after="120"/>
        <w:ind w:left="284"/>
        <w:jc w:val="both"/>
        <w:rPr>
          <w:i/>
          <w:i/>
          <w:lang w:val="en-US"/>
        </w:rPr>
      </w:pPr>
      <w:r>
        <w:rPr>
          <w:i/>
        </w:rPr>
        <w:t xml:space="preserve">Приложение №2: </w:t>
      </w:r>
      <w:r>
        <w:rPr>
          <w:i/>
          <w:lang w:val="en-US"/>
        </w:rPr>
        <w:t xml:space="preserve">Проектная документация </w:t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  <w:bookmarkStart w:id="84" w:name="_GoBack"/>
      <w:bookmarkStart w:id="85" w:name="_GoBack"/>
      <w:bookmarkEnd w:id="85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375" w:hanging="375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/>
    </w:lvl>
  </w:abstractNum>
  <w:abstractNum w:abstractNumId="10"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/>
    </w:lvl>
  </w:abstractNum>
  <w:abstractNum w:abstractNumId="11">
    <w:lvl w:ilvl="0">
      <w:start w:val="3"/>
      <w:numFmt w:val="decimal"/>
      <w:lvlText w:val="%1"/>
      <w:lvlJc w:val="left"/>
      <w:pPr>
        <w:tabs>
          <w:tab w:val="num" w:pos="0"/>
        </w:tabs>
        <w:ind w:left="517" w:hanging="375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17" w:hanging="37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862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22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22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582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582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942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2" w:hanging="21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8e585b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>
      <w:b/>
      <w:bCs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b43801"/>
    <w:pPr>
      <w:tabs>
        <w:tab w:val="clear" w:pos="708"/>
        <w:tab w:val="left" w:pos="1120" w:leader="none"/>
        <w:tab w:val="right" w:pos="9911" w:leader="dot"/>
      </w:tabs>
      <w:ind w:left="567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1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473db1"/>
    <w:pPr>
      <w:widowControl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en-US" w:eastAsia="en-US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473db1"/>
    <w:rPr>
      <w:rFonts w:asciiTheme="minorHAnsi" w:hAnsiTheme="minorHAnsi" w:eastAsiaTheme="minorHAnsi" w:cstheme="minorBidi"/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8BDF4-30AC-4D83-A63E-B723E0C1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5448</TotalTime>
  <Application>AlterOffice/2026.2.0.0$Linux_X86_64 LibreOffice_project/bc4ef1adf80b36c7a6365f8ed6cbf29021361edd</Application>
  <AppVersion>15.0000</AppVersion>
  <Pages>79</Pages>
  <Words>14001</Words>
  <Characters>90275</Characters>
  <CharactersWithSpaces>100453</CharactersWithSpaces>
  <Paragraphs>3636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2023-07-21T05:13:00Z</dcterms:created>
  <dc:creator>Быстров Олег Геннадьевич</dc:creator>
  <dc:description/>
  <dc:language>ru-RU</dc:language>
  <cp:lastModifiedBy>mizonovnv@corp.gidroogk.com</cp:lastModifiedBy>
  <cp:lastPrinted>2006-07-26T14:04:00Z</cp:lastPrinted>
  <dcterms:modified xsi:type="dcterms:W3CDTF">2026-09-28T12:14:31Z</dcterms:modified>
  <cp:revision>136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