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media/image4.jpeg" ContentType="image/jpeg"/>
  <Override PartName="/word/media/image3.jpeg" ContentType="image/jpeg"/>
  <Override PartName="/word/media/image2.jpeg" ContentType="image/jpeg"/>
  <Override PartName="/word/media/image7.jpeg" ContentType="image/jpeg"/>
  <Override PartName="/word/media/image6.jpeg" ContentType="image/jpeg"/>
  <Override PartName="/word/media/image1.jpeg" ContentType="image/jpeg"/>
  <Override PartName="/word/media/image5.jpeg" ContentType="image/jpeg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</w:p>
    <w:p>
      <w:pPr>
        <w:pStyle w:val="Normal"/>
        <w:widowControl w:val="false"/>
        <w:bidi w:val="0"/>
        <w:spacing w:before="0" w:after="160"/>
        <w:jc w:val="center"/>
        <w:rPr/>
      </w:pPr>
      <w:r>
        <w:rPr>
          <w:rStyle w:val="Style9"/>
          <w:rFonts w:eastAsia="Times New Roman" w:cs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shd w:fill="auto" w:val="clear"/>
          <w:lang w:val="en-US" w:eastAsia="ru-RU" w:bidi="ar-SA"/>
        </w:rPr>
        <w:t>О</w:t>
      </w:r>
      <w:r>
        <w:rPr>
          <w:b/>
          <w:bCs/>
          <w:i w:val="false"/>
          <w:strike w:val="false"/>
          <w:dstrike w:val="false"/>
          <w:color w:val="000000"/>
          <w:sz w:val="24"/>
          <w:szCs w:val="24"/>
          <w:u w:val="none"/>
        </w:rPr>
        <w:t>КПД2 28.29.22.130 Поставка эжектора для ТЭЦ Депутатский филиала АО «Сахаэнерго» Янские ЭС</w:t>
      </w:r>
    </w:p>
    <w:p>
      <w:pPr>
        <w:pStyle w:val="Normal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2101-</w:t>
      </w:r>
      <w:r>
        <w:rPr>
          <w:rFonts w:eastAsia="Calibri"/>
          <w:b/>
          <w:bCs/>
          <w:sz w:val="24"/>
          <w:szCs w:val="24"/>
        </w:rPr>
        <w:t>РЕМ ПРОД-2027-СахаЭ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Toc124165064" w:tgtFrame="#_Toc124165064">
            <w:r>
              <w:rPr>
                <w:webHidden/>
                <w:rStyle w:val="Style15"/>
                <w:vanish w:val="false"/>
              </w:rPr>
              <w:t>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65" w:tgtFrame="#_Toc124165065">
            <w:r>
              <w:rPr>
                <w:webHidden/>
                <w:rStyle w:val="Style15"/>
                <w:iCs/>
                <w:vanish w:val="false"/>
              </w:rPr>
              <w:t>1.1.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66" w:tgtFrame="#_Toc124165066">
            <w:r>
              <w:rPr>
                <w:webHidden/>
                <w:rStyle w:val="Style15"/>
                <w:iCs/>
                <w:vanish w:val="false"/>
              </w:rPr>
              <w:t>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4165067" w:tgtFrame="#_Toc124165067">
            <w:r>
              <w:rPr>
                <w:webHidden/>
                <w:rStyle w:val="Style15"/>
                <w:vanish w:val="false"/>
              </w:rPr>
              <w:t>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68" w:tgtFrame="#_Toc124165068">
            <w:r>
              <w:rPr>
                <w:webHidden/>
                <w:rStyle w:val="Style15"/>
                <w:iCs/>
                <w:vanish w:val="false"/>
              </w:rPr>
              <w:t>2.1.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</w:rPr>
              <w:t>Требования к объемам и срокам поставки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69" w:tgtFrame="#_Toc12416506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_Toc124165069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2.1.1.Перечень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4165070" w:tgtFrame="#_Toc12416507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_Toc124165070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71" w:tgtFrame="#_Toc124165071">
            <w:r>
              <w:rPr>
                <w:webHidden/>
                <w:rStyle w:val="Style15"/>
                <w:vanish w:val="false"/>
              </w:rPr>
              <w:t>2.1.2.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срокам поставки продукции и оказания сопутствующих услуг</w:t>
              <w:tab/>
            </w:r>
          </w:hyperlink>
          <w:r>
            <w:rPr/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4165072" w:tgtFrame="#_Toc124165072">
            <w:r>
              <w:rPr>
                <w:webHidden/>
                <w:rStyle w:val="Style15"/>
                <w:vanish w:val="false"/>
              </w:rPr>
              <w:t>Таблица 2.1 Требования по срокам поставки продукции</w:t>
              <w:tab/>
            </w:r>
          </w:hyperlink>
          <w:r>
            <w:rPr/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sz w:val="22"/>
              <w:szCs w:val="22"/>
            </w:rPr>
          </w:pPr>
          <w:hyperlink w:anchor="_Toc124165073" w:tgtFrame="#_Toc124165073">
            <w:r>
              <w:rPr>
                <w:webHidden/>
                <w:rStyle w:val="Style15"/>
                <w:iCs/>
                <w:vanish w:val="false"/>
              </w:rPr>
              <w:t>2.2.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качеству продукции</w:t>
              <w:tab/>
            </w:r>
          </w:hyperlink>
          <w:r>
            <w:rPr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4165074" w:tgtFrame="#_Toc12416507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_Toc124165074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 3. Требования к продукции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right" w:pos="9911" w:leader="dot"/>
            </w:tabs>
            <w:rPr/>
          </w:pPr>
          <w:r>
            <w:rPr>
              <w:rFonts w:eastAsia="Arial" w:cs="Arial" w:cstheme="minorBidi" w:eastAsiaTheme="minorEastAsia"/>
              <w:b/>
              <w:bCs/>
              <w:sz w:val="24"/>
              <w:szCs w:val="24"/>
            </w:rPr>
            <w:t xml:space="preserve">Таблица 3.1. </w:t>
          </w:r>
          <w:hyperlink w:anchor="__RefHeading___Toc31253_1284813626" w:tgtFrame="#__RefHeading___Toc31253_1284813626">
            <w:r>
              <w:rPr>
                <w:webHidden/>
                <w:rStyle w:val="Style15"/>
                <w:rFonts w:eastAsia="Arial" w:cs="Arial" w:cstheme="minorBidi" w:eastAsiaTheme="minorEastAsia"/>
                <w:b/>
                <w:bCs/>
                <w:vanish w:val="false"/>
                <w:sz w:val="24"/>
                <w:szCs w:val="24"/>
              </w:rPr>
              <w:t>Требования к продукции (индивидуальные требования по каждой позиции перечня продукции)………………………………………………………………………………</w:t>
            </w:r>
          </w:hyperlink>
          <w:r>
            <w:rPr>
              <w:rFonts w:eastAsia="Arial" w:cs="Arial" w:cstheme="minorBidi" w:eastAsiaTheme="minorEastAsia"/>
              <w:b/>
              <w:bCs/>
              <w:sz w:val="24"/>
              <w:szCs w:val="24"/>
            </w:rPr>
            <w:t>....14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24165075" w:tgtFrame="#_Toc124165075">
            <w:r>
              <w:rPr>
                <w:webHidden/>
                <w:rStyle w:val="Style15"/>
                <w:vanish w:val="false"/>
              </w:rPr>
              <w:t>3.</w:t>
            </w:r>
            <w:r>
              <w:rPr>
                <w:rStyle w:val="Style15"/>
                <w:rFonts w:eastAsia="Arial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15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Arial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rPr/>
            <w:t>4</w:t>
          </w:r>
          <w:hyperlink w:anchor="_Toc124165075" w:tgtFrame="#_Toc124165075">
            <w:r>
              <w:rPr>
                <w:webHidden/>
                <w:rStyle w:val="Style15"/>
                <w:vanish w:val="false"/>
              </w:rPr>
              <w:t>.</w:t>
            </w:r>
            <w:r>
              <w:rPr>
                <w:rStyle w:val="Style15"/>
                <w:rFonts w:eastAsia="Arial" w:cs="Arial" w:cstheme="minorBidi" w:eastAsiaTheme="minorEastAsia"/>
              </w:rPr>
              <w:tab/>
              <w:t>Приложения</w:t>
            </w:r>
            <w:r>
              <w:rPr>
                <w:rStyle w:val="Style15"/>
              </w:rPr>
              <w:tab/>
            </w:r>
          </w:hyperlink>
          <w:r>
            <w:rPr/>
            <w:t>15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i/>
          <w:i/>
        </w:rPr>
      </w:pPr>
      <w:r>
        <w:rPr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caps/>
        </w:rPr>
      </w:pPr>
      <w:bookmarkStart w:id="0" w:name="_Toc124165064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1"/>
        </w:numPr>
        <w:rPr/>
      </w:pPr>
      <w:bookmarkStart w:id="2" w:name="_Toc124165065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9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стандарт организации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9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технические требования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>
          <w:b/>
          <w:bCs/>
        </w:rPr>
      </w:pPr>
      <w:bookmarkStart w:id="4" w:name="_Toc124165066"/>
      <w:bookmarkStart w:id="5" w:name="_Toc46743506"/>
      <w:r>
        <w:rPr>
          <w:b/>
          <w:bCs/>
          <w:sz w:val="24"/>
          <w:szCs w:val="24"/>
        </w:rPr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eastAsia="Calibri"/>
          <w:i w:val="false"/>
          <w:i w:val="false"/>
          <w:iCs w:val="false"/>
          <w:sz w:val="24"/>
          <w:szCs w:val="24"/>
          <w:highlight w:val="yellow"/>
        </w:rPr>
      </w:pPr>
      <w:r>
        <w:rPr>
          <w:rFonts w:eastAsia="Calibri"/>
          <w:i/>
          <w:sz w:val="24"/>
          <w:szCs w:val="24"/>
          <w:highlight w:val="yellow"/>
        </w:rPr>
        <w:t>«</w:t>
      </w:r>
      <w:r>
        <w:rPr>
          <w:rFonts w:eastAsia="Calibri"/>
          <w:i w:val="false"/>
          <w:iCs w:val="false"/>
          <w:sz w:val="24"/>
          <w:szCs w:val="24"/>
          <w:highlight w:val="yellow"/>
        </w:rPr>
        <w:t>Эжектор ЭПО-2-200, ч. 1.217.755.0000 СБ, завод изготовитель ООО «Энерготех»</w:t>
      </w:r>
    </w:p>
    <w:p>
      <w:pPr>
        <w:pStyle w:val="Heading1"/>
        <w:keepLines/>
        <w:numPr>
          <w:ilvl w:val="0"/>
          <w:numId w:val="1"/>
        </w:numPr>
        <w:ind w:left="357" w:hanging="357"/>
        <w:jc w:val="center"/>
        <w:rPr>
          <w:b/>
          <w:bCs/>
          <w:sz w:val="24"/>
          <w:szCs w:val="24"/>
        </w:rPr>
      </w:pPr>
      <w:bookmarkStart w:id="6" w:name="_Toc124165067"/>
      <w:bookmarkStart w:id="7" w:name="_Toc51339693"/>
      <w:bookmarkStart w:id="8" w:name="_Toc50125126"/>
      <w:bookmarkStart w:id="9" w:name="_Toc46743510"/>
      <w:bookmarkEnd w:id="8"/>
      <w:bookmarkEnd w:id="9"/>
      <w:r>
        <w:rPr>
          <w:b/>
          <w:bCs/>
          <w:iCs/>
          <w:sz w:val="24"/>
          <w:szCs w:val="24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1"/>
        </w:numPr>
        <w:jc w:val="center"/>
        <w:rPr>
          <w:b/>
          <w:bCs/>
          <w:sz w:val="24"/>
          <w:szCs w:val="24"/>
        </w:rPr>
      </w:pPr>
      <w:bookmarkStart w:id="10" w:name="_Toc124165068"/>
      <w:r>
        <w:rPr>
          <w:b/>
          <w:bCs/>
          <w:sz w:val="24"/>
          <w:szCs w:val="24"/>
        </w:rPr>
        <w:t>Требования к объемам и срокам поставки</w:t>
      </w:r>
      <w:bookmarkEnd w:id="10"/>
    </w:p>
    <w:p>
      <w:pPr>
        <w:pStyle w:val="Heading3"/>
        <w:numPr>
          <w:ilvl w:val="2"/>
          <w:numId w:val="1"/>
        </w:numPr>
        <w:ind w:left="0" w:hanging="0"/>
        <w:jc w:val="center"/>
        <w:rPr>
          <w:b/>
          <w:bCs/>
          <w:sz w:val="24"/>
          <w:szCs w:val="24"/>
        </w:rPr>
      </w:pPr>
      <w:bookmarkStart w:id="11" w:name="_Toc124165069"/>
      <w:r>
        <w:rPr>
          <w:b/>
          <w:bCs/>
          <w:sz w:val="24"/>
          <w:szCs w:val="24"/>
        </w:rPr>
        <w:t>Перечень и объем закупаемой продукции</w:t>
      </w:r>
      <w:bookmarkEnd w:id="11"/>
    </w:p>
    <w:p>
      <w:pPr>
        <w:pStyle w:val="Normal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firstLine="708"/>
        <w:jc w:val="center"/>
        <w:rPr>
          <w:sz w:val="24"/>
          <w:szCs w:val="24"/>
        </w:rPr>
      </w:pPr>
      <w:bookmarkStart w:id="12" w:name="_Toc124165070"/>
      <w:bookmarkStart w:id="13" w:name="_Toc51339695"/>
      <w:r>
        <w:rPr>
          <w:b/>
          <w:bCs/>
          <w:sz w:val="24"/>
          <w:szCs w:val="24"/>
        </w:rPr>
        <w:t xml:space="preserve">Таблица 1.1 Перечень </w:t>
      </w:r>
      <w:bookmarkEnd w:id="13"/>
      <w:r>
        <w:rPr>
          <w:b/>
          <w:bCs/>
          <w:sz w:val="24"/>
          <w:szCs w:val="24"/>
        </w:rPr>
        <w:t>и объем закупаемой продукции</w:t>
      </w:r>
      <w:bookmarkEnd w:id="12"/>
    </w:p>
    <w:p>
      <w:pPr>
        <w:pStyle w:val="Normal"/>
        <w:ind w:firstLine="708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tbl>
      <w:tblPr>
        <w:tblW w:w="9759" w:type="dxa"/>
        <w:jc w:val="left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VBand="1" w:noHBand="0" w:lastColumn="0" w:firstColumn="1" w:lastRow="0" w:firstRow="1"/>
      </w:tblPr>
      <w:tblGrid>
        <w:gridCol w:w="566"/>
        <w:gridCol w:w="2837"/>
        <w:gridCol w:w="1247"/>
        <w:gridCol w:w="915"/>
        <w:gridCol w:w="1530"/>
        <w:gridCol w:w="2663"/>
      </w:tblGrid>
      <w:tr>
        <w:trPr>
          <w:trHeight w:val="225" w:hRule="atLeast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 w:type="textWrapping" w:clear="all"/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измерения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ОКПД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Применение законодательства о национальном режиме</w:t>
            </w:r>
          </w:p>
        </w:tc>
      </w:tr>
      <w:tr>
        <w:trPr>
          <w:trHeight w:val="255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08"/>
              </w:tabs>
              <w:ind w:left="737" w:right="170" w:hanging="737"/>
              <w:jc w:val="center"/>
              <w:rPr>
                <w:i w:val="false"/>
                <w:i w:val="false"/>
                <w:iCs w:val="false"/>
                <w:sz w:val="24"/>
                <w:szCs w:val="24"/>
                <w:shd w:fill="FFFF00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FFFF00" w:val="clear"/>
              </w:rPr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highlight w:val="yellow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highlight w:val="yellow"/>
              </w:rPr>
              <w:t>Эжектор ЭПО-2-200, ч. 1.217.755.0000 СБ, завод изготовитель ООО «Энерготех»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1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28.29.22.130</w:t>
            </w: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iCs w:val="false"/>
                <w:strike w:val="false"/>
                <w:dstrike w:val="false"/>
                <w:color w:val="000000"/>
                <w:sz w:val="24"/>
                <w:szCs w:val="24"/>
                <w:u w:val="none"/>
                <w:shd w:fill="auto" w:val="clear"/>
              </w:rPr>
              <w:t>Н</w:t>
            </w:r>
            <w:r>
              <w:rPr>
                <w:b w:val="false"/>
                <w:i w:val="false"/>
                <w:strike w:val="false"/>
                <w:dstrike w:val="false"/>
                <w:color w:val="000000"/>
                <w:sz w:val="24"/>
                <w:szCs w:val="24"/>
                <w:u w:val="none"/>
              </w:rPr>
              <w:t>ациональный режим не предоставляется – преимущество</w:t>
            </w:r>
          </w:p>
        </w:tc>
      </w:tr>
    </w:tbl>
    <w:p>
      <w:pPr>
        <w:pStyle w:val="Heading3"/>
        <w:numPr>
          <w:ilvl w:val="2"/>
          <w:numId w:val="1"/>
        </w:numPr>
        <w:ind w:left="1224" w:hanging="504"/>
        <w:jc w:val="center"/>
        <w:rPr>
          <w:b/>
          <w:bCs/>
          <w:sz w:val="24"/>
          <w:szCs w:val="24"/>
        </w:rPr>
      </w:pPr>
      <w:bookmarkStart w:id="14" w:name="__RefHeading___Toc32760_3835486953"/>
      <w:bookmarkEnd w:id="14"/>
      <w:r>
        <w:rPr>
          <w:b/>
          <w:bCs/>
          <w:sz w:val="24"/>
          <w:szCs w:val="24"/>
        </w:rPr>
        <w:t>Требования к срокам поставки продукции</w:t>
      </w:r>
    </w:p>
    <w:p>
      <w:pPr>
        <w:pStyle w:val="Heading1"/>
        <w:tabs>
          <w:tab w:val="clear" w:pos="0"/>
        </w:tabs>
        <w:spacing w:before="0" w:after="0"/>
        <w:ind w:left="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Heading1"/>
        <w:tabs>
          <w:tab w:val="clear" w:pos="0"/>
        </w:tabs>
        <w:spacing w:before="0" w:after="0"/>
        <w:ind w:left="0" w:hanging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 2.1 </w:t>
      </w:r>
      <w:bookmarkStart w:id="15" w:name="_Hlk50465284_Копия_1"/>
      <w:r>
        <w:rPr>
          <w:b/>
          <w:bCs/>
          <w:sz w:val="24"/>
          <w:szCs w:val="24"/>
        </w:rPr>
        <w:t xml:space="preserve">Требования по срокам </w:t>
      </w:r>
      <w:bookmarkEnd w:id="15"/>
      <w:r>
        <w:rPr>
          <w:b/>
          <w:bCs/>
          <w:sz w:val="24"/>
          <w:szCs w:val="24"/>
        </w:rPr>
        <w:t>поставки продукции</w:t>
      </w:r>
    </w:p>
    <w:tbl>
      <w:tblPr>
        <w:tblW w:w="1052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98"/>
        <w:gridCol w:w="3074"/>
        <w:gridCol w:w="2328"/>
        <w:gridCol w:w="2325"/>
        <w:gridCol w:w="2204"/>
      </w:tblGrid>
      <w:tr>
        <w:trPr>
          <w:trHeight w:val="42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</w:t>
            </w:r>
            <w:r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Требования к окончанию срока поставки продукции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 к сроку поставки</w:t>
            </w:r>
          </w:p>
        </w:tc>
      </w:tr>
      <w:tr>
        <w:trPr>
          <w:trHeight w:val="42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>
        <w:trPr>
          <w:trHeight w:val="42" w:hRule="atLeast"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i w:val="false"/>
                <w:i w:val="false"/>
                <w:iCs w:val="false"/>
                <w:sz w:val="24"/>
                <w:szCs w:val="24"/>
                <w:highlight w:val="yellow"/>
              </w:rPr>
            </w:pPr>
            <w:r>
              <w:rPr>
                <w:rFonts w:eastAsia="Calibri"/>
                <w:i w:val="false"/>
                <w:iCs w:val="false"/>
                <w:sz w:val="24"/>
                <w:szCs w:val="24"/>
                <w:highlight w:val="yellow"/>
              </w:rPr>
              <w:t>Эжектор ЭПО-2-200, ч. 1.217.755.0000 СБ, завод изготовитель ООО «Энерготех»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0"/>
                <w:szCs w:val="20"/>
                <w:highlight w:val="yellow"/>
              </w:rPr>
            </w:pPr>
            <w:r>
              <w:rPr>
                <w:i/>
                <w:sz w:val="20"/>
                <w:szCs w:val="20"/>
              </w:rPr>
              <w:t>не ранее 11 января 2027 г.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0"/>
                <w:szCs w:val="20"/>
                <w:highlight w:val="yellow"/>
              </w:rPr>
            </w:pPr>
            <w:r>
              <w:rPr>
                <w:i/>
                <w:sz w:val="20"/>
                <w:szCs w:val="20"/>
              </w:rPr>
              <w:t>не позднее 1 марта 2027 г.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 связи с коротким действием автозимника (временная дорога, прокладываемая по замерзшим рекам) в РС (Я). В дальнейшем трубы будут отправлены в северные районы Республики в период действия автозимника (февраль-март 2027).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100" w:charSpace="0"/>
        </w:sect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>
      <w:pPr>
        <w:pStyle w:val="Heading4"/>
        <w:numPr>
          <w:ilvl w:val="1"/>
          <w:numId w:val="1"/>
        </w:numPr>
        <w:rPr>
          <w:sz w:val="24"/>
          <w:szCs w:val="24"/>
        </w:rPr>
      </w:pPr>
      <w:bookmarkStart w:id="16" w:name="_Toc124165073"/>
      <w:bookmarkStart w:id="17" w:name="_Toc46743511"/>
      <w:bookmarkStart w:id="18" w:name="_Toc51339698"/>
      <w:bookmarkStart w:id="19" w:name="_Toc46743510_Копия_1"/>
      <w:bookmarkEnd w:id="18"/>
      <w:bookmarkEnd w:id="19"/>
      <w:r>
        <w:rPr>
          <w:sz w:val="24"/>
          <w:szCs w:val="24"/>
        </w:rPr>
        <w:t xml:space="preserve">Требования к </w:t>
      </w:r>
      <w:bookmarkEnd w:id="17"/>
      <w:r>
        <w:rPr>
          <w:sz w:val="24"/>
          <w:szCs w:val="24"/>
        </w:rPr>
        <w:t>качеству продукции</w:t>
      </w:r>
      <w:bookmarkEnd w:id="16"/>
    </w:p>
    <w:p>
      <w:pPr>
        <w:pStyle w:val="Heading1"/>
        <w:tabs>
          <w:tab w:val="clear" w:pos="0"/>
        </w:tabs>
        <w:spacing w:before="0" w:after="0"/>
        <w:ind w:left="0" w:hanging="0"/>
        <w:rPr>
          <w:sz w:val="24"/>
          <w:szCs w:val="24"/>
        </w:rPr>
      </w:pPr>
      <w:r>
        <w:rPr>
          <w:rStyle w:val="Style9"/>
          <w:bCs/>
          <w:i w:val="false"/>
          <w:sz w:val="24"/>
          <w:szCs w:val="24"/>
          <w:shd w:fill="auto" w:val="clear"/>
        </w:rPr>
        <w:t xml:space="preserve">Таблица 3. Общие требования к продукции </w:t>
      </w:r>
    </w:p>
    <w:tbl>
      <w:tblPr>
        <w:tblStyle w:val="1112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9"/>
        <w:gridCol w:w="2552"/>
        <w:gridCol w:w="143"/>
        <w:gridCol w:w="4536"/>
        <w:gridCol w:w="283"/>
        <w:gridCol w:w="1984"/>
        <w:gridCol w:w="3118"/>
        <w:gridCol w:w="2013"/>
      </w:tblGrid>
      <w:tr>
        <w:trPr/>
        <w:tc>
          <w:tcPr>
            <w:tcW w:w="67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5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7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538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  <w:tc>
          <w:tcPr>
            <w:tcW w:w="25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  <w:tc>
          <w:tcPr>
            <w:tcW w:w="467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67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26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11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01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оборудования представлены в Таблицах № 1.1, 3.1 к настоящим Техническим требованиям.</w:t>
            </w:r>
          </w:p>
        </w:tc>
        <w:tc>
          <w:tcPr>
            <w:tcW w:w="226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ind w:left="-108" w:right="-108" w:hanging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11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Климатическое исполнение поставляемого оборудования</w:t>
            </w:r>
          </w:p>
        </w:tc>
        <w:tc>
          <w:tcPr>
            <w:tcW w:w="467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Климатическое исполнение - У3 по ГОСТ 15150-69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 (с Изменениями N 1, 2, 3, 4, 5).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транспортированию и упаковке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</w:r>
          </w:p>
        </w:tc>
        <w:tc>
          <w:tcPr>
            <w:tcW w:w="4679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Способ транспортировки и упаковка продукции должны исключать риски случайного повреждения или гибели продукции во время ее транспортировки и разгрузки.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</w:rPr>
            </w:pPr>
            <w:r>
              <w:rPr>
                <w:rFonts w:eastAsia="Times New Roman" w:cs="Lohit Devanagari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Требования к маркировке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</w:r>
          </w:p>
        </w:tc>
        <w:tc>
          <w:tcPr>
            <w:tcW w:w="4679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Каждое грузовое место должно иметь упаковочный лист и вкладываться в доступное место. Упаковочный лист должен быть защищен от воздействия метрологических факторов.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2. Маркировка продукции должна обеспечивать полную и однозначную идентификацию каждой единицы продукции при ее приемке. Наличие технических паспортов на продукцию обязательно.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4679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1. Приемка товара по количеству и качеству осуществляется по адресу: 677004, РФ, РС (Я), г. Якутск, ул. Беринга, 42 Производственная база АО «Сахаэнерго».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2. В случае несоответствия поставленной продукции требованиям технического задания, Поставщик за свой счет производит замену несоответствующего товара согласованный между сторонами срок, в противном случае вся партия товара принята Заказчиком не будет.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2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Срок гарантии</w:t>
            </w:r>
          </w:p>
        </w:tc>
        <w:tc>
          <w:tcPr>
            <w:tcW w:w="4679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На Товар устанавливается гарантийный срок не менее 12 месяцев, который подлежит исчислению с даты подписания Сторонами товарной накладной по форме ТОРГ-12 (далее – «Гарантийный срок»)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Предложение по сроку гарантии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2"/>
                <w:szCs w:val="22"/>
              </w:rPr>
            </w:pPr>
            <w:r>
              <w:rPr>
                <w:rFonts w:eastAsia="Times New Roman" w:cs="Lohit Devanagari"/>
                <w:b w:val="false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838" w:hRule="atLeast"/>
        </w:trPr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4679" w:type="dxa"/>
            <w:gridSpan w:val="2"/>
            <w:tcBorders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18" w:leader="none"/>
              </w:tabs>
              <w:spacing w:before="0" w:after="0"/>
              <w:ind w:left="35" w:hanging="0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eastAsia="Times New Roman" w:cs="Times New Roman"/>
                <w:bCs/>
                <w:i/>
                <w:i/>
                <w:sz w:val="22"/>
                <w:szCs w:val="22"/>
                <w:highlight w:val="none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  <w:highlight w:val="yellow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highlight w:val="yellow"/>
                <w:lang w:val="ru-RU" w:eastAsia="ru-RU" w:bidi="ar-SA"/>
              </w:rPr>
              <w:t>Чертеж 1.217.755.0000 СБ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eastAsia="Times New Roman" w:cs="Times New Roman"/>
                <w:bCs/>
                <w:i/>
                <w:i/>
                <w:sz w:val="22"/>
                <w:szCs w:val="22"/>
                <w:highlight w:val="none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 xml:space="preserve">Технические паспорта </w:t>
            </w: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highlight w:val="yellow"/>
                <w:lang w:val="ru-RU" w:eastAsia="ru-RU" w:bidi="ar-SA"/>
              </w:rPr>
              <w:t>(Паспорт изделия должен содержать ссылку на чертеж ч. 1.217.755.0000 СБ);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Инструкция по сборке;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Товарную накладную унифицированной формы ТОРГ-12 (УПД) в 2 экз.;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Протоколы заводских испытаний.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723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Сведения о новизне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</w:r>
          </w:p>
        </w:tc>
        <w:tc>
          <w:tcPr>
            <w:tcW w:w="467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новой (не бывшей в эксплуатации, не допускается поставка выставочных образцов), свободной от третьих лиц и работоспособной.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Дата выпуска: Не ранее 2026 года.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Условия поставки эквивалентной продукции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kern w:val="0"/>
                <w:sz w:val="22"/>
                <w:szCs w:val="22"/>
              </w:rPr>
            </w:r>
          </w:p>
        </w:tc>
        <w:tc>
          <w:tcPr>
            <w:tcW w:w="4679" w:type="dxa"/>
            <w:gridSpan w:val="2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ind w:left="35" w:firstLine="325"/>
              <w:contextualSpacing/>
              <w:jc w:val="left"/>
              <w:rPr>
                <w:sz w:val="22"/>
                <w:szCs w:val="22"/>
              </w:rPr>
            </w:pPr>
            <w:r>
              <w:rPr>
                <w:rFonts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требуемого Заказчиком оборудования или его составных частей, в составе своего предложения он должен в обязательном порядке предоставить подробное техническое описание предлагаемого к поставке эквивалента. Отсутствие в составе технико-коммерческого предложения подробного технического описания эквивалента продукции может являться причиной отклонения предложения Участника.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0"/>
              <w:ind w:left="35" w:firstLine="325"/>
              <w:contextualSpacing/>
              <w:jc w:val="left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Эквивалентная продукция - это продукция, которое по техническим и функциональным характеристикам не уступают характеристикам, заявленным в закупочной документации, в том числе по гарантийным срокам и срокам эксплуатации.</w:t>
            </w:r>
          </w:p>
        </w:tc>
        <w:tc>
          <w:tcPr>
            <w:tcW w:w="2267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118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013" w:type="dxa"/>
            <w:tcBorders/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7.</w:t>
            </w:r>
          </w:p>
        </w:tc>
        <w:tc>
          <w:tcPr>
            <w:tcW w:w="14629" w:type="dxa"/>
            <w:gridSpan w:val="7"/>
            <w:tcBorders>
              <w:top w:val="nil"/>
            </w:tcBorders>
            <w:vAlign w:val="center"/>
          </w:tcPr>
          <w:p>
            <w:pPr>
              <w:pStyle w:val="Heading3"/>
              <w:widowControl w:val="false"/>
              <w:spacing w:before="120" w:after="60"/>
              <w:ind w:left="0" w:hanging="0"/>
              <w:jc w:val="both"/>
              <w:rPr>
                <w:i/>
                <w:i/>
                <w:iCs/>
                <w:color w:val="000000"/>
                <w:shd w:fill="FFFFFF" w:val="clear"/>
              </w:rPr>
            </w:pPr>
            <w:bookmarkStart w:id="20" w:name="__RefHeading___Toc6884_173003830_Копия_1"/>
            <w:bookmarkEnd w:id="20"/>
            <w:r>
              <w:rPr>
                <w:rFonts w:cs="Times New Roman"/>
                <w:b/>
                <w:bCs/>
                <w:i/>
                <w:iCs/>
                <w:color w:val="000000"/>
                <w:kern w:val="0"/>
                <w:shd w:fill="FFFFFF" w:val="clear"/>
                <w:lang w:val="ru-RU" w:eastAsia="ru-RU" w:bidi="ar-SA"/>
              </w:rPr>
              <w:t>Требования по предоставлению национального режима</w:t>
            </w:r>
            <w:r>
              <w:rPr>
                <w:rFonts w:cs="Times New Roman"/>
                <w:i/>
                <w:iCs/>
                <w:color w:val="000000"/>
                <w:kern w:val="0"/>
                <w:shd w:fill="FFFFFF" w:val="clear"/>
                <w:lang w:val="ru-RU" w:eastAsia="ru-RU" w:bidi="ar-SA"/>
              </w:rPr>
              <w:t xml:space="preserve"> при осуществлении закупок в соответствии с Постановлением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      </w:r>
          </w:p>
        </w:tc>
      </w:tr>
      <w:tr>
        <w:trPr/>
        <w:tc>
          <w:tcPr>
            <w:tcW w:w="67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7.1.</w:t>
            </w:r>
          </w:p>
        </w:tc>
        <w:tc>
          <w:tcPr>
            <w:tcW w:w="2695" w:type="dxa"/>
            <w:gridSpan w:val="2"/>
            <w:tcBorders>
              <w:top w:val="nil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По позициям таблицы 1.1.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, </w:t>
            </w: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по которым установлен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запрет</w:t>
            </w: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, по перечню согласно приложению N 1 ПП РФ № 1875.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не допускаются: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а) заключение договора на поставку такого товара,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>б) при исполнении договора замена такого товара на происходящий из иностранного государства товар, в отношении которого установлен данный запрет.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Поставляемая продукция должна быть включена в р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1. 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2.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3. информацию об уровне радиоэлектронной продукции (для товара, являющегося в соответствии с правом Евразийского экономического союза.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Участник должен предоставить в составе заявки: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- Техническое предложение по форме, установленной документацией о закупке, с указанием в отношении поставляемой продукции информации: о наименовании реестра (реестров),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- Коммерческое предложение по форме, установленной документацией о закупке, с указанием в отношении поставляемой продукции информации: о наименовании реестра (реестров), о номере (номерах) реестровой записи (реестровых записей) соответствующих реестров</w:t>
            </w:r>
          </w:p>
        </w:tc>
        <w:tc>
          <w:tcPr>
            <w:tcW w:w="2013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695" w:type="dxa"/>
            <w:gridSpan w:val="2"/>
            <w:tcBorders>
              <w:top w:val="nil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hanging="0"/>
              <w:rPr/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По позициям таблицы 1.1., по которым при осуществлении закупки товара, если Правительством РФ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установлено </w:t>
            </w:r>
            <w:hyperlink r:id="rId5" w:tgtFrame="https://login.consultant.ru/link/?req=doc&amp;base=LAW&amp;n=494318&amp;dst=100007">
              <w:r>
                <w:rPr>
                  <w:rFonts w:eastAsia="Times New Roman"/>
                  <w:b/>
                  <w:bCs/>
                  <w:i/>
                  <w:iCs/>
                  <w:color w:val="000000"/>
                  <w:kern w:val="0"/>
                  <w:sz w:val="22"/>
                  <w:szCs w:val="22"/>
                  <w:shd w:fill="FFFFFF" w:val="clear"/>
                  <w:lang w:val="ru-RU" w:eastAsia="ru-RU" w:bidi="ar-SA"/>
                </w:rPr>
                <w:t>ограничение</w:t>
              </w:r>
            </w:hyperlink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 закупок товаров, происходящих из иностранных государств (по перечню согласно приложению N 2 ПП РФ № 1875),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не допускаются: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происхождения.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Поставляемая продукция должна быть включена в р</w:t>
            </w: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еестры, а именно: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1. Реестр российской промышленной продукции, предусмотренные статьей 17</w:t>
            </w: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 Федерального закона "О промышленной политике в Российской Федерации"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 г. N 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 г. N 719.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2. 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 г. N 719;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3.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4. информацию об уровне радиоэлектронной продукции (для товара, являющегося в соответствии с правом Евразийского экономического союза.</w:t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i/>
                <w:i/>
                <w:iCs/>
                <w:color w:val="111111"/>
                <w:sz w:val="22"/>
                <w:szCs w:val="22"/>
                <w:shd w:fill="FFFFFF" w:val="clear"/>
              </w:rPr>
            </w:pPr>
            <w:r>
              <w:rPr>
                <w:i/>
                <w:iCs/>
                <w:color w:val="111111"/>
                <w:kern w:val="0"/>
                <w:sz w:val="22"/>
                <w:szCs w:val="22"/>
                <w:shd w:fill="FFFFFF" w:val="clear"/>
              </w:rPr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В случае, если предлагаемая  продукция российского происхождения не включена в  указанные  Реестры, Участник в составе заявки должен предоставить Сертификаты и/или паспорта на продукцию с указанием страны происхождения.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Участник должен предоставить в составе Первой части заявки Техническое предложение по форме, установленной документацией о закупке, с указанием в отношении поставляемой продукции информации: о наименовании реестра(реестров),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b/>
                <w:bCs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-</w:t>
            </w:r>
            <w:r>
              <w:rPr>
                <w:rFonts w:eastAsia="Calibri" w:cs="Times New Roman" w:eastAsiaTheme="minorHAnsi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информации: о наименовании реестра(реестров), о номере (номерах) реестровой записи (реестровых записей) соответствующих реестров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b/>
                <w:bCs/>
                <w:i/>
                <w:i/>
                <w:iCs/>
                <w:color w:val="111111"/>
                <w:sz w:val="22"/>
                <w:szCs w:val="22"/>
                <w:shd w:fill="FFFFFF" w:val="clear"/>
              </w:rPr>
            </w:pPr>
            <w:r>
              <w:rPr>
                <w:b/>
                <w:bCs/>
                <w:i/>
                <w:iCs/>
                <w:color w:val="111111"/>
                <w:kern w:val="0"/>
                <w:sz w:val="22"/>
                <w:szCs w:val="22"/>
                <w:shd w:fill="FFFFFF" w:val="clear"/>
              </w:rPr>
            </w:r>
          </w:p>
          <w:p>
            <w:pPr>
              <w:pStyle w:val="NormalWeb"/>
              <w:widowControl w:val="false"/>
              <w:shd w:val="clear" w:color="auto" w:fill="FFFFFF"/>
              <w:spacing w:beforeAutospacing="0" w:before="0" w:afterAutospacing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111111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В случае, если предлагаемая  продукция российского происхождения не включена в  указанные  Реестры, Участник в составе заявки должен предоставить Сертификаты и/или паспорта на продукцию с указанием страны происхождения.</w:t>
            </w:r>
          </w:p>
        </w:tc>
        <w:tc>
          <w:tcPr>
            <w:tcW w:w="2013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7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-117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2695" w:type="dxa"/>
            <w:gridSpan w:val="2"/>
            <w:tcBorders>
              <w:top w:val="nil"/>
            </w:tcBorders>
            <w:vAlign w:val="center"/>
          </w:tcPr>
          <w:p>
            <w:pPr>
              <w:pStyle w:val="Main14"/>
              <w:widowControl w:val="false"/>
              <w:spacing w:lineRule="auto" w:line="240" w:before="0" w:after="0"/>
              <w:ind w:hanging="0"/>
              <w:rPr/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По позициям таблицы 1.1., по которым при осуществлении закупки товара,</w:t>
            </w: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bidi="ar-SA"/>
              </w:rPr>
              <w:t xml:space="preserve"> </w:t>
            </w: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если Правительством РФ </w:t>
            </w:r>
            <w:r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установлено </w:t>
            </w:r>
            <w:hyperlink r:id="rId6" w:tgtFrame="https://login.consultant.ru/link/?req=doc&amp;base=LAW&amp;n=494318&amp;dst=100008">
              <w:r>
                <w:rPr>
                  <w:rFonts w:eastAsia="Times New Roman"/>
                  <w:b/>
                  <w:bCs/>
                  <w:i/>
                  <w:iCs/>
                  <w:color w:val="000000"/>
                  <w:kern w:val="0"/>
                  <w:sz w:val="22"/>
                  <w:szCs w:val="22"/>
                  <w:shd w:fill="FFFFFF" w:val="clear"/>
                  <w:lang w:val="ru-RU" w:eastAsia="ru-RU" w:bidi="ar-SA"/>
                </w:rPr>
                <w:t>преимущество</w:t>
              </w:r>
            </w:hyperlink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 в отношении товаров российского происхождения: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а) при рассмотрении, оценке, сопоставлении заявок на участие в закупке, окончательных предложений осуществляется снижение на 15 % (пятнадцать процентов) ценового предложения, поданного участником закупки, предлагающим к поставке товар только российского происхождения, либо увеличение на 15 % (пятнадцать процентов) ценового предложения этого участника закупки в случае подачи им предложения о размере платы, подлежащей внесению за заключение договора,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/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б) в случае заключения договора с участником закупки, указанным в </w:t>
            </w:r>
            <w:hyperlink w:anchor="Par17" w:tgtFrame="#Par17">
              <w:r>
                <w:rPr>
                  <w:rFonts w:eastAsia="Times New Roman"/>
                  <w:i/>
                  <w:iCs/>
                  <w:color w:val="000000"/>
                  <w:kern w:val="0"/>
                  <w:sz w:val="22"/>
                  <w:szCs w:val="22"/>
                  <w:shd w:fill="FFFFFF" w:val="clear"/>
                  <w:lang w:val="ru-RU" w:eastAsia="ru-RU" w:bidi="ar-SA"/>
                </w:rPr>
                <w:t>подпункте «а</w:t>
              </w:r>
            </w:hyperlink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» настоящего пункта, договор заключается без учета снижения либо увеличения ценового предложения, осуществленных в соответствии с </w:t>
            </w:r>
            <w:hyperlink w:anchor="Par17" w:tgtFrame="#Par17">
              <w:r>
                <w:rPr>
                  <w:rFonts w:eastAsia="Times New Roman"/>
                  <w:i/>
                  <w:iCs/>
                  <w:color w:val="000000"/>
                  <w:kern w:val="0"/>
                  <w:sz w:val="22"/>
                  <w:szCs w:val="22"/>
                  <w:shd w:fill="FFFFFF" w:val="clear"/>
                  <w:lang w:val="ru-RU" w:eastAsia="ru-RU" w:bidi="ar-SA"/>
                </w:rPr>
                <w:t>подпунктом «а»</w:t>
              </w:r>
            </w:hyperlink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 xml:space="preserve"> настоящего пункта,</w:t>
            </w:r>
          </w:p>
          <w:p>
            <w:pPr>
              <w:pStyle w:val="Main14"/>
              <w:widowControl w:val="false"/>
              <w:spacing w:lineRule="auto" w:line="240" w:before="0" w:after="0"/>
              <w:ind w:hanging="0"/>
              <w:rPr>
                <w:sz w:val="22"/>
                <w:szCs w:val="22"/>
              </w:rPr>
            </w:pPr>
            <w:r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происхождения.</w:t>
            </w:r>
          </w:p>
        </w:tc>
        <w:tc>
          <w:tcPr>
            <w:tcW w:w="4819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Указание в заявке на участие в закупке наименования страны происхождения товара в соответствии с Общероссийским классификатором стран мира (ОКСМ)</w:t>
            </w:r>
          </w:p>
        </w:tc>
        <w:tc>
          <w:tcPr>
            <w:tcW w:w="198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imes New Roman" w:eastAsiaTheme="minorHAnsi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3118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Участник должен предоставить в составе заявки Техническое предложение по форме, установленной документацией о закупке, с указанием в отношении поставляемой продукции информации: страны происхождения товара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/>
                <w:kern w:val="0"/>
                <w:sz w:val="22"/>
                <w:szCs w:val="22"/>
                <w:shd w:fill="FFFFFF" w:val="clear"/>
                <w:lang w:val="ru-RU" w:eastAsia="ru-RU" w:bidi="ar-SA"/>
              </w:rPr>
              <w:t>-Участник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информации: страны происхождения товара</w:t>
            </w:r>
          </w:p>
        </w:tc>
        <w:tc>
          <w:tcPr>
            <w:tcW w:w="2013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</w:tbl>
    <w:p>
      <w:pPr>
        <w:sectPr>
          <w:headerReference w:type="default" r:id="rId7"/>
          <w:headerReference w:type="first" r:id="rId8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Normal"/>
        <w:ind w:right="-32" w:hanging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bookmarkStart w:id="21" w:name="_Hlk48224758"/>
      <w:bookmarkStart w:id="22" w:name="_Ref40301253"/>
      <w:bookmarkStart w:id="23" w:name="_Hlk48224758"/>
      <w:bookmarkStart w:id="24" w:name="_Ref40301253"/>
      <w:bookmarkEnd w:id="23"/>
      <w:bookmarkEnd w:id="24"/>
    </w:p>
    <w:p>
      <w:pPr>
        <w:pStyle w:val="Normal"/>
        <w:ind w:right="-32" w:hanging="0"/>
        <w:jc w:val="right"/>
        <w:rPr/>
      </w:pPr>
      <w:r>
        <w:rPr>
          <w:rFonts w:eastAsia="Calibri"/>
          <w:b/>
          <w:bCs/>
          <w:sz w:val="24"/>
          <w:szCs w:val="24"/>
        </w:rPr>
        <w:t>Таблица 3.1. Требования к продукции (индивидуальные требования по каждой позиции перечня продукции)</w:t>
      </w:r>
    </w:p>
    <w:p>
      <w:pPr>
        <w:pStyle w:val="Normal"/>
        <w:ind w:right="397" w:hanging="0"/>
        <w:jc w:val="both"/>
        <w:rPr/>
      </w:pPr>
      <w:r>
        <w:rPr>
          <w:b/>
          <w:bCs/>
          <w:sz w:val="24"/>
          <w:szCs w:val="24"/>
        </w:rPr>
        <w:t>Наименование продукции: «</w:t>
      </w:r>
      <w:r>
        <w:rPr>
          <w:rStyle w:val="23"/>
          <w:rFonts w:eastAsia="Calibri"/>
          <w:b/>
          <w:bCs/>
          <w:i w:val="false"/>
          <w:iCs w:val="false"/>
          <w:sz w:val="24"/>
          <w:szCs w:val="24"/>
        </w:rPr>
        <w:t>Эжектор ЭПО-2-200 для паровой турбины</w:t>
      </w:r>
      <w:r>
        <w:rPr>
          <w:b/>
          <w:bCs/>
          <w:i/>
          <w:iCs/>
          <w:sz w:val="24"/>
          <w:szCs w:val="24"/>
        </w:rPr>
        <w:t>».</w:t>
      </w:r>
    </w:p>
    <w:tbl>
      <w:tblPr>
        <w:tblW w:w="151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88"/>
        <w:gridCol w:w="1631"/>
        <w:gridCol w:w="1561"/>
        <w:gridCol w:w="5922"/>
        <w:gridCol w:w="2126"/>
        <w:gridCol w:w="3291"/>
      </w:tblGrid>
      <w:tr>
        <w:trPr>
          <w:trHeight w:val="311" w:hRule="atLeast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позиции 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br w:type="textWrapping" w:clear="all"/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Таблицы 1.1. «Перечень и объем закупаемой продукции»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 продукции</w:t>
            </w:r>
          </w:p>
        </w:tc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Требования заказчика *</w:t>
            </w:r>
          </w:p>
        </w:tc>
        <w:tc>
          <w:tcPr>
            <w:tcW w:w="5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Предложения участника**</w:t>
            </w:r>
          </w:p>
        </w:tc>
      </w:tr>
      <w:tr>
        <w:trPr>
          <w:trHeight w:val="726" w:hRule="atLeast"/>
        </w:trPr>
        <w:tc>
          <w:tcPr>
            <w:tcW w:w="5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6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31" w:right="-7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(параметры эквивалентности)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32" w:hanging="0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Наименование</w:t>
            </w:r>
          </w:p>
          <w:p>
            <w:pPr>
              <w:pStyle w:val="Normal"/>
              <w:widowControl w:val="false"/>
              <w:ind w:left="-85" w:right="-132" w:hanging="0"/>
              <w:jc w:val="center"/>
              <w:rPr/>
            </w:pPr>
            <w:bookmarkStart w:id="25" w:name="_GoBack"/>
            <w:bookmarkEnd w:id="25"/>
            <w:r>
              <w:rPr>
                <w:rFonts w:eastAsia="Calibri"/>
                <w:b/>
                <w:sz w:val="20"/>
                <w:szCs w:val="20"/>
                <w:lang w:eastAsia="en-US"/>
              </w:rPr>
              <w:t>продукции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Технические и функциональные характеристики</w:t>
            </w:r>
          </w:p>
        </w:tc>
      </w:tr>
      <w:tr>
        <w:trPr>
          <w:trHeight w:val="223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3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9</w:t>
            </w:r>
          </w:p>
        </w:tc>
      </w:tr>
      <w:tr>
        <w:trPr>
          <w:trHeight w:val="1662" w:hRule="atLeast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12"/>
              <w:widowControl w:val="false"/>
              <w:spacing w:before="0" w:after="200"/>
              <w:ind w:left="0" w:right="-72" w:hanging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i/>
                <w:sz w:val="20"/>
                <w:szCs w:val="20"/>
                <w:lang w:eastAsia="en-US"/>
              </w:rPr>
              <w:t>Позиция 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rFonts w:eastAsia="Calibri"/>
                <w:i/>
                <w:color w:val="000000"/>
                <w:sz w:val="20"/>
                <w:szCs w:val="20"/>
                <w:highlight w:val="yellow"/>
                <w:lang w:eastAsia="en-US"/>
              </w:rPr>
              <w:t>Эжектор ЭПО-2-200, ч. 1.217.755.0000 СБ, завод изготовитель ООО «Энерготех»</w:t>
            </w:r>
          </w:p>
        </w:tc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Рабочее давление пара 1,5-2,2 МПА, </w:t>
              <w:br/>
              <w:t xml:space="preserve">пробное давление парового пространства 0,2 МПА, </w:t>
              <w:br/>
              <w:t xml:space="preserve">Рабочее давление водяного пространства 0,6 МПА, </w:t>
              <w:br/>
              <w:t>Пробное давление водяного пространства 1,0МПА.</w:t>
            </w:r>
          </w:p>
          <w:p>
            <w:pPr>
              <w:pStyle w:val="Normal"/>
              <w:widowControl w:val="false"/>
              <w:rPr>
                <w:rFonts w:eastAsia="Calibri"/>
                <w:color w:val="000000"/>
                <w:sz w:val="20"/>
                <w:szCs w:val="20"/>
                <w:highlight w:val="none"/>
                <w:lang w:eastAsia="en-US"/>
              </w:rPr>
            </w:pPr>
            <w:r>
              <w:rPr>
                <w:rFonts w:eastAsia="Calibri"/>
                <w:color w:val="000000"/>
                <w:sz w:val="20"/>
                <w:szCs w:val="20"/>
                <w:lang w:eastAsia="en-US"/>
              </w:rPr>
              <w:t>Параметры отсасываемой смеси: 0,1 МПА</w:t>
              <w:br/>
              <w:t>Допустимая максимальная рабочая температура стенки 60*С.</w:t>
              <w:br/>
              <w:t>Масса эжектора сухого 1000 кг.</w:t>
            </w:r>
          </w:p>
          <w:p>
            <w:pPr>
              <w:pStyle w:val="Normal"/>
              <w:widowControl w:val="false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rFonts w:eastAsia="Calibri"/>
                <w:color w:val="000000"/>
                <w:sz w:val="20"/>
                <w:szCs w:val="20"/>
                <w:highlight w:val="yellow"/>
                <w:lang w:eastAsia="en-US"/>
              </w:rPr>
              <w:t>Поставка эквивалентной продукции (аналогов) не допускается. Товар должен быть изготовлен по проекту ч. 1.217.755.0000 СБ производителем ООО «Энерготех».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85" w:right="-132" w:hanging="0"/>
              <w:jc w:val="center"/>
              <w:rPr/>
            </w:pPr>
            <w:r>
              <w:rPr>
                <w:rFonts w:eastAsia="Calibri"/>
                <w:i/>
                <w:iCs/>
                <w:color w:val="808080"/>
                <w:sz w:val="20"/>
                <w:szCs w:val="20"/>
                <w:lang w:eastAsia="en-US"/>
              </w:rPr>
              <w:t>Способ подтверждения: указание наименования продукции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31" w:right="-72" w:hanging="0"/>
              <w:jc w:val="center"/>
              <w:rPr/>
            </w:pPr>
            <w:r>
              <w:rPr>
                <w:rFonts w:eastAsia="Calibri"/>
                <w:i/>
                <w:iCs/>
                <w:color w:val="808080"/>
                <w:sz w:val="20"/>
                <w:szCs w:val="20"/>
                <w:lang w:eastAsia="en-US"/>
              </w:rPr>
              <w:t>Способ подтверждения: указание технических характеристик.</w:t>
            </w:r>
          </w:p>
          <w:p>
            <w:pPr>
              <w:pStyle w:val="Normal"/>
              <w:widowControl w:val="false"/>
              <w:ind w:left="-31" w:right="-72" w:hanging="0"/>
              <w:jc w:val="center"/>
              <w:rPr>
                <w:i/>
                <w:i/>
                <w:iCs/>
                <w:color w:val="808080"/>
                <w:sz w:val="20"/>
                <w:szCs w:val="20"/>
              </w:rPr>
            </w:pPr>
            <w:r>
              <w:rPr>
                <w:i/>
                <w:iCs/>
                <w:color w:val="808080"/>
                <w:sz w:val="20"/>
                <w:szCs w:val="20"/>
              </w:rPr>
            </w:r>
          </w:p>
        </w:tc>
      </w:tr>
    </w:tbl>
    <w:p>
      <w:pPr>
        <w:pStyle w:val="Normal"/>
        <w:ind w:right="397" w:firstLine="708"/>
        <w:jc w:val="both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ind w:right="397" w:firstLine="708"/>
        <w:jc w:val="both"/>
        <w:rPr/>
      </w:pPr>
      <w:r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Указанные в настоящем ТТ ссылки на ТУ, тип продукции носят описательный, а не обязательный характер. </w:t>
      </w:r>
    </w:p>
    <w:p>
      <w:pPr>
        <w:pStyle w:val="Normal"/>
        <w:ind w:right="-28" w:firstLine="708"/>
        <w:jc w:val="both"/>
        <w:rPr/>
      </w:pPr>
      <w:r>
        <w:rPr>
          <w:b/>
          <w:bCs/>
          <w:i/>
          <w:iCs/>
          <w:sz w:val="24"/>
          <w:szCs w:val="24"/>
        </w:rPr>
        <w:t>В случае, если Участником предлагается эквивалентная продукция</w:t>
      </w:r>
      <w:r>
        <w:rPr>
          <w:i/>
          <w:iCs/>
          <w:sz w:val="24"/>
          <w:szCs w:val="24"/>
        </w:rPr>
        <w:t xml:space="preserve"> требуемой Заказчику продукции или ее составных частей, он должен в 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</w:t>
      </w:r>
    </w:p>
    <w:p>
      <w:pPr>
        <w:sectPr>
          <w:headerReference w:type="default" r:id="rId9"/>
          <w:headerReference w:type="first" r:id="rId10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100" w:charSpace="0"/>
        </w:sectPr>
        <w:pStyle w:val="Normal"/>
        <w:ind w:right="-28" w:firstLine="708"/>
        <w:jc w:val="both"/>
        <w:rPr/>
      </w:pPr>
      <w:r>
        <w:rPr>
          <w:i/>
          <w:iCs/>
          <w:sz w:val="24"/>
          <w:szCs w:val="24"/>
        </w:rPr>
        <w:t xml:space="preserve">** Способ подтверждения участником соответствия требованиям указан в таблице в отношении каждой позиции закупаемой продукции </w:t>
      </w:r>
      <w:r>
        <w:rPr>
          <w:i/>
          <w:iCs/>
          <w:color w:val="000000"/>
          <w:sz w:val="24"/>
          <w:szCs w:val="24"/>
        </w:rPr>
        <w:t>[</w:t>
      </w:r>
      <w:r>
        <w:rPr>
          <w:rStyle w:val="Style9"/>
          <w:rFonts w:eastAsia="Calibri"/>
          <w:b w:val="false"/>
          <w:iCs/>
          <w:color w:val="000000"/>
          <w:sz w:val="24"/>
          <w:szCs w:val="24"/>
        </w:rPr>
        <w:t>В разделе «Предложения участника» в отношении каждого требования нужно указать соответствующий способ подтверждения (по аналогии Таблицы 3): согласие, указание технических характеристик, предоставление подтверждающего документа или иной способ подтверждения]</w:t>
      </w:r>
    </w:p>
    <w:p>
      <w:pPr>
        <w:pStyle w:val="Heading1"/>
        <w:keepLines/>
        <w:ind w:left="357" w:right="-28" w:hanging="0"/>
        <w:jc w:val="center"/>
        <w:rPr/>
      </w:pPr>
      <w:r>
        <w:rPr>
          <w:b/>
          <w:bCs/>
        </w:rPr>
        <w:t xml:space="preserve">3. </w:t>
      </w:r>
      <w:bookmarkStart w:id="26" w:name="_Toc46743519_Копия_1"/>
      <w:bookmarkStart w:id="27" w:name="_Toc51339699_Копия_1"/>
      <w:bookmarkStart w:id="28" w:name="_Toc124165075_Копия_1"/>
      <w:bookmarkStart w:id="29" w:name="_Toc53393312_Копия_1"/>
      <w:r>
        <w:rPr/>
        <w:t>Требования к документации по ценообразованию</w:t>
      </w:r>
      <w:bookmarkEnd w:id="29"/>
      <w:r>
        <w:rPr/>
        <w:t xml:space="preserve"> на этапе закупки</w:t>
      </w:r>
      <w:bookmarkEnd w:id="28"/>
    </w:p>
    <w:p>
      <w:pPr>
        <w:pStyle w:val="Heading1"/>
        <w:keepLines/>
        <w:tabs>
          <w:tab w:val="clear" w:pos="0"/>
        </w:tabs>
        <w:ind w:left="357" w:hanging="0"/>
        <w:rPr>
          <w:iCs/>
        </w:rPr>
      </w:pPr>
      <w:r>
        <w:rPr>
          <w:iCs/>
        </w:rPr>
      </w:r>
    </w:p>
    <w:p>
      <w:pPr>
        <w:pStyle w:val="Normal"/>
        <w:numPr>
          <w:ilvl w:val="1"/>
          <w:numId w:val="3"/>
        </w:numPr>
        <w:spacing w:before="0" w:after="120"/>
        <w:jc w:val="both"/>
        <w:rPr>
          <w:bCs/>
          <w:i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0" w:name="_Hlk88325985_Копия_1"/>
      <w:r>
        <w:rPr>
          <w:bCs/>
          <w:i/>
          <w:iCs/>
          <w:sz w:val="24"/>
          <w:szCs w:val="24"/>
        </w:rPr>
        <w:t>(с учетом прилагаемой к ней инструкции по заполнению)</w:t>
      </w:r>
      <w:bookmarkEnd w:id="30"/>
      <w:r>
        <w:rPr>
          <w:bCs/>
          <w:i/>
          <w:iCs/>
          <w:sz w:val="24"/>
          <w:szCs w:val="24"/>
        </w:rPr>
        <w:t>, приведенной в Документации о закупке.</w:t>
      </w:r>
    </w:p>
    <w:p>
      <w:pPr>
        <w:pStyle w:val="Normal"/>
        <w:numPr>
          <w:ilvl w:val="1"/>
          <w:numId w:val="3"/>
        </w:numPr>
        <w:spacing w:before="0" w:after="120"/>
        <w:jc w:val="both"/>
        <w:rPr>
          <w:bCs/>
          <w:i/>
          <w:i/>
          <w:iCs/>
          <w:sz w:val="24"/>
          <w:szCs w:val="24"/>
        </w:rPr>
      </w:pPr>
      <w:bookmarkStart w:id="31" w:name="_Hlk88327292_Копия_1"/>
      <w:r>
        <w:rPr>
          <w:bCs/>
          <w:i/>
          <w:iCs/>
          <w:sz w:val="24"/>
          <w:szCs w:val="24"/>
        </w:rPr>
        <w:t>Дополнительные документы по ценообразованию</w:t>
      </w:r>
      <w:bookmarkEnd w:id="31"/>
      <w:r>
        <w:rPr>
          <w:bCs/>
          <w:i/>
          <w:iCs/>
          <w:sz w:val="24"/>
          <w:szCs w:val="24"/>
        </w:rPr>
        <w:t xml:space="preserve"> в состав заявки не включаются.</w:t>
      </w:r>
      <w:bookmarkEnd w:id="26"/>
      <w:bookmarkEnd w:id="27"/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Normal"/>
        <w:spacing w:before="40" w:after="120"/>
        <w:ind w:right="-28" w:hanging="0"/>
        <w:jc w:val="both"/>
        <w:rPr>
          <w:rStyle w:val="Style9"/>
          <w:rFonts w:eastAsia="Calibri" w:eastAsiaTheme="minorHAnsi"/>
          <w:b w:val="false"/>
          <w:iCs/>
          <w:sz w:val="22"/>
          <w:szCs w:val="22"/>
        </w:rPr>
      </w:pPr>
      <w:r>
        <w:rPr>
          <w:rFonts w:eastAsia="Calibri" w:eastAsiaTheme="minorHAnsi"/>
          <w:b w:val="false"/>
          <w:iCs/>
          <w:sz w:val="22"/>
          <w:szCs w:val="22"/>
        </w:rPr>
      </w:r>
    </w:p>
    <w:p>
      <w:pPr>
        <w:pStyle w:val="Heading1"/>
        <w:tabs>
          <w:tab w:val="left" w:pos="0" w:leader="none"/>
          <w:tab w:val="left" w:pos="284" w:leader="none"/>
        </w:tabs>
        <w:spacing w:before="0" w:after="0"/>
        <w:ind w:left="0" w:hanging="0"/>
        <w:jc w:val="center"/>
        <w:rPr/>
      </w:pPr>
      <w:r>
        <w:rPr>
          <w:rStyle w:val="Style9"/>
          <w:rFonts w:eastAsia="Calibri" w:eastAsiaTheme="minorHAnsi"/>
          <w:bCs/>
          <w:i w:val="false"/>
          <w:shd w:fill="auto" w:val="clear"/>
        </w:rPr>
        <w:t>4.</w:t>
      </w:r>
      <w:r>
        <w:rPr>
          <w:rStyle w:val="Style9"/>
          <w:rFonts w:eastAsia="Calibri" w:eastAsiaTheme="minorHAnsi"/>
          <w:b w:val="false"/>
          <w:i w:val="false"/>
          <w:shd w:fill="auto" w:val="clear"/>
        </w:rPr>
        <w:t xml:space="preserve"> </w:t>
      </w:r>
      <w:bookmarkStart w:id="32" w:name="_Toc51339699_Копия_1_Копия_1"/>
      <w:bookmarkStart w:id="33" w:name="_Toc46743519_Копия_1_Копия_1"/>
      <w:bookmarkStart w:id="34" w:name="_Toc124165076_Копия_1"/>
      <w:r>
        <w:rPr/>
        <w:t>Приложения</w:t>
      </w:r>
      <w:bookmarkEnd w:id="32"/>
      <w:bookmarkEnd w:id="33"/>
      <w:bookmarkEnd w:id="34"/>
    </w:p>
    <w:p>
      <w:pPr>
        <w:pStyle w:val="Normal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>Приложение №1: Чертеж ЭПО-2-200;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>Приложение №2: Шильдик ЭПО-2-200;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>Приложение №3: Табличка эжектора ЭПО-2-200;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>Приложение №4: Расход  воздуха на выходе из эжектора ЭПО-2-200.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  <w:highlight w:val="none"/>
        </w:rPr>
      </w:pPr>
      <w:r>
        <w:rPr>
          <w:i/>
          <w:sz w:val="24"/>
          <w:szCs w:val="24"/>
        </w:rPr>
        <w:t>Приложение №</w:t>
      </w:r>
      <w:r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>: Фото №1 с указанием присоединительных размеров (в мм)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</w:t>
      </w:r>
      <w:r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>: Фото №2 с указанием присоединительных размеров (в мм)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</w:rPr>
      </w:pPr>
      <w:r>
        <w:rPr>
          <w:i/>
          <w:sz w:val="24"/>
          <w:szCs w:val="24"/>
        </w:rPr>
        <w:t>Приложение №</w:t>
      </w:r>
      <w:r>
        <w:rPr>
          <w:i/>
          <w:sz w:val="24"/>
          <w:szCs w:val="24"/>
        </w:rPr>
        <w:t>7</w:t>
      </w:r>
      <w:r>
        <w:rPr>
          <w:i/>
          <w:sz w:val="24"/>
          <w:szCs w:val="24"/>
        </w:rPr>
        <w:t>: Фото №3 с указанием присоединительных размеров (в мм).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i/>
          <w:i/>
          <w:sz w:val="24"/>
          <w:szCs w:val="24"/>
        </w:rPr>
      </w:pPr>
      <w:r>
        <w:rPr>
          <w:bCs/>
          <w:i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№1 к ТТ</w:t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  <w:drawing>
          <wp:inline distT="0" distB="0" distL="0" distR="0">
            <wp:extent cx="4459605" cy="5909945"/>
            <wp:effectExtent l="0" t="0" r="0" b="0"/>
            <wp:docPr id="3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4780" t="8306" r="10217" b="17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05" cy="59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№2 к ТТ</w:t>
      </w:r>
    </w:p>
    <w:p>
      <w:pPr>
        <w:pStyle w:val="Normal"/>
        <w:ind w:right="-28" w:hanging="0"/>
        <w:jc w:val="right"/>
        <w:rPr/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drawing>
          <wp:inline distT="0" distB="0" distL="0" distR="0">
            <wp:extent cx="8859520" cy="5841365"/>
            <wp:effectExtent l="0" t="0" r="0" b="0"/>
            <wp:docPr id="4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9520" cy="584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№3 к ТТ</w:t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  <w:drawing>
          <wp:inline distT="0" distB="0" distL="0" distR="0">
            <wp:extent cx="6619240" cy="5805805"/>
            <wp:effectExtent l="0" t="0" r="0" b="0"/>
            <wp:docPr id="5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0" t="0" r="0" b="34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40" cy="580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№4 к ТТ</w:t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  <w:drawing>
          <wp:inline distT="0" distB="0" distL="0" distR="0">
            <wp:extent cx="4273550" cy="5513705"/>
            <wp:effectExtent l="0" t="0" r="0" b="0"/>
            <wp:docPr id="6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9547" t="0" r="0" b="12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50" cy="551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№5 к ТТ</w:t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  <w:drawing>
          <wp:inline distT="0" distB="0" distL="0" distR="0">
            <wp:extent cx="4312285" cy="5954395"/>
            <wp:effectExtent l="0" t="0" r="0" b="0"/>
            <wp:docPr id="7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285" cy="595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№6 к ТТ</w:t>
      </w:r>
    </w:p>
    <w:p>
      <w:pPr>
        <w:pStyle w:val="Normal"/>
        <w:ind w:right="-28" w:hanging="0"/>
        <w:jc w:val="center"/>
        <w:rPr>
          <w:sz w:val="24"/>
          <w:szCs w:val="24"/>
          <w:highlight w:val="none"/>
        </w:rPr>
      </w:pPr>
      <w:r>
        <w:rPr/>
        <w:drawing>
          <wp:inline distT="0" distB="0" distL="0" distR="0">
            <wp:extent cx="4041140" cy="5387975"/>
            <wp:effectExtent l="0" t="0" r="0" b="0"/>
            <wp:docPr id="8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40" cy="538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  <w:t>Приложение №7 к ТТ</w:t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  <w:drawing>
          <wp:inline distT="0" distB="0" distL="0" distR="0">
            <wp:extent cx="4083685" cy="5445125"/>
            <wp:effectExtent l="0" t="0" r="0" b="0"/>
            <wp:docPr id="9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85" cy="544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right="-28" w:hanging="0"/>
        <w:jc w:val="right"/>
        <w:rPr>
          <w:highlight w:val="none"/>
        </w:rPr>
      </w:pPr>
      <w:r>
        <w:rPr/>
      </w:r>
    </w:p>
    <w:p>
      <w:pPr>
        <w:pStyle w:val="Normal"/>
        <w:ind w:right="-28" w:hanging="0"/>
        <w:jc w:val="center"/>
        <w:rPr>
          <w:highlight w:val="none"/>
        </w:rPr>
      </w:pPr>
      <w:r>
        <w:rPr/>
      </w:r>
    </w:p>
    <w:sectPr>
      <w:headerReference w:type="default" r:id="rId18"/>
      <w:headerReference w:type="first" r:id="rId19"/>
      <w:type w:val="nextPage"/>
      <w:pgSz w:orient="landscape" w:w="16838" w:h="11906"/>
      <w:pgMar w:left="992" w:right="1134" w:gutter="0" w:header="709" w:top="1134" w:footer="0" w:bottom="85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11</w: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szCs w:val="28"/>
        <w:iCs w:val="false"/>
        <w:bCs w:val="false"/>
        <w:vanish w:val="false"/>
        <w:rFonts w:ascii="Times New Roman" w:hAnsi="Times New Roman" w:cs="Times New Roman"/>
        <w:color w:val="00000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Lohit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5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sz w:val="22"/>
      <w:szCs w:val="22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color w:val="2F5496" w:themeColor="accent1" w:themeShade="bf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1" w:customStyle="1">
    <w:name w:val="Название Знак1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11" w:customStyle="1">
    <w:name w:val="Подзаголовок Знак1"/>
    <w:basedOn w:val="DefaultParagraphFont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efaultParagraphFont"/>
    <w:uiPriority w:val="29"/>
    <w:qFormat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uiPriority w:val="30"/>
    <w:qFormat/>
    <w:rPr>
      <w:i/>
      <w:iCs/>
      <w:color w:val="2F5496" w:themeColor="accent1" w:themeShade="bf"/>
    </w:rPr>
  </w:style>
  <w:style w:type="character" w:styleId="12" w:customStyle="1">
    <w:name w:val="Верхний колонтитул Знак1"/>
    <w:basedOn w:val="DefaultParagraphFont"/>
    <w:uiPriority w:val="99"/>
    <w:qFormat/>
    <w:rPr/>
  </w:style>
  <w:style w:type="character" w:styleId="Style" w:customStyle="1">
    <w:name w:val="Нижний колонтитул Знак"/>
    <w:basedOn w:val="DefaultParagraphFont"/>
    <w:uiPriority w:val="99"/>
    <w:qFormat/>
    <w:rPr/>
  </w:style>
  <w:style w:type="character" w:styleId="13" w:customStyle="1">
    <w:name w:val="Текст сноски Знак1"/>
    <w:basedOn w:val="DefaultParagraphFont"/>
    <w:uiPriority w:val="99"/>
    <w:semiHidden/>
    <w:qFormat/>
    <w:rPr>
      <w:sz w:val="20"/>
      <w:szCs w:val="20"/>
    </w:rPr>
  </w:style>
  <w:style w:type="character" w:styleId="14" w:customStyle="1">
    <w:name w:val="Текст концевой сноски Знак1"/>
    <w:basedOn w:val="DefaultParagraphFont"/>
    <w:uiPriority w:val="99"/>
    <w:semiHidden/>
    <w:qFormat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Style1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uiPriority w:val="99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Pr>
      <w:rFonts w:ascii="Cambria" w:hAnsi="Cambria"/>
      <w:color w:val="4F81BD"/>
    </w:rPr>
  </w:style>
  <w:style w:type="character" w:styleId="15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styleId="Style2" w:customStyle="1">
    <w:name w:val="Название Знак"/>
    <w:link w:val="110"/>
    <w:uiPriority w:val="10"/>
    <w:qFormat/>
    <w:rPr>
      <w:sz w:val="28"/>
    </w:rPr>
  </w:style>
  <w:style w:type="character" w:styleId="Style3" w:customStyle="1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styleId="21" w:customStyle="1">
    <w:name w:val="Цитата 2 Знак"/>
    <w:link w:val="Quote"/>
    <w:uiPriority w:val="29"/>
    <w:qFormat/>
    <w:rPr>
      <w:rFonts w:ascii="Calibri" w:hAnsi="Calibri" w:eastAsia="Calibri"/>
      <w:i/>
      <w:iCs/>
      <w:color w:val="000000"/>
    </w:rPr>
  </w:style>
  <w:style w:type="character" w:styleId="Style4" w:customStyle="1">
    <w:name w:val="Выделенная цитата Знак"/>
    <w:link w:val="IntenseQuote"/>
    <w:uiPriority w:val="30"/>
    <w:qFormat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character" w:styleId="IntenseEmphasis">
    <w:name w:val="Intense Emphasis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Pr>
      <w:smallCaps/>
      <w:color w:val="C0504D"/>
      <w:u w:val="single"/>
    </w:rPr>
  </w:style>
  <w:style w:type="character" w:styleId="IntenseReference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uiPriority w:val="99"/>
    <w:qFormat/>
    <w:rPr>
      <w:rFonts w:eastAsia="Calibri"/>
      <w:sz w:val="24"/>
      <w:szCs w:val="24"/>
    </w:rPr>
  </w:style>
  <w:style w:type="character" w:styleId="16" w:customStyle="1">
    <w:name w:val="Подпункт Знак1"/>
    <w:link w:val="Style23"/>
    <w:qFormat/>
    <w:rPr>
      <w:sz w:val="28"/>
    </w:rPr>
  </w:style>
  <w:style w:type="character" w:styleId="Style6" w:customStyle="1">
    <w:name w:val="Текст сноски Знак"/>
    <w:uiPriority w:val="99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uiPriority w:val="34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31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1" w:customStyle="1">
    <w:name w:val="Верхний колонтитул Знак"/>
    <w:uiPriority w:val="99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semiHidden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Pr>
      <w:b/>
      <w:sz w:val="28"/>
    </w:rPr>
  </w:style>
  <w:style w:type="character" w:styleId="17" w:customStyle="1">
    <w:name w:val="УРОВЕНЬ_1. Знак"/>
    <w:link w:val="114"/>
    <w:qFormat/>
    <w:rPr>
      <w:rFonts w:eastAsia="Calibri"/>
      <w:caps/>
      <w:sz w:val="28"/>
      <w:szCs w:val="28"/>
      <w:lang w:eastAsia="en-US"/>
    </w:rPr>
  </w:style>
  <w:style w:type="character" w:styleId="18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Ty-product-featurelabel" w:customStyle="1">
    <w:name w:val="ty-product-feature__label"/>
    <w:basedOn w:val="DefaultParagraphFont"/>
    <w:qFormat/>
    <w:rPr/>
  </w:style>
  <w:style w:type="character" w:styleId="Style15" w:customStyle="1">
    <w:name w:val="Ссылка указателя"/>
    <w:qFormat/>
    <w:rPr/>
  </w:style>
  <w:style w:type="character" w:styleId="211pt" w:customStyle="1">
    <w:name w:val="Основной текст (2) + 11 pt;Полужирный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sz w:val="22"/>
      <w:szCs w:val="22"/>
      <w:u w:val="none"/>
      <w:lang w:val="ru-RU" w:eastAsia="ru-RU" w:bidi="ru-RU"/>
    </w:rPr>
  </w:style>
  <w:style w:type="character" w:styleId="23" w:customStyle="1">
    <w:name w:val="Основной текст (2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sz w:val="24"/>
      <w:szCs w:val="24"/>
      <w:u w:val="none"/>
      <w:lang w:val="ru-RU" w:eastAsia="ru-RU" w:bidi="ru-RU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BodyText">
    <w:name w:val="Body Text"/>
    <w:basedOn w:val="Normal"/>
    <w:link w:val="Style7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1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Style17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Style17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Style17"/>
    <w:qFormat/>
    <w:pPr/>
    <w:rPr/>
  </w:style>
  <w:style w:type="paragraph" w:styleId="Style19" w:customStyle="1">
    <w:name w:val="Название раздела инструкции"/>
    <w:basedOn w:val="Normal"/>
    <w:qFormat/>
    <w:pPr>
      <w:jc w:val="center"/>
    </w:pPr>
    <w:rPr>
      <w:b/>
    </w:rPr>
  </w:style>
  <w:style w:type="paragraph" w:styleId="Style20" w:customStyle="1">
    <w:name w:val="Раздел положения"/>
    <w:basedOn w:val="Normal"/>
    <w:qFormat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qFormat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13"/>
    <w:uiPriority w:val="99"/>
    <w:pPr/>
    <w:rPr>
      <w:sz w:val="20"/>
      <w:szCs w:val="20"/>
    </w:rPr>
  </w:style>
  <w:style w:type="paragraph" w:styleId="19" w:customStyle="1">
    <w:name w:val="Шапка 1"/>
    <w:basedOn w:val="Normal"/>
    <w:qFormat/>
    <w:pPr>
      <w:pBdr>
        <w:bottom w:val="single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pPr>
      <w:pBdr>
        <w:bottom w:val="single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0" w:customStyle="1">
    <w:name w:val="Название1"/>
    <w:basedOn w:val="Normal"/>
    <w:link w:val="Style2"/>
    <w:uiPriority w:val="10"/>
    <w:qFormat/>
    <w:pPr>
      <w:jc w:val="center"/>
    </w:pPr>
    <w:rPr>
      <w:szCs w:val="20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12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6"/>
    <w:qFormat/>
    <w:pPr>
      <w:tabs>
        <w:tab w:val="clear" w:pos="708"/>
        <w:tab w:val="left" w:pos="1134" w:leader="none"/>
      </w:tabs>
      <w:spacing w:lineRule="auto" w:line="360"/>
      <w:ind w:left="1134" w:hanging="1134"/>
      <w:jc w:val="both"/>
    </w:pPr>
    <w:rPr>
      <w:szCs w:val="20"/>
    </w:rPr>
  </w:style>
  <w:style w:type="paragraph" w:styleId="25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uiPriority w:val="39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uiPriority w:val="39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pPr/>
    <w:rPr/>
  </w:style>
  <w:style w:type="paragraph" w:styleId="Style25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uiPriority w:val="39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2"/>
    <w:semiHidden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pPr/>
    <w:rPr>
      <w:b/>
      <w:bCs/>
    </w:rPr>
  </w:style>
  <w:style w:type="paragraph" w:styleId="111" w:customStyle="1">
    <w:name w:val="Обычный (веб)1"/>
    <w:basedOn w:val="Normal"/>
    <w:uiPriority w:val="99"/>
    <w:qFormat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semiHidden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semiHidden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uiPriority w:val="39"/>
    <w:pPr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11"/>
    <w:uiPriority w:val="11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8"/>
    <w:uiPriority w:val="34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4"/>
    <w:uiPriority w:val="30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5"/>
    <w:uiPriority w:val="99"/>
    <w:unhideWhenUsed/>
    <w:qFormat/>
    <w:pPr/>
    <w:rPr>
      <w:rFonts w:eastAsia="Calibri"/>
      <w:sz w:val="24"/>
      <w:szCs w:val="24"/>
    </w:rPr>
  </w:style>
  <w:style w:type="paragraph" w:styleId="Style27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2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0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10"/>
    <w:qFormat/>
    <w:pPr>
      <w:tabs>
        <w:tab w:val="clear" w:pos="1134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32" w:customStyle="1">
    <w:name w:val="УРОВЕНЬ_(а)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3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EndnoteText">
    <w:name w:val="Endnote Text"/>
    <w:basedOn w:val="Normal"/>
    <w:link w:val="14"/>
    <w:pPr/>
    <w:rPr>
      <w:sz w:val="20"/>
      <w:szCs w:val="20"/>
    </w:rPr>
  </w:style>
  <w:style w:type="paragraph" w:styleId="29" w:customStyle="1">
    <w:name w:val="Заголовок 2 КВВ"/>
    <w:basedOn w:val="Normal"/>
    <w:qFormat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sz w:val="24"/>
      <w:szCs w:val="20"/>
    </w:rPr>
  </w:style>
  <w:style w:type="paragraph" w:styleId="Style34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styleId="114" w:customStyle="1">
    <w:name w:val="УРОВЕНЬ_1."/>
    <w:basedOn w:val="ListParagraph"/>
    <w:link w:val="17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unhideWhenUsed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unhideWhenUsed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unhideWhenUsed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ListBul2" w:customStyle="1">
    <w:name w:val="ListBul2"/>
    <w:basedOn w:val="Normal"/>
    <w:qFormat/>
    <w:pPr>
      <w:tabs>
        <w:tab w:val="clear" w:pos="708"/>
        <w:tab w:val="left" w:pos="0" w:leader="none"/>
        <w:tab w:val="left" w:pos="567" w:leader="none"/>
      </w:tabs>
      <w:ind w:left="928" w:hanging="360"/>
      <w:jc w:val="both"/>
    </w:pPr>
    <w:rPr>
      <w:sz w:val="22"/>
      <w:szCs w:val="24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Main14" w:customStyle="1">
    <w:name w:val="Main 14"/>
    <w:basedOn w:val="Caption1"/>
    <w:qFormat/>
    <w:pPr>
      <w:spacing w:lineRule="auto" w:line="312" w:before="60" w:after="0"/>
      <w:ind w:firstLine="709"/>
      <w:jc w:val="both"/>
    </w:pPr>
    <w:rPr>
      <w:rFonts w:eastAsia="Batang" w:cs="Times New Roman"/>
      <w:i w:val="false"/>
      <w:iCs w:val="false"/>
      <w:sz w:val="28"/>
      <w:szCs w:val="28"/>
      <w:lang w:eastAsia="ko-KR"/>
    </w:rPr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Стиль1"/>
    <w:uiPriority w:val="99"/>
    <w:qFormat/>
  </w:style>
  <w:style w:type="numbering" w:styleId="210" w:customStyle="1">
    <w:name w:val="Стиль2"/>
    <w:uiPriority w:val="99"/>
    <w:qFormat/>
  </w:style>
  <w:style w:type="table" w:default="1" w:styleId="986">
    <w:name w:val="Normal Table"/>
    <w:uiPriority w:val="99"/>
    <w:semiHidden/>
    <w:unhideWhenUsed/>
    <w:pPr/>
    <w:tblPr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87">
    <w:name w:val="Table Grid Light"/>
    <w:basedOn w:val="986"/>
    <w:uiPriority w:val="59"/>
    <w:p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88">
    <w:name w:val="Plain Table 1"/>
    <w:basedOn w:val="986"/>
    <w:uiPriority w:val="59"/>
    <w:p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2F2F2" w:fill="F2F2F2" w:themeFill="text1" w:themeFillTint="0"/>
      </w:tcPr>
    </w:tblStylePr>
    <w:tblStylePr w:type="band1Vert">
      <w:pPr/>
      <w:tblPr/>
      <w:tcPr>
        <w:shd w:val="clear" w:color="F2F2F2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/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89">
    <w:name w:val="Plain Table 2"/>
    <w:basedOn w:val="986"/>
    <w:uiPriority w:val="59"/>
    <w:pPr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0">
    <w:name w:val="Plain Table 3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  <w:color w:val="404040"/>
      </w:rPr>
      <w:tblPr/>
      <w:tcPr/>
    </w:tblStylePr>
    <w:tblStylePr w:type="lastRow">
      <w:pPr/>
      <w:rPr>
        <w:b/>
        <w:caps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1">
    <w:name w:val="Plain Table 4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/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2">
    <w:name w:val="Plain Table 5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1Vert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pPr/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lastRow">
      <w:pPr/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3">
    <w:name w:val="Grid Table 1 Light"/>
    <w:basedOn w:val="986"/>
    <w:uiPriority w:val="99"/>
    <w:pPr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4">
    <w:name w:val="Grid Table 1 Light - Accent 1"/>
    <w:basedOn w:val="986"/>
    <w:uiPriority w:val="99"/>
    <w:pPr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91ACDC" w:themeColor="accent1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5">
    <w:name w:val="Grid Table 1 Light - Accent 2"/>
    <w:basedOn w:val="986"/>
    <w:uiPriority w:val="99"/>
    <w:pPr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F4B286" w:themeColor="accent2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6">
    <w:name w:val="Grid Table 1 Light - Accent 3"/>
    <w:basedOn w:val="986"/>
    <w:uiPriority w:val="99"/>
    <w:pPr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7">
    <w:name w:val="Grid Table 1 Light - Accent 4"/>
    <w:basedOn w:val="986"/>
    <w:uiPriority w:val="99"/>
    <w:pPr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FFDA6A" w:themeColor="accent4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8">
    <w:name w:val="Grid Table 1 Light - Accent 5"/>
    <w:basedOn w:val="986"/>
    <w:uiPriority w:val="99"/>
    <w:pPr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9EC4E6" w:themeColor="accent5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999">
    <w:name w:val="Grid Table 1 Light - Accent 6"/>
    <w:basedOn w:val="986"/>
    <w:uiPriority w:val="99"/>
    <w:pPr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0">
    <w:name w:val="Grid Table 2"/>
    <w:basedOn w:val="986"/>
    <w:uiPriority w:val="99"/>
    <w:p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1">
    <w:name w:val="Grid Table 2 - Accent 1"/>
    <w:basedOn w:val="986"/>
    <w:uiPriority w:val="99"/>
    <w:pPr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37DC8" w:themeColor="accent1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37DC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2">
    <w:name w:val="Grid Table 2 - Accent 2"/>
    <w:basedOn w:val="986"/>
    <w:uiPriority w:val="99"/>
    <w:pPr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3">
    <w:name w:val="Grid Table 2 - Accent 3"/>
    <w:basedOn w:val="986"/>
    <w:uiPriority w:val="99"/>
    <w:pPr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4">
    <w:name w:val="Grid Table 2 - Accent 4"/>
    <w:basedOn w:val="986"/>
    <w:uiPriority w:val="99"/>
    <w:pPr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5">
    <w:name w:val="Grid Table 2 - Accent 5"/>
    <w:basedOn w:val="986"/>
    <w:uiPriority w:val="99"/>
    <w:pPr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6">
    <w:name w:val="Grid Table 2 - Accent 6"/>
    <w:basedOn w:val="986"/>
    <w:uiPriority w:val="99"/>
    <w:pPr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7">
    <w:name w:val="Grid Table 3"/>
    <w:basedOn w:val="986"/>
    <w:uiPriority w:val="99"/>
    <w:p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8">
    <w:name w:val="Grid Table 3 - Accent 1"/>
    <w:basedOn w:val="986"/>
    <w:uiPriority w:val="99"/>
    <w:pPr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Vert">
      <w:pPr/>
      <w:rPr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09">
    <w:name w:val="Grid Table 3 - Accent 2"/>
    <w:basedOn w:val="986"/>
    <w:uiPriority w:val="99"/>
    <w:pPr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0">
    <w:name w:val="Grid Table 3 - Accent 3"/>
    <w:basedOn w:val="986"/>
    <w:uiPriority w:val="99"/>
    <w:pPr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1">
    <w:name w:val="Grid Table 3 - Accent 4"/>
    <w:basedOn w:val="986"/>
    <w:uiPriority w:val="99"/>
    <w:pPr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2">
    <w:name w:val="Grid Table 3 - Accent 5"/>
    <w:basedOn w:val="986"/>
    <w:uiPriority w:val="99"/>
    <w:pPr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3">
    <w:name w:val="Grid Table 3 - Accent 6"/>
    <w:basedOn w:val="986"/>
    <w:uiPriority w:val="99"/>
    <w:pPr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pPr/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4">
    <w:name w:val="Grid Table 4"/>
    <w:basedOn w:val="986"/>
    <w:uiPriority w:val="59"/>
    <w:pPr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5">
    <w:name w:val="Grid Table 4 - Accent 1"/>
    <w:basedOn w:val="986"/>
    <w:uiPriority w:val="59"/>
    <w:pPr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Vert">
      <w:pPr/>
      <w:rPr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537DC8" w:themeColor="accent1" w:sz="4" w:space="0"/>
          <w:left w:val="single" w:color="537DC8" w:themeColor="accent1" w:sz="4" w:space="0"/>
          <w:bottom w:val="single" w:color="537DC8" w:themeColor="accent1" w:sz="4" w:space="0"/>
          <w:right w:val="single" w:color="537DC8" w:themeColor="accent1" w:sz="4" w:space="0"/>
        </w:tcBorders>
        <w:shd w:val="clear" w:color="537DC8" w:fill="537DC8" w:themeFill="accent1" w:themeFillTint="e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37DC8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6">
    <w:name w:val="Grid Table 4 - Accent 2"/>
    <w:basedOn w:val="986"/>
    <w:uiPriority w:val="59"/>
    <w:pPr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Vert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4B184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7">
    <w:name w:val="Grid Table 4 - Accent 3"/>
    <w:basedOn w:val="986"/>
    <w:uiPriority w:val="59"/>
    <w:pPr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Vert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8">
    <w:name w:val="Grid Table 4 - Accent 4"/>
    <w:basedOn w:val="986"/>
    <w:uiPriority w:val="59"/>
    <w:pPr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Vert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FD865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19">
    <w:name w:val="Grid Table 4 - Accent 5"/>
    <w:basedOn w:val="986"/>
    <w:uiPriority w:val="59"/>
    <w:pPr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Vert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fill="5B9BD5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0">
    <w:name w:val="Grid Table 4 - Accent 6"/>
    <w:basedOn w:val="986"/>
    <w:uiPriority w:val="59"/>
    <w:pPr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Vert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1">
    <w:name w:val="Grid Table 5 Dark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8A8A8A" w:fill="8A8A8A" w:themeFill="text1" w:themeFillTint="75"/>
      </w:tcPr>
    </w:tblStylePr>
    <w:tblStylePr w:type="band1Vert">
      <w:pPr/>
      <w:tblPr/>
      <w:tcPr>
        <w:shd w:val="clear" w:color="8A8A8A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2">
    <w:name w:val="Grid Table 5 Dark- Accent 1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A9BEE4" w:fill="A9BEE4" w:themeFill="accent1" w:themeFillTint="75"/>
      </w:tcPr>
    </w:tblStylePr>
    <w:tblStylePr w:type="band1Vert">
      <w:pPr/>
      <w:tblPr/>
      <w:tcPr>
        <w:shd w:val="clear" w:color="A9BEE4" w:fill="A9BEE4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firstRow">
      <w:pPr/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pPr/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3">
    <w:name w:val="Grid Table 5 Dark - Accent 2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6C3A0" w:fill="F6C3A0" w:themeFill="accent2" w:themeFillTint="75"/>
      </w:tcPr>
    </w:tblStylePr>
    <w:tblStylePr w:type="band1Vert">
      <w:pPr/>
      <w:tblPr/>
      <w:tcPr>
        <w:shd w:val="clear" w:color="F6C3A0" w:fill="F6C3A0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firstRow">
      <w:pPr/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pPr/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4">
    <w:name w:val="Grid Table 5 Dark - Accent 3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D5D5D5" w:fill="D5D5D5" w:themeFill="accent3" w:themeFillTint="75"/>
      </w:tcPr>
    </w:tblStylePr>
    <w:tblStylePr w:type="band1Vert">
      <w:pPr/>
      <w:tblPr/>
      <w:tcPr>
        <w:shd w:val="clear" w:color="D5D5D5" w:fill="D5D5D5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firstRow">
      <w:pPr/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pPr/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5">
    <w:name w:val="Grid Table 5 Dark- Accent 4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E28A" w:fill="FFE28A" w:themeFill="accent4" w:themeFillTint="75"/>
      </w:tcPr>
    </w:tblStylePr>
    <w:tblStylePr w:type="band1Vert">
      <w:pPr/>
      <w:tblPr/>
      <w:tcPr>
        <w:shd w:val="clear" w:color="FFE28A" w:fill="FFE28A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firstRow">
      <w:pPr/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pPr/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6">
    <w:name w:val="Grid Table 5 Dark - Accent 5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B3D0EB" w:fill="B3D0EB" w:themeFill="accent5" w:themeFillTint="75"/>
      </w:tcPr>
    </w:tblStylePr>
    <w:tblStylePr w:type="band1Vert">
      <w:pPr/>
      <w:tblPr/>
      <w:tcPr>
        <w:shd w:val="clear" w:color="B3D0EB" w:fill="B3D0EB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firstRow">
      <w:pPr/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pPr/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7">
    <w:name w:val="Grid Table 5 Dark - Accent 6"/>
    <w:basedOn w:val="986"/>
    <w:uiPriority w:val="99"/>
    <w:p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BCDBA8" w:fill="BCDBA8" w:themeFill="accent6" w:themeFillTint="75"/>
      </w:tcPr>
    </w:tblStylePr>
    <w:tblStylePr w:type="band1Vert">
      <w:pPr/>
      <w:tblPr/>
      <w:tcPr>
        <w:shd w:val="clear" w:color="BCDBA8" w:fill="BCDBA8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firstRow">
      <w:pPr/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pPr/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pPr/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8">
    <w:name w:val="Grid Table 6 Colorful"/>
    <w:basedOn w:val="986"/>
    <w:uiPriority w:val="99"/>
    <w:pPr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1Vert">
      <w:pPr/>
      <w:tblPr/>
      <w:tcPr>
        <w:shd w:val="clear" w:color="CBCBCB" w:fill="CBCBCB" w:themeFill="text1" w:themeFillTint="34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F7F7F" w:themeColor="text1" w:themeTint="80" w:themeShade="95"/>
      </w:rPr>
      <w:tblPr/>
      <w:tcPr/>
    </w:tblStylePr>
    <w:tblStylePr w:type="firstRow">
      <w:pPr/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Col">
      <w:pPr/>
      <w:rPr>
        <w:b/>
        <w:color w:val="7F7F7F" w:themeColor="text1" w:themeTint="80" w:themeShade="95"/>
      </w:rPr>
      <w:tblPr/>
      <w:tcPr/>
    </w:tblStylePr>
    <w:tblStylePr w:type="lastRow">
      <w:pPr/>
      <w:rPr>
        <w:b/>
        <w:color w:val="7F7F7F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29">
    <w:name w:val="Grid Table 6 Colorful - Accent 1"/>
    <w:basedOn w:val="986"/>
    <w:uiPriority w:val="99"/>
    <w:pPr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pPr/>
      <w:tblPr/>
      <w:tcPr>
        <w:shd w:val="clear" w:color="D8E2F3" w:fill="D8E2F3" w:themeFill="accent1" w:themeFillTint="34"/>
      </w:tcPr>
    </w:tblStylePr>
    <w:tblStylePr w:type="band2Horz">
      <w:pPr/>
      <w:rPr>
        <w:color w:val="A0B7E1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A0B7E1" w:themeColor="accent1" w:themeTint="80" w:themeShade="95"/>
      </w:rPr>
      <w:tblPr/>
      <w:tcPr/>
    </w:tblStylePr>
    <w:tblStylePr w:type="firstRow">
      <w:pPr/>
      <w:rPr>
        <w:b/>
        <w:color w:val="A0B7E1" w:themeColor="accent1" w:themeTint="80" w:themeShade="95"/>
      </w:rPr>
      <w:tblPr/>
      <w:tcPr>
        <w:tcBorders>
          <w:bottom w:val="single" w:color="A0B7E1" w:themeColor="accent1" w:sz="12" w:space="0"/>
        </w:tcBorders>
      </w:tcPr>
    </w:tblStylePr>
    <w:tblStylePr w:type="lastCol">
      <w:pPr/>
      <w:rPr>
        <w:b/>
        <w:color w:val="A0B7E1" w:themeColor="accent1" w:themeTint="80" w:themeShade="95"/>
      </w:rPr>
      <w:tblPr/>
      <w:tcPr/>
    </w:tblStylePr>
    <w:tblStylePr w:type="lastRow">
      <w:pPr/>
      <w:rPr>
        <w:b/>
        <w:color w:val="A0B7E1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0">
    <w:name w:val="Grid Table 6 Colorful - Accent 2"/>
    <w:basedOn w:val="986"/>
    <w:uiPriority w:val="99"/>
    <w:pPr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pPr/>
      <w:tblPr/>
      <w:tcPr>
        <w:shd w:val="clear" w:color="FBE5D6" w:fill="FBE5D6" w:themeFill="accent2" w:themeFillTint="32"/>
      </w:tcPr>
    </w:tblStylePr>
    <w:tblStylePr w:type="band2Horz">
      <w:pPr/>
      <w:rPr>
        <w:color w:val="F4B184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F4B184" w:themeColor="accent2" w:themeTint="97" w:themeShade="95"/>
      </w:rPr>
      <w:tblPr/>
      <w:tcPr/>
    </w:tblStylePr>
    <w:tblStylePr w:type="firstRow">
      <w:pPr/>
      <w:rPr>
        <w:b/>
        <w:color w:val="F4B184"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Col">
      <w:pPr/>
      <w:rPr>
        <w:b/>
        <w:color w:val="F4B184" w:themeColor="accent2" w:themeTint="97" w:themeShade="95"/>
      </w:rPr>
      <w:tblPr/>
      <w:tcPr/>
    </w:tblStylePr>
    <w:tblStylePr w:type="lastRow">
      <w:pPr/>
      <w:rPr>
        <w:b/>
        <w:color w:val="F4B184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1">
    <w:name w:val="Grid Table 6 Colorful - Accent 3"/>
    <w:basedOn w:val="986"/>
    <w:uiPriority w:val="99"/>
    <w:pPr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pPr/>
      <w:tblPr/>
      <w:tcPr>
        <w:shd w:val="clear" w:color="ECECEC" w:fill="ECECEC" w:themeFill="accent3" w:themeFillTint="34"/>
      </w:tcPr>
    </w:tblStylePr>
    <w:tblStylePr w:type="band2Horz">
      <w:pPr/>
      <w:rPr>
        <w:color w:val="A5A5A5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A5A5A5" w:themeColor="accent3" w:themeTint="fe" w:themeShade="95"/>
      </w:rPr>
      <w:tblPr/>
      <w:tcPr/>
    </w:tblStylePr>
    <w:tblStylePr w:type="firstRow">
      <w:pPr/>
      <w:rPr>
        <w:b/>
        <w:color w:val="A5A5A5"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Col">
      <w:pPr/>
      <w:rPr>
        <w:b/>
        <w:color w:val="A5A5A5" w:themeColor="accent3" w:themeTint="fe" w:themeShade="95"/>
      </w:rPr>
      <w:tblPr/>
      <w:tcPr/>
    </w:tblStylePr>
    <w:tblStylePr w:type="lastRow">
      <w:pPr/>
      <w:rPr>
        <w:b/>
        <w:color w:val="A5A5A5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2">
    <w:name w:val="Grid Table 6 Colorful - Accent 4"/>
    <w:basedOn w:val="986"/>
    <w:uiPriority w:val="99"/>
    <w:pPr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pPr/>
      <w:tblPr/>
      <w:tcPr>
        <w:shd w:val="clear" w:color="FFF2CB" w:fill="FFF2CB" w:themeFill="accent4" w:themeFillTint="34"/>
      </w:tcPr>
    </w:tblStylePr>
    <w:tblStylePr w:type="band2Horz">
      <w:pPr/>
      <w:rPr>
        <w:color w:val="FFD865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FFD865" w:themeColor="accent4" w:themeTint="9a" w:themeShade="95"/>
      </w:rPr>
      <w:tblPr/>
      <w:tcPr/>
    </w:tblStylePr>
    <w:tblStylePr w:type="firstRow">
      <w:pPr/>
      <w:rPr>
        <w:b/>
        <w:color w:val="FFD865"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Col">
      <w:pPr/>
      <w:rPr>
        <w:b/>
        <w:color w:val="FFD865" w:themeColor="accent4" w:themeTint="9a" w:themeShade="95"/>
      </w:rPr>
      <w:tblPr/>
      <w:tcPr/>
    </w:tblStylePr>
    <w:tblStylePr w:type="lastRow">
      <w:pPr/>
      <w:rPr>
        <w:b/>
        <w:color w:val="FFD865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3">
    <w:name w:val="Grid Table 6 Colorful - Accent 5"/>
    <w:basedOn w:val="986"/>
    <w:uiPriority w:val="99"/>
    <w:pPr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pPr/>
      <w:tblPr/>
      <w:tcPr>
        <w:shd w:val="clear" w:color="DDEAF6" w:fill="DDEAF6" w:themeFill="accent5" w:themeFillTint="34"/>
      </w:tcPr>
    </w:tblStylePr>
    <w:tblStylePr w:type="band2Horz">
      <w:pPr/>
      <w:rPr>
        <w:color w:val="245A8D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45A8D" w:themeColor="accent5" w:themeShade="95"/>
      </w:rPr>
      <w:tblPr/>
      <w:tcPr/>
    </w:tblStylePr>
    <w:tblStylePr w:type="firstRow">
      <w:pPr/>
      <w:rPr>
        <w:b/>
        <w:color w:val="245A8D" w:themeColor="accent5" w:themeShade="95"/>
      </w:rPr>
      <w:tblPr/>
      <w:tcPr>
        <w:tcBorders>
          <w:bottom w:val="single" w:color="5B9BD5" w:themeColor="accent5" w:sz="12" w:space="0"/>
        </w:tcBorders>
      </w:tcPr>
    </w:tblStylePr>
    <w:tblStylePr w:type="lastCol">
      <w:pPr/>
      <w:rPr>
        <w:b/>
        <w:color w:val="245A8D" w:themeColor="accent5" w:themeShade="95"/>
      </w:rPr>
      <w:tblPr/>
      <w:tcPr/>
    </w:tblStylePr>
    <w:tblStylePr w:type="lastRow">
      <w:pPr/>
      <w:rPr>
        <w:b/>
        <w:color w:val="245A8D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4">
    <w:name w:val="Grid Table 6 Colorful - Accent 6"/>
    <w:basedOn w:val="986"/>
    <w:uiPriority w:val="99"/>
    <w:pPr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pPr/>
      <w:tblPr/>
      <w:tcPr>
        <w:shd w:val="clear" w:color="E1EFD8" w:fill="E1EFD8" w:themeFill="accent6" w:themeFillTint="34"/>
      </w:tcPr>
    </w:tblStylePr>
    <w:tblStylePr w:type="band2Horz">
      <w:pPr/>
      <w:rPr>
        <w:color w:val="245A8D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45A8D" w:themeColor="accent5" w:themeShade="95"/>
      </w:rPr>
      <w:tblPr/>
      <w:tcPr/>
    </w:tblStylePr>
    <w:tblStylePr w:type="firstRow">
      <w:pPr/>
      <w:rPr>
        <w:b/>
        <w:color w:val="245A8D"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Col">
      <w:pPr/>
      <w:rPr>
        <w:b/>
        <w:color w:val="245A8D" w:themeColor="accent5" w:themeShade="95"/>
      </w:rPr>
      <w:tblPr/>
      <w:tcPr/>
    </w:tblStylePr>
    <w:tblStylePr w:type="lastRow">
      <w:pPr/>
      <w:rPr>
        <w:b/>
        <w:color w:val="245A8D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5">
    <w:name w:val="Grid Table 7 Colorful"/>
    <w:basedOn w:val="986"/>
    <w:uiPriority w:val="99"/>
    <w:pPr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"/>
      </w:tcPr>
    </w:tblStylePr>
    <w:tblStylePr w:type="band1Vert">
      <w:pPr/>
      <w:tblPr/>
      <w:tcPr>
        <w:shd w:val="clear" w:color="F2F2F2" w:fill="F2F2F2" w:themeFill="text1" w:themeFillTint="0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pPr/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6">
    <w:name w:val="Grid Table 7 Colorful - Accent 1"/>
    <w:basedOn w:val="986"/>
    <w:uiPriority w:val="99"/>
    <w:pPr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1Vert">
      <w:pPr/>
      <w:tblPr/>
      <w:tcPr>
        <w:shd w:val="clear" w:color="D8E2F3" w:fill="D8E2F3" w:themeFill="accent1" w:themeFillTint="34"/>
      </w:tcPr>
    </w:tblStylePr>
    <w:tblStylePr w:type="band2Horz">
      <w:pPr/>
      <w:rPr>
        <w:color w:val="A0B7E1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sz="4" w:space="0"/>
        </w:tcBorders>
        <w:shd w:val="clear" w:color="FFFFFF" w:fill="auto"/>
      </w:tcPr>
    </w:tblStylePr>
    <w:tblStylePr w:type="firstRow">
      <w:pPr/>
      <w:rPr>
        <w:b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0B7E1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A0B7E1" w:themeColor="accent1" w:themeTint="80" w:themeShade="95"/>
        <w:sz w:val="22"/>
      </w:rPr>
      <w:tblPr/>
      <w:tcPr>
        <w:tcBorders>
          <w:top w:val="none" w:color="000000" w:sz="4" w:space="0"/>
          <w:left w:val="single" w:color="A0B7E1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A0B7E1" w:themeColor="accent1" w:themeTint="80" w:themeShade="95"/>
        <w:sz w:val="22"/>
      </w:rPr>
      <w:tblPr/>
      <w:tcPr>
        <w:tcBorders>
          <w:top w:val="single" w:color="A0B7E1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7">
    <w:name w:val="Grid Table 7 Colorful - Accent 2"/>
    <w:basedOn w:val="986"/>
    <w:uiPriority w:val="99"/>
    <w:pPr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1Vert">
      <w:pPr/>
      <w:tblPr/>
      <w:tcPr>
        <w:shd w:val="clear" w:color="FBE5D6" w:fill="FBE5D6" w:themeFill="accent2" w:themeFillTint="32"/>
      </w:tcPr>
    </w:tblStylePr>
    <w:tblStylePr w:type="band2Horz">
      <w:pPr/>
      <w:rPr>
        <w:color w:val="F4B184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pPr/>
      <w:rPr>
        <w:b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8">
    <w:name w:val="Grid Table 7 Colorful - Accent 3"/>
    <w:basedOn w:val="986"/>
    <w:uiPriority w:val="99"/>
    <w:pPr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1Vert">
      <w:pPr/>
      <w:tblPr/>
      <w:tcPr>
        <w:shd w:val="clear" w:color="ECECEC" w:fill="ECECEC" w:themeFill="accent3" w:themeFillTint="34"/>
      </w:tcPr>
    </w:tblStylePr>
    <w:tblStylePr w:type="band2Horz">
      <w:pPr/>
      <w:rPr>
        <w:color w:val="A5A5A5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firstRow">
      <w:pPr/>
      <w:rPr>
        <w:b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A5A5A5"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A5A5A5"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39">
    <w:name w:val="Grid Table 7 Colorful - Accent 4"/>
    <w:basedOn w:val="986"/>
    <w:uiPriority w:val="99"/>
    <w:pPr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1Vert">
      <w:pPr/>
      <w:tblPr/>
      <w:tcPr>
        <w:shd w:val="clear" w:color="FFF2CB" w:fill="FFF2CB" w:themeFill="accent4" w:themeFillTint="34"/>
      </w:tcPr>
    </w:tblStylePr>
    <w:tblStylePr w:type="band2Horz">
      <w:pPr/>
      <w:rPr>
        <w:color w:val="FFD865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pPr/>
      <w:rPr>
        <w:b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0">
    <w:name w:val="Grid Table 7 Colorful - Accent 5"/>
    <w:basedOn w:val="986"/>
    <w:uiPriority w:val="99"/>
    <w:pPr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1Vert">
      <w:pPr/>
      <w:tblPr/>
      <w:tcPr>
        <w:shd w:val="clear" w:color="DDEAF6" w:fill="DDEAF6" w:themeFill="accent5" w:themeFillTint="34"/>
      </w:tcPr>
    </w:tblStylePr>
    <w:tblStylePr w:type="band2Horz">
      <w:pPr/>
      <w:rPr>
        <w:color w:val="245A8D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sz="4" w:space="0"/>
        </w:tcBorders>
        <w:shd w:val="clear" w:color="FFFFFF" w:fill="auto"/>
      </w:tcPr>
    </w:tblStylePr>
    <w:tblStylePr w:type="firstRow">
      <w:pPr/>
      <w:rPr>
        <w:b/>
        <w:color w:val="245A8D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45A8D" w:themeColor="accent5" w:themeShade="95"/>
        <w:sz w:val="22"/>
      </w:rPr>
      <w:tblPr/>
      <w:tcPr>
        <w:tcBorders>
          <w:top w:val="none" w:color="000000" w:sz="4" w:space="0"/>
          <w:left w:val="single" w:color="A2C6E7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245A8D" w:themeColor="accent5" w:themeShade="95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1">
    <w:name w:val="Grid Table 7 Colorful - Accent 6"/>
    <w:basedOn w:val="986"/>
    <w:uiPriority w:val="99"/>
    <w:pPr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1Vert">
      <w:pPr/>
      <w:tblPr/>
      <w:tcPr>
        <w:shd w:val="clear" w:color="E1EFD8" w:fill="E1EFD8" w:themeFill="accent6" w:themeFillTint="34"/>
      </w:tcPr>
    </w:tblStylePr>
    <w:tblStylePr w:type="band2Horz">
      <w:pPr/>
      <w:rPr>
        <w:color w:val="416429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firstRow">
      <w:pPr/>
      <w:rPr>
        <w:b/>
        <w:color w:val="416429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416429"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b/>
        <w:color w:val="416429"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2">
    <w:name w:val="List Table 1 Light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3">
    <w:name w:val="List Table 1 Light - Accent 1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CFDBF0" w:fill="CFDBF0" w:themeFill="accent1" w:themeFillTint="40"/>
      </w:tcPr>
    </w:tblStylePr>
    <w:tblStylePr w:type="band1Vert">
      <w:pPr/>
      <w:tblPr/>
      <w:tcPr>
        <w:shd w:val="clear" w:color="CFDBF0" w:fill="CFDBF0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4">
    <w:name w:val="List Table 1 Light - Accent 2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ADECB" w:fill="FADECB" w:themeFill="accent2" w:themeFillTint="40"/>
      </w:tcPr>
    </w:tblStylePr>
    <w:tblStylePr w:type="band1Vert">
      <w:pPr/>
      <w:tblPr/>
      <w:tcPr>
        <w:shd w:val="clear" w:color="FADECB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5">
    <w:name w:val="List Table 1 Light - Accent 3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E8E8E8" w:fill="E8E8E8" w:themeFill="accent3" w:themeFillTint="40"/>
      </w:tcPr>
    </w:tblStylePr>
    <w:tblStylePr w:type="band1Vert">
      <w:pPr/>
      <w:tblPr/>
      <w:tcPr>
        <w:shd w:val="clear" w:color="E8E8E8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6">
    <w:name w:val="List Table 1 Light - Accent 4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FFEFBF" w:fill="FFEFBF" w:themeFill="accent4" w:themeFillTint="40"/>
      </w:tcPr>
    </w:tblStylePr>
    <w:tblStylePr w:type="band1Vert">
      <w:pPr/>
      <w:tblPr/>
      <w:tcPr>
        <w:shd w:val="clear" w:color="FFEFB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7">
    <w:name w:val="List Table 1 Light - Accent 5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D5E5F4" w:fill="D5E5F4" w:themeFill="accent5" w:themeFillTint="40"/>
      </w:tcPr>
    </w:tblStylePr>
    <w:tblStylePr w:type="band1Vert">
      <w:pPr/>
      <w:tblPr/>
      <w:tcPr>
        <w:shd w:val="clear" w:color="D5E5F4" w:fill="D5E5F4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8">
    <w:name w:val="List Table 1 Light - Accent 6"/>
    <w:basedOn w:val="986"/>
    <w:uiPriority w:val="99"/>
    <w:pPr/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shd w:val="clear" w:color="DAEBCF" w:fill="DAEBCF" w:themeFill="accent6" w:themeFillTint="40"/>
      </w:tcPr>
    </w:tblStylePr>
    <w:tblStylePr w:type="band1Vert">
      <w:pPr/>
      <w:tblPr/>
      <w:tcPr>
        <w:shd w:val="clear" w:color="DAEBCF" w:fill="DAEBCF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49">
    <w:name w:val="List Table 2"/>
    <w:basedOn w:val="986"/>
    <w:uiPriority w:val="99"/>
    <w:pPr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0">
    <w:name w:val="List Table 2 - Accent 1"/>
    <w:basedOn w:val="986"/>
    <w:uiPriority w:val="99"/>
    <w:pPr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95AFDD" w:themeColor="accent1" w:sz="4" w:space="0"/>
          <w:left w:val="none" w:color="000000" w:sz="4" w:space="0"/>
          <w:bottom w:val="single" w:color="95AFDD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1">
    <w:name w:val="List Table 2 - Accent 2"/>
    <w:basedOn w:val="986"/>
    <w:uiPriority w:val="99"/>
    <w:pPr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2">
    <w:name w:val="List Table 2 - Accent 3"/>
    <w:basedOn w:val="986"/>
    <w:uiPriority w:val="99"/>
    <w:pPr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3">
    <w:name w:val="List Table 2 - Accent 4"/>
    <w:basedOn w:val="986"/>
    <w:uiPriority w:val="99"/>
    <w:pPr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4">
    <w:name w:val="List Table 2 - Accent 5"/>
    <w:basedOn w:val="986"/>
    <w:uiPriority w:val="99"/>
    <w:pPr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A2C6E7" w:themeColor="accent5" w:sz="4" w:space="0"/>
          <w:left w:val="none" w:color="000000" w:sz="4" w:space="0"/>
          <w:bottom w:val="single" w:color="A2C6E7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5">
    <w:name w:val="List Table 2 - Accent 6"/>
    <w:basedOn w:val="986"/>
    <w:uiPriority w:val="99"/>
    <w:pPr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  <w:sz w:val="22"/>
      </w:rPr>
      <w:tblPr/>
      <w:tcPr/>
    </w:tblStylePr>
    <w:tblStylePr w:type="firstRow">
      <w:pPr/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Col">
      <w:pPr/>
      <w:rPr>
        <w:b/>
        <w:color w:val="404040"/>
        <w:sz w:val="22"/>
      </w:rPr>
      <w:tblPr/>
      <w:tcPr/>
    </w:tblStylePr>
    <w:tblStylePr w:type="lastRow">
      <w:pPr/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6">
    <w:name w:val="List Table 3"/>
    <w:basedOn w:val="986"/>
    <w:uiPriority w:val="99"/>
    <w:p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7">
    <w:name w:val="List Table 3 - Accent 1"/>
    <w:basedOn w:val="986"/>
    <w:uiPriority w:val="99"/>
    <w:pPr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8">
    <w:name w:val="List Table 3 - Accent 2"/>
    <w:basedOn w:val="986"/>
    <w:uiPriority w:val="99"/>
    <w:pPr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59">
    <w:name w:val="List Table 3 - Accent 3"/>
    <w:basedOn w:val="986"/>
    <w:uiPriority w:val="99"/>
    <w:pPr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0">
    <w:name w:val="List Table 3 - Accent 4"/>
    <w:basedOn w:val="986"/>
    <w:uiPriority w:val="99"/>
    <w:pPr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1">
    <w:name w:val="List Table 3 - Accent 5"/>
    <w:basedOn w:val="986"/>
    <w:uiPriority w:val="99"/>
    <w:pPr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9BC2E5" w:themeColor="accent5" w:sz="4" w:space="0"/>
          <w:bottom w:val="single" w:color="9BC2E5" w:themeColor="accent5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9BC2E5" w:themeColor="accent5" w:sz="4" w:space="0"/>
          <w:right w:val="single" w:color="9BC2E5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2">
    <w:name w:val="List Table 3 - Accent 6"/>
    <w:basedOn w:val="986"/>
    <w:uiPriority w:val="99"/>
    <w:pPr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  <w:tblStylePr w:type="band1Vert">
      <w:pPr/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3">
    <w:name w:val="List Table 4"/>
    <w:basedOn w:val="986"/>
    <w:uiPriority w:val="99"/>
    <w:p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4">
    <w:name w:val="List Table 4 - Accent 1"/>
    <w:basedOn w:val="986"/>
    <w:uiPriority w:val="99"/>
    <w:pPr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Vert">
      <w:pPr/>
      <w:rPr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5">
    <w:name w:val="List Table 4 - Accent 2"/>
    <w:basedOn w:val="986"/>
    <w:uiPriority w:val="99"/>
    <w:pPr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Vert">
      <w:pPr/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6">
    <w:name w:val="List Table 4 - Accent 3"/>
    <w:basedOn w:val="986"/>
    <w:uiPriority w:val="99"/>
    <w:pPr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Vert">
      <w:pPr/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7">
    <w:name w:val="List Table 4 - Accent 4"/>
    <w:basedOn w:val="986"/>
    <w:uiPriority w:val="99"/>
    <w:pPr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Vert">
      <w:pPr/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8">
    <w:name w:val="List Table 4 - Accent 5"/>
    <w:basedOn w:val="986"/>
    <w:uiPriority w:val="99"/>
    <w:pPr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Vert">
      <w:pPr/>
      <w:rPr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69">
    <w:name w:val="List Table 4 - Accent 6"/>
    <w:basedOn w:val="986"/>
    <w:uiPriority w:val="99"/>
    <w:pPr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Vert">
      <w:pPr/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olor w:val="404040"/>
      </w:rPr>
      <w:tblPr/>
      <w:tcPr/>
    </w:tblStylePr>
    <w:tblStylePr w:type="firstRow">
      <w:pPr/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pPr/>
      <w:rPr>
        <w:b/>
        <w:color w:val="404040"/>
      </w:rPr>
      <w:tblPr/>
      <w:tcPr/>
    </w:tblStylePr>
    <w:tblStylePr w:type="lastRow">
      <w:pPr/>
      <w:rPr>
        <w:b/>
        <w:color w:val="404040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0">
    <w:name w:val="List Table 5 Dark"/>
    <w:basedOn w:val="986"/>
    <w:uiPriority w:val="99"/>
    <w:pPr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1">
    <w:name w:val="List Table 5 Dark - Accent 1"/>
    <w:basedOn w:val="986"/>
    <w:uiPriority w:val="99"/>
    <w:pPr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fill="4472C4" w:themeFill="accent1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fill="4472C4" w:themeFill="accent1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fill="4472C4" w:themeFill="accent1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2">
    <w:name w:val="List Table 5 Dark - Accent 2"/>
    <w:basedOn w:val="986"/>
    <w:uiPriority w:val="99"/>
    <w:pPr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3">
    <w:name w:val="List Table 5 Dark - Accent 3"/>
    <w:basedOn w:val="986"/>
    <w:uiPriority w:val="99"/>
    <w:pPr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4">
    <w:name w:val="List Table 5 Dark - Accent 4"/>
    <w:basedOn w:val="986"/>
    <w:uiPriority w:val="99"/>
    <w:pPr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5">
    <w:name w:val="List Table 5 Dark - Accent 5"/>
    <w:basedOn w:val="986"/>
    <w:uiPriority w:val="99"/>
    <w:pPr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fill="9BC2E5" w:themeFill="accent5" w:themeFillTint="9a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fill="9BC2E5" w:themeFill="accent5" w:themeFillTint="9a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9BC2E5" w:themeColor="accent5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9BC2E5" w:themeColor="accent5" w:sz="32" w:space="0"/>
          <w:bottom w:val="single" w:color="FFFFFF" w:themeColor="light1" w:sz="12" w:space="0"/>
        </w:tcBorders>
        <w:shd w:val="clear" w:color="9BC2E5" w:fill="9BC2E5" w:themeFill="accent5" w:themeFillTint="9a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9BC2E5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6">
    <w:name w:val="List Table 5 Dark - Accent 6"/>
    <w:basedOn w:val="986"/>
    <w:uiPriority w:val="99"/>
    <w:pPr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1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pPr/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pPr/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Col">
      <w:pPr/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7">
    <w:name w:val="List Table 6 Colorful"/>
    <w:basedOn w:val="986"/>
    <w:uiPriority w:val="99"/>
    <w:pPr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rPr>
        <w:color w:val="00000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8">
    <w:name w:val="List Table 6 Colorful - Accent 1"/>
    <w:basedOn w:val="986"/>
    <w:uiPriority w:val="99"/>
    <w:pPr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pPr/>
      <w:tblPr/>
      <w:tcPr>
        <w:shd w:val="clear" w:color="CFDBF0" w:fill="CFDBF0" w:themeFill="accent1" w:themeFillTint="40"/>
      </w:tcPr>
    </w:tblStylePr>
    <w:tblStylePr w:type="band2Horz">
      <w:pPr/>
      <w:rPr>
        <w:color w:val="254175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54175" w:themeColor="accent1" w:themeShade="95"/>
      </w:rPr>
      <w:tblPr/>
      <w:tcPr/>
    </w:tblStylePr>
    <w:tblStylePr w:type="firstRow">
      <w:pPr/>
      <w:rPr>
        <w:b/>
        <w:color w:val="254175" w:themeColor="accent1" w:themeShade="95"/>
      </w:rPr>
      <w:tblPr/>
      <w:tcPr>
        <w:tcBorders>
          <w:bottom w:val="single" w:color="4472C4" w:themeColor="accent1" w:sz="4" w:space="0"/>
        </w:tcBorders>
      </w:tcPr>
    </w:tblStylePr>
    <w:tblStylePr w:type="lastCol">
      <w:pPr/>
      <w:rPr>
        <w:b/>
        <w:color w:val="254175" w:themeColor="accent1" w:themeShade="95"/>
      </w:rPr>
      <w:tblPr/>
      <w:tcPr/>
    </w:tblStylePr>
    <w:tblStylePr w:type="lastRow">
      <w:pPr/>
      <w:rPr>
        <w:b/>
        <w:color w:val="254175" w:themeColor="accent1" w:themeShade="95"/>
      </w:rPr>
      <w:tblPr/>
      <w:tcPr>
        <w:tcBorders>
          <w:top w:val="single" w:color="4472C4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79">
    <w:name w:val="List Table 6 Colorful - Accent 2"/>
    <w:basedOn w:val="986"/>
    <w:uiPriority w:val="99"/>
    <w:pPr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pPr/>
      <w:tblPr/>
      <w:tcPr>
        <w:shd w:val="clear" w:color="FADECB" w:fill="FADECB" w:themeFill="accent2" w:themeFillTint="40"/>
      </w:tcPr>
    </w:tblStylePr>
    <w:tblStylePr w:type="band2Horz">
      <w:pPr/>
      <w:rPr>
        <w:color w:val="F4B184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F4B184" w:themeColor="accent2" w:themeTint="97" w:themeShade="95"/>
      </w:rPr>
      <w:tblPr/>
      <w:tcPr/>
    </w:tblStylePr>
    <w:tblStylePr w:type="firstRow">
      <w:pPr/>
      <w:rPr>
        <w:b/>
        <w:color w:val="F4B184"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Col">
      <w:pPr/>
      <w:rPr>
        <w:b/>
        <w:color w:val="F4B184" w:themeColor="accent2" w:themeTint="97" w:themeShade="95"/>
      </w:rPr>
      <w:tblPr/>
      <w:tcPr/>
    </w:tblStylePr>
    <w:tblStylePr w:type="lastRow">
      <w:pPr/>
      <w:rPr>
        <w:b/>
        <w:color w:val="F4B184"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0">
    <w:name w:val="List Table 6 Colorful - Accent 3"/>
    <w:basedOn w:val="986"/>
    <w:uiPriority w:val="99"/>
    <w:pPr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pPr/>
      <w:tblPr/>
      <w:tcPr>
        <w:shd w:val="clear" w:color="E8E8E8" w:fill="E8E8E8" w:themeFill="accent3" w:themeFillTint="40"/>
      </w:tcPr>
    </w:tblStylePr>
    <w:tblStylePr w:type="band2Horz">
      <w:pPr/>
      <w:rPr>
        <w:color w:val="C9C9C9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C9C9C9" w:themeColor="accent3" w:themeTint="98" w:themeShade="95"/>
      </w:rPr>
      <w:tblPr/>
      <w:tcPr/>
    </w:tblStylePr>
    <w:tblStylePr w:type="firstRow">
      <w:pPr/>
      <w:rPr>
        <w:b/>
        <w:color w:val="C9C9C9"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Col">
      <w:pPr/>
      <w:rPr>
        <w:b/>
        <w:color w:val="C9C9C9" w:themeColor="accent3" w:themeTint="98" w:themeShade="95"/>
      </w:rPr>
      <w:tblPr/>
      <w:tcPr/>
    </w:tblStylePr>
    <w:tblStylePr w:type="lastRow">
      <w:pPr/>
      <w:rPr>
        <w:b/>
        <w:color w:val="C9C9C9"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1">
    <w:name w:val="List Table 6 Colorful - Accent 4"/>
    <w:basedOn w:val="986"/>
    <w:uiPriority w:val="99"/>
    <w:pPr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pPr/>
      <w:tblPr/>
      <w:tcPr>
        <w:shd w:val="clear" w:color="FFEFBF" w:fill="FFEFBF" w:themeFill="accent4" w:themeFillTint="40"/>
      </w:tcPr>
    </w:tblStylePr>
    <w:tblStylePr w:type="band2Horz">
      <w:pPr/>
      <w:rPr>
        <w:color w:val="FFD865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FFD865" w:themeColor="accent4" w:themeTint="9a" w:themeShade="95"/>
      </w:rPr>
      <w:tblPr/>
      <w:tcPr/>
    </w:tblStylePr>
    <w:tblStylePr w:type="firstRow">
      <w:pPr/>
      <w:rPr>
        <w:b/>
        <w:color w:val="FFD865"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Col">
      <w:pPr/>
      <w:rPr>
        <w:b/>
        <w:color w:val="FFD865" w:themeColor="accent4" w:themeTint="9a" w:themeShade="95"/>
      </w:rPr>
      <w:tblPr/>
      <w:tcPr/>
    </w:tblStylePr>
    <w:tblStylePr w:type="lastRow">
      <w:pPr/>
      <w:rPr>
        <w:b/>
        <w:color w:val="FFD865"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2">
    <w:name w:val="List Table 6 Colorful - Accent 5"/>
    <w:basedOn w:val="986"/>
    <w:uiPriority w:val="99"/>
    <w:pPr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pPr/>
      <w:tblPr/>
      <w:tcPr>
        <w:shd w:val="clear" w:color="D5E5F4" w:fill="D5E5F4" w:themeFill="accent5" w:themeFillTint="40"/>
      </w:tcPr>
    </w:tblStylePr>
    <w:tblStylePr w:type="band2Horz">
      <w:pPr/>
      <w:rPr>
        <w:color w:val="9BC2E5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BC2E5" w:themeColor="accent5" w:themeTint="9a" w:themeShade="95"/>
      </w:rPr>
      <w:tblPr/>
      <w:tcPr/>
    </w:tblStylePr>
    <w:tblStylePr w:type="firstRow">
      <w:pPr/>
      <w:rPr>
        <w:b/>
        <w:color w:val="9BC2E5" w:themeColor="accent5" w:themeTint="9a" w:themeShade="95"/>
      </w:rPr>
      <w:tblPr/>
      <w:tcPr>
        <w:tcBorders>
          <w:bottom w:val="single" w:color="9BC2E5" w:themeColor="accent5" w:sz="4" w:space="0"/>
        </w:tcBorders>
      </w:tcPr>
    </w:tblStylePr>
    <w:tblStylePr w:type="lastCol">
      <w:pPr/>
      <w:rPr>
        <w:b/>
        <w:color w:val="9BC2E5" w:themeColor="accent5" w:themeTint="9a" w:themeShade="95"/>
      </w:rPr>
      <w:tblPr/>
      <w:tcPr/>
    </w:tblStylePr>
    <w:tblStylePr w:type="lastRow">
      <w:pPr/>
      <w:rPr>
        <w:b/>
        <w:color w:val="9BC2E5" w:themeColor="accent5" w:themeTint="9a" w:themeShade="95"/>
      </w:rPr>
      <w:tblPr/>
      <w:tcPr>
        <w:tcBorders>
          <w:top w:val="single" w:color="9BC2E5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3">
    <w:name w:val="List Table 6 Colorful - Accent 6"/>
    <w:basedOn w:val="986"/>
    <w:uiPriority w:val="99"/>
    <w:pPr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pPr/>
      <w:tblPr/>
      <w:tcPr>
        <w:shd w:val="clear" w:color="DAEBCF" w:fill="DAEBCF" w:themeFill="accent6" w:themeFillTint="40"/>
      </w:tcPr>
    </w:tblStylePr>
    <w:tblStylePr w:type="band2Horz">
      <w:pPr/>
      <w:rPr>
        <w:color w:val="A9D08E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A9D08E" w:themeColor="accent6" w:themeTint="98" w:themeShade="95"/>
      </w:rPr>
      <w:tblPr/>
      <w:tcPr/>
    </w:tblStylePr>
    <w:tblStylePr w:type="firstRow">
      <w:pPr/>
      <w:rPr>
        <w:b/>
        <w:color w:val="A9D08E"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Col">
      <w:pPr/>
      <w:rPr>
        <w:b/>
        <w:color w:val="A9D08E" w:themeColor="accent6" w:themeTint="98" w:themeShade="95"/>
      </w:rPr>
      <w:tblPr/>
      <w:tcPr/>
    </w:tblStylePr>
    <w:tblStylePr w:type="lastRow">
      <w:pPr/>
      <w:rPr>
        <w:b/>
        <w:color w:val="A9D08E"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4">
    <w:name w:val="List Table 7 Colorful"/>
    <w:basedOn w:val="986"/>
    <w:uiPriority w:val="99"/>
    <w:pPr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1Vert">
      <w:pPr/>
      <w:tblPr/>
      <w:tcPr>
        <w:shd w:val="clear" w:color="BFBFBF" w:fill="BFBFBF" w:themeFill="text1" w:themeFillTint="40"/>
      </w:tcPr>
    </w:tblStylePr>
    <w:tblStylePr w:type="band2Horz">
      <w:pPr/>
      <w:rPr>
        <w:color w:val="7F7F7F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firstRow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5">
    <w:name w:val="List Table 7 Colorful - Accent 1"/>
    <w:basedOn w:val="986"/>
    <w:uiPriority w:val="99"/>
    <w:pPr/>
    <w:tblPr>
      <w:tblStyleRowBandSize w:val="1"/>
      <w:tblStyleColBandSize w:val="1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1Vert">
      <w:pPr/>
      <w:tblPr/>
      <w:tcPr>
        <w:shd w:val="clear" w:color="CFDBF0" w:fill="CFDBF0" w:themeFill="accent1" w:themeFillTint="40"/>
      </w:tcPr>
    </w:tblStylePr>
    <w:tblStylePr w:type="band2Horz">
      <w:pPr/>
      <w:rPr>
        <w:color w:val="254175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  <w:shd w:val="clear" w:color="FFFFFF" w:fill="auto"/>
      </w:tcPr>
    </w:tblStylePr>
    <w:tblStylePr w:type="firstRow">
      <w:pPr/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254175" w:themeColor="accent1" w:themeShade="95"/>
        <w:sz w:val="22"/>
      </w:rPr>
      <w:tblPr/>
      <w:tcPr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254175" w:themeColor="accent1" w:themeShade="95"/>
        <w:sz w:val="22"/>
      </w:rPr>
      <w:tblPr/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6">
    <w:name w:val="List Table 7 Colorful - Accent 2"/>
    <w:basedOn w:val="986"/>
    <w:uiPriority w:val="99"/>
    <w:pPr/>
    <w:tblPr>
      <w:tblStyleRowBandSize w:val="1"/>
      <w:tblStyleColBandSize w:val="1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1Vert">
      <w:pPr/>
      <w:tblPr/>
      <w:tcPr>
        <w:shd w:val="clear" w:color="FADECB" w:fill="FADECB" w:themeFill="accent2" w:themeFillTint="40"/>
      </w:tcPr>
    </w:tblStylePr>
    <w:tblStylePr w:type="band2Horz">
      <w:pPr/>
      <w:rPr>
        <w:color w:val="F4B184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firstRow">
      <w:pPr/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F4B184"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F4B184"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7">
    <w:name w:val="List Table 7 Colorful - Accent 3"/>
    <w:basedOn w:val="986"/>
    <w:uiPriority w:val="99"/>
    <w:pPr/>
    <w:tblPr>
      <w:tblStyleRowBandSize w:val="1"/>
      <w:tblStyleColBandSize w:val="1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1Vert">
      <w:pPr/>
      <w:tblPr/>
      <w:tcPr>
        <w:shd w:val="clear" w:color="E8E8E8" w:fill="E8E8E8" w:themeFill="accent3" w:themeFillTint="40"/>
      </w:tcPr>
    </w:tblStylePr>
    <w:tblStylePr w:type="band2Horz">
      <w:pPr/>
      <w:rPr>
        <w:color w:val="C9C9C9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firstRow">
      <w:pPr/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C9C9C9"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C9C9C9"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8">
    <w:name w:val="List Table 7 Colorful - Accent 4"/>
    <w:basedOn w:val="986"/>
    <w:uiPriority w:val="99"/>
    <w:pPr/>
    <w:tblPr>
      <w:tblStyleRowBandSize w:val="1"/>
      <w:tblStyleColBandSize w:val="1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1Vert">
      <w:pPr/>
      <w:tblPr/>
      <w:tcPr>
        <w:shd w:val="clear" w:color="FFEFBF" w:fill="FFEFBF" w:themeFill="accent4" w:themeFillTint="40"/>
      </w:tcPr>
    </w:tblStylePr>
    <w:tblStylePr w:type="band2Horz">
      <w:pPr/>
      <w:rPr>
        <w:color w:val="FFD865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firstRow">
      <w:pPr/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FFD865"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FFD865"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89">
    <w:name w:val="List Table 7 Colorful - Accent 5"/>
    <w:basedOn w:val="986"/>
    <w:uiPriority w:val="99"/>
    <w:pPr/>
    <w:tblPr>
      <w:tblStyleRowBandSize w:val="1"/>
      <w:tblStyleColBandSize w:val="1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1Vert">
      <w:pPr/>
      <w:tblPr/>
      <w:tcPr>
        <w:shd w:val="clear" w:color="D5E5F4" w:fill="D5E5F4" w:themeFill="accent5" w:themeFillTint="40"/>
      </w:tcPr>
    </w:tblStylePr>
    <w:tblStylePr w:type="band2Horz">
      <w:pPr/>
      <w:rPr>
        <w:color w:val="9BC2E5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sz="4" w:space="0"/>
        </w:tcBorders>
        <w:shd w:val="clear" w:color="FFFFFF" w:fill="auto"/>
      </w:tcPr>
    </w:tblStylePr>
    <w:tblStylePr w:type="firstRow">
      <w:pPr/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C2E5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9BC2E5" w:themeColor="accent5" w:themeTint="9a" w:themeShade="95"/>
        <w:sz w:val="22"/>
      </w:rPr>
      <w:tblPr/>
      <w:tcPr>
        <w:tcBorders>
          <w:top w:val="none" w:color="000000" w:sz="4" w:space="0"/>
          <w:left w:val="single" w:color="9BC2E5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9BC2E5" w:themeColor="accent5" w:themeTint="9a" w:themeShade="95"/>
        <w:sz w:val="22"/>
      </w:rPr>
      <w:tblPr/>
      <w:tcPr>
        <w:tcBorders>
          <w:top w:val="single" w:color="9BC2E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0">
    <w:name w:val="List Table 7 Colorful - Accent 6"/>
    <w:basedOn w:val="986"/>
    <w:uiPriority w:val="99"/>
    <w:pPr/>
    <w:tblPr>
      <w:tblStyleRowBandSize w:val="1"/>
      <w:tblStyleColBandSize w:val="1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1Vert">
      <w:pPr/>
      <w:tblPr/>
      <w:tcPr>
        <w:shd w:val="clear" w:color="DAEBCF" w:fill="DAEBCF" w:themeFill="accent6" w:themeFillTint="40"/>
      </w:tcPr>
    </w:tblStylePr>
    <w:tblStylePr w:type="band2Horz">
      <w:pPr/>
      <w:rPr>
        <w:color w:val="A9D08E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firstRow">
      <w:pPr/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pPr/>
      <w:rPr>
        <w:i/>
        <w:color w:val="A9D08E"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pPr/>
      <w:rPr>
        <w:i/>
        <w:color w:val="A9D08E"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1">
    <w:name w:val="Lined - Accent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2">
    <w:name w:val="Lined - Accent 1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3">
    <w:name w:val="Lined - Accent 2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4">
    <w:name w:val="Lined - Accent 3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5">
    <w:name w:val="Lined - Accent 4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6">
    <w:name w:val="Lined - Accent 5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7">
    <w:name w:val="Lined - Accent 6"/>
    <w:basedOn w:val="986"/>
    <w:uiPriority w:val="99"/>
    <w:pPr/>
    <w:rPr>
      <w:color w:val="404040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8">
    <w:name w:val="Bordered &amp; Lined - Accent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band2Vert">
      <w:pPr/>
      <w:rPr>
        <w:color w:val="404040"/>
        <w:sz w:val="22"/>
      </w:rPr>
      <w:tblPr/>
      <w:tcPr>
        <w:shd w:val="clear" w:color="F2F2F2" w:fill="F2F2F2" w:themeFill="text1" w:themeFillTint="0"/>
      </w:tcPr>
    </w:tblStylePr>
    <w:tblStylePr w:type="fir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pPr/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099">
    <w:name w:val="Bordered &amp; Lined - Accent 1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254175" w:themeColor="accent1" w:sz="4" w:space="0"/>
        <w:left w:val="single" w:color="254175" w:themeColor="accent1" w:sz="4" w:space="0"/>
        <w:bottom w:val="single" w:color="254175" w:themeColor="accent1" w:sz="4" w:space="0"/>
        <w:right w:val="single" w:color="254175" w:themeColor="accent1" w:sz="4" w:space="0"/>
        <w:insideH w:val="single" w:color="254175" w:themeColor="accent1" w:sz="4" w:space="0"/>
        <w:insideV w:val="single" w:color="25417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2Vert">
      <w:pPr/>
      <w:rPr>
        <w:color w:val="404040"/>
        <w:sz w:val="22"/>
      </w:rPr>
      <w:tblPr/>
      <w:tcPr>
        <w:shd w:val="clear" w:color="C4D2EC" w:fill="C4D2EC" w:themeFill="accent1" w:themeFillTint="50"/>
      </w:tcPr>
    </w:tblStylePr>
    <w:tblStylePr w:type="firstCol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Row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pPr/>
      <w:rPr>
        <w:color w:val="F2F2F2"/>
        <w:sz w:val="22"/>
      </w:rPr>
      <w:tblPr/>
      <w:tcPr>
        <w:shd w:val="clear" w:color="537DC8" w:fill="537DC8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0">
    <w:name w:val="Bordered &amp; Lined - Accent 2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2Vert">
      <w:pPr/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firstCol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Row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pPr/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1">
    <w:name w:val="Bordered &amp; Lined - Accent 3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2Vert">
      <w:pPr/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firstCol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Row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pPr/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2">
    <w:name w:val="Bordered &amp; Lined - Accent 4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2Vert">
      <w:pPr/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firstCol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Row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pPr/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3">
    <w:name w:val="Bordered &amp; Lined - Accent 5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245A8D" w:themeColor="accent5" w:sz="4" w:space="0"/>
        <w:left w:val="single" w:color="245A8D" w:themeColor="accent5" w:sz="4" w:space="0"/>
        <w:bottom w:val="single" w:color="245A8D" w:themeColor="accent5" w:sz="4" w:space="0"/>
        <w:right w:val="single" w:color="245A8D" w:themeColor="accent5" w:sz="4" w:space="0"/>
        <w:insideH w:val="single" w:color="245A8D" w:themeColor="accent5" w:sz="4" w:space="0"/>
        <w:insideV w:val="single" w:color="245A8D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2Vert">
      <w:pPr/>
      <w:rPr>
        <w:color w:val="404040"/>
        <w:sz w:val="22"/>
      </w:rPr>
      <w:tblPr/>
      <w:tcPr>
        <w:shd w:val="clear" w:color="DDEAF6" w:fill="DDEAF6" w:themeFill="accent5" w:themeFillTint="34"/>
      </w:tcPr>
    </w:tblStylePr>
    <w:tblStylePr w:type="firstCol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firstRow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lastCol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lastRow">
      <w:pPr/>
      <w:rPr>
        <w:color w:val="F2F2F2"/>
        <w:sz w:val="22"/>
      </w:rPr>
      <w:tblPr/>
      <w:tcPr>
        <w:shd w:val="clear" w:color="5B9BD5" w:fill="5B9BD5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4">
    <w:name w:val="Bordered &amp; Lined - Accent 6"/>
    <w:basedOn w:val="986"/>
    <w:uiPriority w:val="99"/>
    <w:pPr/>
    <w:rPr>
      <w:color w:val="404040"/>
    </w:rPr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/>
    </w:tblStylePr>
    <w:tblStylePr w:type="band1Vert">
      <w:pPr/>
      <w:rPr>
        <w:color w:val="404040"/>
        <w:sz w:val="22"/>
      </w:rPr>
      <w:tblPr/>
      <w:tcPr/>
    </w:tblStylePr>
    <w:tblStylePr w:type="band2Horz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2Vert">
      <w:pPr/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firstCol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firstRow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pPr/>
      <w:rPr>
        <w:color w:val="F2F2F2"/>
        <w:sz w:val="22"/>
      </w:rPr>
      <w:tblPr/>
      <w:tcPr>
        <w:shd w:val="clear" w:color="70AD47" w:fill="70AD47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5">
    <w:name w:val="Bordered"/>
    <w:basedOn w:val="986"/>
    <w:uiPriority w:val="99"/>
    <w:pPr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6">
    <w:name w:val="Bordered - Accent 1"/>
    <w:basedOn w:val="986"/>
    <w:uiPriority w:val="99"/>
    <w:pPr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3C5E7" w:themeColor="accent1" w:sz="4" w:space="0"/>
          <w:left w:val="single" w:color="B3C5E7" w:themeColor="accent1" w:sz="4" w:space="0"/>
          <w:bottom w:val="single" w:color="B3C5E7" w:themeColor="accent1" w:sz="4" w:space="0"/>
          <w:right w:val="single" w:color="B3C5E7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7">
    <w:name w:val="Bordered - Accent 2"/>
    <w:basedOn w:val="986"/>
    <w:uiPriority w:val="99"/>
    <w:pPr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F4B184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8">
    <w:name w:val="Bordered - Accent 3"/>
    <w:basedOn w:val="986"/>
    <w:uiPriority w:val="99"/>
    <w:pPr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09">
    <w:name w:val="Bordered - Accent 4"/>
    <w:basedOn w:val="986"/>
    <w:uiPriority w:val="99"/>
    <w:pPr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FFD865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10">
    <w:name w:val="Bordered - Accent 5"/>
    <w:basedOn w:val="986"/>
    <w:uiPriority w:val="99"/>
    <w:pPr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BCD6EE" w:themeColor="accent5" w:sz="4" w:space="0"/>
          <w:left w:val="single" w:color="BCD6EE" w:themeColor="accent5" w:sz="4" w:space="0"/>
          <w:bottom w:val="single" w:color="BCD6EE" w:themeColor="accent5" w:sz="4" w:space="0"/>
          <w:right w:val="single" w:color="BCD6EE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9BC2E5" w:themeColor="accent5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9BC2E5" w:themeColor="accent5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9BC2E5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11">
    <w:name w:val="Bordered - Accent 6"/>
    <w:basedOn w:val="986"/>
    <w:uiPriority w:val="99"/>
    <w:pPr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404040"/>
        <w:sz w:val="22"/>
      </w:rPr>
      <w:tblPr/>
      <w:tcPr/>
    </w:tblStylePr>
    <w:tblStylePr w:type="firstRow">
      <w:pPr/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Col">
      <w:pPr/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lastRow">
      <w:pPr/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12">
    <w:name w:val="Table Grid"/>
    <w:basedOn w:val="986"/>
    <w:uiPriority w:val="39"/>
    <w:p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1113">
    <w:name w:val="Сетка таблицы1"/>
    <w:basedOn w:val="986"/>
    <w:uiPriority w:val="39"/>
    <w:pPr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login.consultant.ru/link/?req=doc&amp;base=LAW&amp;n=494318&amp;dst=100007" TargetMode="External"/><Relationship Id="rId6" Type="http://schemas.openxmlformats.org/officeDocument/2006/relationships/hyperlink" Target="https://login.consultant.ru/link/?req=doc&amp;base=LAW&amp;n=494318&amp;dst=100008" TargetMode="Externa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header" Target="header7.xml"/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image" Target="media/image3.jpeg"/><Relationship Id="rId14" Type="http://schemas.openxmlformats.org/officeDocument/2006/relationships/image" Target="media/image4.jpeg"/><Relationship Id="rId15" Type="http://schemas.openxmlformats.org/officeDocument/2006/relationships/image" Target="media/image5.jpeg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0573E-35CA-4CD5-A973-8434D6D3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AlterOffice/3.4.0.8$Linux_X86_64 LibreOffice_project/8f3f3c847f0b8d6fea24e251d3d8ed4f23cbe23c</Application>
  <AppVersion>15.0000</AppVersion>
  <Pages>20</Pages>
  <Words>2151</Words>
  <Characters>15000</Characters>
  <CharactersWithSpaces>16849</CharactersWithSpaces>
  <Paragraphs>249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2025-11-19T08:03:00Z</dcterms:created>
  <dc:creator>Быстров Олег Геннадьевич</dc:creator>
  <dc:description/>
  <dc:language>ru-RU</dc:language>
  <cp:lastModifiedBy/>
  <dcterms:modified xsi:type="dcterms:W3CDTF">2026-10-05T16:24:22Z</dcterms:modified>
  <cp:revision>17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