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b/>
          <w:sz w:val="25"/>
          <w:szCs w:val="25"/>
        </w:rPr>
      </w:pPr>
      <w:r>
        <w:rPr>
          <w:rFonts w:ascii="Times New Roman" w:hAnsi="Times New Roman"/>
          <w:b/>
          <w:sz w:val="25"/>
          <w:szCs w:val="25"/>
        </w:rPr>
        <w:t xml:space="preserve">ДОГОВОР № </w:t>
      </w:r>
      <w:r>
        <w:rPr>
          <w:rFonts w:ascii="Times New Roman" w:hAnsi="Times New Roman"/>
          <w:b/>
          <w:sz w:val="25"/>
          <w:szCs w:val="25"/>
          <w:shd w:fill="FFFF00" w:val="clear"/>
        </w:rPr>
        <w:t>_</w:t>
      </w:r>
      <w:r>
        <w:rPr>
          <w:rFonts w:ascii="Times New Roman" w:hAnsi="Times New Roman"/>
          <w:b/>
          <w:outline w:val="false"/>
          <w:sz w:val="25"/>
          <w:szCs w:val="25"/>
          <w:shd w:fill="FFFF00" w:val="clear"/>
        </w:rPr>
        <w:t>__</w:t>
      </w:r>
    </w:p>
    <w:p>
      <w:pPr>
        <w:pStyle w:val="Normal"/>
        <w:spacing w:lineRule="auto" w:line="240" w:before="0" w:after="120"/>
        <w:jc w:val="center"/>
        <w:rPr>
          <w:rFonts w:ascii="Times New Roman" w:hAnsi="Times New Roman"/>
          <w:b/>
          <w:sz w:val="25"/>
          <w:szCs w:val="25"/>
        </w:rPr>
      </w:pPr>
      <w:r>
        <w:rPr>
          <w:rFonts w:ascii="Times New Roman" w:hAnsi="Times New Roman"/>
          <w:b/>
          <w:sz w:val="25"/>
          <w:szCs w:val="25"/>
        </w:rPr>
        <w:t>оказания услуг по поверке средств измерений</w:t>
      </w:r>
    </w:p>
    <w:p>
      <w:pPr>
        <w:pStyle w:val="Normal"/>
        <w:spacing w:lineRule="auto" w:line="240" w:before="0" w:after="120"/>
        <w:rPr>
          <w:rFonts w:ascii="Times New Roman" w:hAnsi="Times New Roman"/>
          <w:sz w:val="25"/>
          <w:szCs w:val="25"/>
        </w:rPr>
      </w:pPr>
      <w:r>
        <w:rPr>
          <w:rFonts w:ascii="Times New Roman" w:hAnsi="Times New Roman"/>
          <w:sz w:val="25"/>
          <w:szCs w:val="25"/>
        </w:rPr>
        <w:t>г. Каспийск</w:t>
        <w:tab/>
        <w:tab/>
        <w:tab/>
        <w:tab/>
        <w:tab/>
        <w:tab/>
        <w:tab/>
        <w:tab/>
        <w:t xml:space="preserve">        </w:t>
      </w:r>
      <w:r>
        <w:rPr>
          <w:rFonts w:ascii="Times New Roman" w:hAnsi="Times New Roman"/>
          <w:sz w:val="25"/>
          <w:szCs w:val="25"/>
          <w:shd w:fill="auto" w:val="clear"/>
        </w:rPr>
        <w:t xml:space="preserve">«     </w:t>
      </w:r>
      <w:r>
        <w:rPr>
          <w:rFonts w:ascii="Times New Roman" w:hAnsi="Times New Roman"/>
          <w:sz w:val="25"/>
          <w:szCs w:val="25"/>
        </w:rPr>
        <w:t xml:space="preserve"> » </w:t>
      </w:r>
      <w:r>
        <w:rPr>
          <w:rFonts w:ascii="Times New Roman" w:hAnsi="Times New Roman"/>
          <w:sz w:val="25"/>
          <w:szCs w:val="25"/>
        </w:rPr>
        <w:t>_________</w:t>
      </w:r>
      <w:r>
        <w:rPr>
          <w:rFonts w:ascii="Times New Roman" w:hAnsi="Times New Roman"/>
          <w:sz w:val="25"/>
          <w:szCs w:val="25"/>
          <w:lang w:val="en-US"/>
        </w:rPr>
        <w:t xml:space="preserve"> </w:t>
      </w:r>
      <w:r>
        <w:rPr>
          <w:rFonts w:ascii="Times New Roman" w:hAnsi="Times New Roman"/>
          <w:sz w:val="25"/>
          <w:szCs w:val="25"/>
        </w:rPr>
        <w:t xml:space="preserve">  202</w:t>
      </w:r>
      <w:r>
        <w:rPr>
          <w:rFonts w:ascii="Times New Roman" w:hAnsi="Times New Roman"/>
          <w:sz w:val="25"/>
          <w:szCs w:val="25"/>
          <w:lang w:val="en-US"/>
        </w:rPr>
        <w:t>6</w:t>
      </w:r>
      <w:r>
        <w:rPr>
          <w:rFonts w:ascii="Times New Roman" w:hAnsi="Times New Roman"/>
          <w:sz w:val="25"/>
          <w:szCs w:val="25"/>
        </w:rPr>
        <w:t xml:space="preserve"> г.</w:t>
      </w:r>
    </w:p>
    <w:p>
      <w:pPr>
        <w:pStyle w:val="Normal"/>
        <w:spacing w:before="120" w:after="200"/>
        <w:jc w:val="both"/>
        <w:rPr>
          <w:rFonts w:ascii="Times New Roman" w:hAnsi="Times New Roman"/>
          <w:sz w:val="25"/>
          <w:szCs w:val="25"/>
        </w:rPr>
      </w:pPr>
      <w:r>
        <w:rPr>
          <w:rFonts w:ascii="Times New Roman" w:hAnsi="Times New Roman"/>
          <w:b/>
          <w:bCs/>
          <w:sz w:val="25"/>
          <w:szCs w:val="25"/>
        </w:rPr>
        <w:t>Общество с ограниченной ответственностью «Первый Метрологический Центр» (ООО «ПМЦ»),</w:t>
      </w:r>
      <w:r>
        <w:rPr>
          <w:rFonts w:ascii="Times New Roman" w:hAnsi="Times New Roman"/>
          <w:sz w:val="25"/>
          <w:szCs w:val="25"/>
        </w:rPr>
        <w:t xml:space="preserve"> именуемое в дальнейшем «Исполнитель», в лице Заместителя Генерального директора по метрологии Кофиади Ивана Андреевича, действующего на основании Доверенности </w:t>
      </w:r>
      <w:r>
        <w:rPr>
          <w:rFonts w:ascii="Times New Roman" w:hAnsi="Times New Roman"/>
          <w:sz w:val="25"/>
          <w:szCs w:val="25"/>
          <w:shd w:fill="auto" w:val="clear"/>
        </w:rPr>
        <w:t>№ ПМЦ-120126-ИК от 12.01.2026 года</w:t>
      </w:r>
      <w:r>
        <w:rPr>
          <w:rFonts w:ascii="Times New Roman" w:hAnsi="Times New Roman"/>
          <w:sz w:val="25"/>
          <w:szCs w:val="25"/>
        </w:rPr>
        <w:t xml:space="preserve">, с одной стороны, </w:t>
      </w:r>
    </w:p>
    <w:p>
      <w:pPr>
        <w:pStyle w:val="Normal"/>
        <w:spacing w:before="120" w:after="200"/>
        <w:jc w:val="both"/>
        <w:rPr>
          <w:rFonts w:ascii="Times New Roman" w:hAnsi="Times New Roman"/>
          <w:sz w:val="25"/>
          <w:szCs w:val="25"/>
        </w:rPr>
      </w:pPr>
      <w:r>
        <w:rPr>
          <w:rFonts w:eastAsia="Times New Roman" w:ascii="Times New Roman" w:hAnsi="Times New Roman"/>
          <w:b/>
          <w:kern w:val="2"/>
          <w:sz w:val="25"/>
          <w:szCs w:val="25"/>
          <w:lang w:eastAsia="ru-RU"/>
        </w:rPr>
        <w:t>Публичное акционерное общество «Федеральная гидрогенерирующая компания - РусГидро» (ПАО «РусГидро»)</w:t>
      </w:r>
      <w:r>
        <w:rPr>
          <w:rFonts w:eastAsia="Times New Roman" w:ascii="Times New Roman" w:hAnsi="Times New Roman"/>
          <w:kern w:val="2"/>
          <w:sz w:val="25"/>
          <w:szCs w:val="25"/>
          <w:lang w:eastAsia="ru-RU"/>
        </w:rPr>
        <w:t xml:space="preserve">, именуемое в дальнейшем «Заказчик», в лице Директора филиала ПАО «РусГидро» - «Дагестанский филиал» Гамзатова Тимура Гамзатовича, действующего на основании Доверенности </w:t>
      </w:r>
      <w:r>
        <w:rPr>
          <w:rFonts w:eastAsia="Times New Roman" w:ascii="Times New Roman" w:hAnsi="Times New Roman"/>
          <w:kern w:val="2"/>
          <w:sz w:val="24"/>
          <w:szCs w:val="24"/>
          <w:shd w:fill="auto" w:val="clear"/>
          <w:lang w:val="ru-RU" w:eastAsia="ru-RU"/>
        </w:rPr>
        <w:t>№ ab9bb1e7-b060-4bcb-8bb8-51489b6a39ec от 15.01.2025</w:t>
      </w:r>
      <w:r>
        <w:rPr>
          <w:rFonts w:eastAsia="Times New Roman" w:ascii="Times New Roman" w:hAnsi="Times New Roman"/>
          <w:kern w:val="2"/>
          <w:sz w:val="25"/>
          <w:szCs w:val="25"/>
          <w:lang w:eastAsia="ru-RU"/>
        </w:rPr>
        <w:t xml:space="preserve">, </w:t>
      </w:r>
      <w:r>
        <w:rPr>
          <w:rFonts w:ascii="Times New Roman" w:hAnsi="Times New Roman"/>
          <w:sz w:val="25"/>
          <w:szCs w:val="25"/>
        </w:rPr>
        <w:t>с другой стороны, именуемые в дальнейшем Стороны, заключили настоящий Договор о нижеследующем:</w:t>
      </w:r>
    </w:p>
    <w:p>
      <w:pPr>
        <w:pStyle w:val="Normal"/>
        <w:spacing w:lineRule="auto" w:line="240" w:before="120" w:after="0"/>
        <w:jc w:val="both"/>
        <w:rPr>
          <w:rFonts w:ascii="Times New Roman" w:hAnsi="Times New Roman"/>
          <w:sz w:val="25"/>
          <w:szCs w:val="25"/>
        </w:rPr>
      </w:pPr>
      <w:r>
        <w:rPr>
          <w:rFonts w:ascii="Times New Roman" w:hAnsi="Times New Roman"/>
          <w:sz w:val="25"/>
          <w:szCs w:val="25"/>
        </w:rPr>
      </w:r>
    </w:p>
    <w:p>
      <w:pPr>
        <w:pStyle w:val="ListParagraph"/>
        <w:numPr>
          <w:ilvl w:val="0"/>
          <w:numId w:val="3"/>
        </w:numPr>
        <w:spacing w:lineRule="auto" w:line="240" w:before="0" w:after="0"/>
        <w:ind w:hanging="570" w:left="567"/>
        <w:contextualSpacing/>
        <w:jc w:val="center"/>
        <w:rPr>
          <w:rFonts w:ascii="Times New Roman" w:hAnsi="Times New Roman"/>
          <w:b/>
          <w:sz w:val="25"/>
          <w:szCs w:val="25"/>
        </w:rPr>
      </w:pPr>
      <w:r>
        <w:rPr>
          <w:rFonts w:ascii="Times New Roman" w:hAnsi="Times New Roman"/>
          <w:b/>
          <w:sz w:val="25"/>
          <w:szCs w:val="25"/>
        </w:rPr>
        <w:t>Предмет Договора</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Исполнитель принимает на себя по поручению Заказчика обязательства оказать услуги по поверке средств измерений (далее – «</w:t>
      </w:r>
      <w:r>
        <w:rPr>
          <w:rFonts w:ascii="Times New Roman" w:hAnsi="Times New Roman"/>
          <w:b/>
          <w:sz w:val="25"/>
          <w:szCs w:val="25"/>
        </w:rPr>
        <w:t>СИ</w:t>
      </w:r>
      <w:r>
        <w:rPr>
          <w:rFonts w:ascii="Times New Roman" w:hAnsi="Times New Roman"/>
          <w:sz w:val="25"/>
          <w:szCs w:val="25"/>
        </w:rPr>
        <w:t>»), а Заказчик обязуется принять результат оказанных услуг и оплатить их.</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Номенклатура, количество и сроки предоставления Заказчиком СИ, их метрологические характеристики, срок предъявления, место оказания услуг, а также иные существенные условия Заказчик указывает в заявке (Приложение №1 Заявка на оказание услуг) на проведение поверки.</w:t>
      </w:r>
    </w:p>
    <w:p>
      <w:pPr>
        <w:pStyle w:val="NoSpacing"/>
        <w:numPr>
          <w:ilvl w:val="1"/>
          <w:numId w:val="3"/>
        </w:numPr>
        <w:ind w:hanging="567" w:left="567"/>
        <w:jc w:val="both"/>
        <w:rPr>
          <w:rFonts w:ascii="Times New Roman" w:hAnsi="Times New Roman" w:eastAsia="Calibri"/>
          <w:sz w:val="25"/>
          <w:szCs w:val="25"/>
          <w:lang w:eastAsia="en-US"/>
        </w:rPr>
      </w:pPr>
      <w:r>
        <w:rPr>
          <w:rFonts w:eastAsia="Calibri" w:ascii="Times New Roman" w:hAnsi="Times New Roman"/>
          <w:sz w:val="25"/>
          <w:szCs w:val="25"/>
          <w:lang w:eastAsia="en-US"/>
        </w:rPr>
        <w:t>Объем и стоимость оказываемых услуг определяется Приложением №3, к договору. В рамках области аккредитации Исполнителя.</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Стороны вправе согласовать график поверки СИ в течение срока действия настоящего Договора в котором определяют номенклатуру, количество, сроки представления СИ на поверку, путем подписания дополнительного соглашения.</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В случае возникновения угрозы неисполнения или несвоевременного исполнения своих обязательств по договору (из-за прекращения действия аттестата аккредитации, поломки оборудования, болезни специалиста, большого количества заявок на однородные услуги, предъявления Заказчиком СИ, на поверку которых Исполнитель не аккредитован и т.п.), исполнитель без согласования с Заказчиком вправе поручить оказание услуг по договору третьим лицам (субподрядчикам), аккредитованным в соответствующей области, без изменения иных условий договора. Ответственность перед Заказчиком за действия третьих лиц в этом случае несет Исполнитель.</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spacing w:lineRule="auto" w:line="240" w:before="0" w:after="0"/>
        <w:ind w:left="567"/>
        <w:contextualSpacing/>
        <w:jc w:val="both"/>
        <w:rPr>
          <w:rFonts w:ascii="Times New Roman" w:hAnsi="Times New Roman"/>
          <w:sz w:val="25"/>
          <w:szCs w:val="25"/>
        </w:rPr>
      </w:pPr>
      <w:r>
        <w:rPr>
          <w:rFonts w:ascii="Times New Roman" w:hAnsi="Times New Roman"/>
          <w:sz w:val="25"/>
          <w:szCs w:val="25"/>
        </w:rPr>
      </w:r>
    </w:p>
    <w:p>
      <w:pPr>
        <w:pStyle w:val="ListParagraph"/>
        <w:numPr>
          <w:ilvl w:val="0"/>
          <w:numId w:val="3"/>
        </w:numPr>
        <w:spacing w:lineRule="auto" w:line="240" w:before="0" w:after="0"/>
        <w:ind w:hanging="570" w:left="567"/>
        <w:contextualSpacing/>
        <w:jc w:val="center"/>
        <w:rPr>
          <w:rFonts w:ascii="Times New Roman" w:hAnsi="Times New Roman"/>
          <w:b/>
          <w:sz w:val="25"/>
          <w:szCs w:val="25"/>
        </w:rPr>
      </w:pPr>
      <w:r>
        <w:rPr>
          <w:rFonts w:ascii="Times New Roman" w:hAnsi="Times New Roman"/>
          <w:b/>
          <w:sz w:val="25"/>
          <w:szCs w:val="25"/>
        </w:rPr>
        <w:t>Права и обязанности Сторон</w:t>
      </w:r>
    </w:p>
    <w:p>
      <w:pPr>
        <w:pStyle w:val="Normal"/>
        <w:numPr>
          <w:ilvl w:val="1"/>
          <w:numId w:val="3"/>
        </w:numPr>
        <w:tabs>
          <w:tab w:val="clear" w:pos="708"/>
          <w:tab w:val="left" w:pos="1080" w:leader="none"/>
        </w:tabs>
        <w:spacing w:lineRule="auto" w:line="240" w:before="0" w:after="0"/>
        <w:ind w:hanging="567" w:left="567"/>
        <w:jc w:val="both"/>
        <w:rPr>
          <w:rFonts w:ascii="Times New Roman" w:hAnsi="Times New Roman"/>
          <w:b/>
          <w:sz w:val="25"/>
          <w:szCs w:val="25"/>
        </w:rPr>
      </w:pPr>
      <w:r>
        <w:rPr>
          <w:rFonts w:ascii="Times New Roman" w:hAnsi="Times New Roman"/>
          <w:b/>
          <w:sz w:val="25"/>
          <w:szCs w:val="25"/>
        </w:rPr>
        <w:t>Исполнитель обязуется:</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Оказывать услуги в соответствии с требованиями нормативных документов. Под нормативными документами Федеральные законы, ГОСТы, правила по метрологии, методики поверки, методики аттестации и иные документы, определяющие порядок оказания и документального оформления метрологических услуг.</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Принимать на поверку СИ, представленные Заказчиком, с выдачей соответствующей квитанции (Акт-приема-передачи оборудования).</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Проводить поверку СИ в сроки, установленные настоящим Договором.</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Выдавать Заказчику СИ после оказания услуг с оформлением результатов в соответствии с нормативными правовыми документами в области обеспечения единства измерений и финансовых документов (актов об оказании услуг).</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 xml:space="preserve">По официальной заявке Заказчика оформить документы по результатам оказанных услуг на владельца СИ в случаях, когда Заказчик не является владельцем СИ. </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Информировать Заказчика в письменной форме об отсутствии у Исполнителя возможности поверки СИ в согласованные сроки.</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Принимать СИ Заказчика доставленные транспортной компанией на почтовый (фактический) адрес Исполнителя.</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Выдавать транспортной компании СИ Заказчика после оказания услуг с почтового (фактического) адреса Исполнителя.</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В случае утраты Заказчиком свидетельства о поверке и (или) паспорта (формуляра) на СИ по его письменному заявлению оформить и выдать Заказчику дубликат свидетельства о поверке при наличии оплаты в соответствии с действующим Прейскурантом.</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По письменному заявлению Заказчика оформить и выдать протокол или свидетельство о поверке на рабочее средство измерений, на которое методикой поверки ведение протокола и оформление свидетельства не предусмотрено при наличии оплаты в соответствии с действующим Прейскурантом.</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При выполнении работ на территории Заказчика, соблюдать правила пропускного и внутри объектового режимов, в том числе, строго соблюдать правила пожарной безопасности и обеспечения сохранности государственной, служебной и коммерческой тайны.</w:t>
      </w:r>
    </w:p>
    <w:p>
      <w:pPr>
        <w:pStyle w:val="ListParagraph"/>
        <w:spacing w:lineRule="auto" w:line="240" w:before="0" w:after="0"/>
        <w:ind w:left="567"/>
        <w:contextualSpacing/>
        <w:jc w:val="both"/>
        <w:rPr>
          <w:rFonts w:ascii="Times New Roman" w:hAnsi="Times New Roman"/>
          <w:sz w:val="25"/>
          <w:szCs w:val="25"/>
        </w:rPr>
      </w:pPr>
      <w:r>
        <w:rPr>
          <w:rFonts w:ascii="Times New Roman" w:hAnsi="Times New Roman"/>
          <w:sz w:val="25"/>
          <w:szCs w:val="25"/>
        </w:rPr>
      </w:r>
    </w:p>
    <w:p>
      <w:pPr>
        <w:pStyle w:val="ListParagraph"/>
        <w:numPr>
          <w:ilvl w:val="1"/>
          <w:numId w:val="3"/>
        </w:numPr>
        <w:spacing w:lineRule="auto" w:line="240" w:before="0" w:after="0"/>
        <w:ind w:hanging="567" w:left="567"/>
        <w:contextualSpacing/>
        <w:jc w:val="both"/>
        <w:rPr>
          <w:rFonts w:ascii="Times New Roman" w:hAnsi="Times New Roman"/>
          <w:b/>
          <w:sz w:val="25"/>
          <w:szCs w:val="25"/>
        </w:rPr>
      </w:pPr>
      <w:r>
        <w:rPr>
          <w:rFonts w:ascii="Times New Roman" w:hAnsi="Times New Roman"/>
          <w:b/>
          <w:sz w:val="25"/>
          <w:szCs w:val="25"/>
        </w:rPr>
        <w:t xml:space="preserve">Исполнитель имеет право: </w:t>
      </w:r>
    </w:p>
    <w:p>
      <w:pPr>
        <w:pStyle w:val="ListParagraph"/>
        <w:numPr>
          <w:ilvl w:val="2"/>
          <w:numId w:val="3"/>
        </w:numPr>
        <w:spacing w:lineRule="auto" w:line="240"/>
        <w:ind w:hanging="567" w:left="567"/>
        <w:jc w:val="both"/>
        <w:rPr>
          <w:rFonts w:ascii="Times New Roman" w:hAnsi="Times New Roman"/>
          <w:sz w:val="25"/>
          <w:szCs w:val="25"/>
        </w:rPr>
      </w:pPr>
      <w:r>
        <w:rPr>
          <w:rFonts w:ascii="Times New Roman" w:hAnsi="Times New Roman"/>
          <w:sz w:val="25"/>
          <w:szCs w:val="25"/>
        </w:rPr>
        <w:t>Не приступать к оказанию услуг по настоящему Договору до момента их полной оплаты Заказчиком (предъявления Заказчиком платежного документа с отметкой банка или поступления денежных средств на лицевой счет Исполнителя);</w:t>
      </w:r>
    </w:p>
    <w:p>
      <w:pPr>
        <w:pStyle w:val="ListParagraph"/>
        <w:numPr>
          <w:ilvl w:val="2"/>
          <w:numId w:val="3"/>
        </w:numPr>
        <w:spacing w:lineRule="auto" w:line="240"/>
        <w:ind w:hanging="567" w:left="567"/>
        <w:jc w:val="both"/>
        <w:rPr>
          <w:rFonts w:ascii="Times New Roman" w:hAnsi="Times New Roman"/>
          <w:sz w:val="25"/>
          <w:szCs w:val="25"/>
        </w:rPr>
      </w:pPr>
      <w:r>
        <w:rPr>
          <w:rFonts w:ascii="Times New Roman" w:hAnsi="Times New Roman"/>
          <w:sz w:val="25"/>
          <w:szCs w:val="25"/>
        </w:rPr>
        <w:t>Не приступать к оказанию услуг по настоящему Договору при несоблюдении Заказчиком требований пункта 2.3.3;</w:t>
      </w:r>
    </w:p>
    <w:p>
      <w:pPr>
        <w:pStyle w:val="ListParagraph"/>
        <w:numPr>
          <w:ilvl w:val="2"/>
          <w:numId w:val="3"/>
        </w:numPr>
        <w:spacing w:lineRule="auto" w:line="240"/>
        <w:ind w:hanging="567" w:left="567"/>
        <w:jc w:val="both"/>
        <w:rPr>
          <w:rFonts w:ascii="Times New Roman" w:hAnsi="Times New Roman"/>
          <w:sz w:val="25"/>
          <w:szCs w:val="25"/>
        </w:rPr>
      </w:pPr>
      <w:r>
        <w:rPr>
          <w:rFonts w:ascii="Times New Roman" w:hAnsi="Times New Roman"/>
          <w:sz w:val="25"/>
          <w:szCs w:val="25"/>
        </w:rPr>
        <w:t>В случае неоплаты (неполной оплаты) Заказчиком ранее оказанных услуг удерживать переданные СИ и свидетельства о поверке (извещения о непригодности) или иные документы, предусмотренные нормативной документацией, до полной момента полной оплаты.</w:t>
      </w:r>
    </w:p>
    <w:p>
      <w:pPr>
        <w:pStyle w:val="ListParagraph"/>
        <w:numPr>
          <w:ilvl w:val="2"/>
          <w:numId w:val="3"/>
        </w:numPr>
        <w:spacing w:lineRule="auto" w:line="240" w:before="0" w:after="0"/>
        <w:ind w:hanging="567" w:left="567"/>
        <w:contextualSpacing w:val="false"/>
        <w:jc w:val="both"/>
        <w:rPr>
          <w:rFonts w:ascii="Times New Roman" w:hAnsi="Times New Roman"/>
          <w:sz w:val="25"/>
          <w:szCs w:val="25"/>
        </w:rPr>
      </w:pPr>
      <w:r>
        <w:rPr>
          <w:rFonts w:ascii="Times New Roman" w:hAnsi="Times New Roman"/>
          <w:sz w:val="25"/>
          <w:szCs w:val="25"/>
        </w:rPr>
        <w:t>В случае не предоставления Заказчиком одновременно с СИ методики поверки самостоятельно определить применимую методику поверки, при этом, если в соответствии с применимой методикой изменяются существенные условия (сроки, стоимость, вид услуг и т.д.), уведомить об этом Заказчика и приостановить оказание услуг до получения от него указаний.</w:t>
      </w:r>
    </w:p>
    <w:p>
      <w:pPr>
        <w:pStyle w:val="ListParagraph"/>
        <w:spacing w:lineRule="auto" w:line="240"/>
        <w:ind w:left="567"/>
        <w:jc w:val="both"/>
        <w:rPr>
          <w:rFonts w:ascii="Times New Roman" w:hAnsi="Times New Roman"/>
          <w:sz w:val="25"/>
          <w:szCs w:val="25"/>
        </w:rPr>
      </w:pPr>
      <w:r>
        <w:rPr>
          <w:rFonts w:ascii="Times New Roman" w:hAnsi="Times New Roman"/>
          <w:sz w:val="25"/>
          <w:szCs w:val="25"/>
        </w:rPr>
      </w:r>
    </w:p>
    <w:p>
      <w:pPr>
        <w:pStyle w:val="ListParagraph"/>
        <w:numPr>
          <w:ilvl w:val="1"/>
          <w:numId w:val="3"/>
        </w:numPr>
        <w:tabs>
          <w:tab w:val="clear" w:pos="708"/>
          <w:tab w:val="left" w:pos="1080" w:leader="none"/>
        </w:tabs>
        <w:spacing w:lineRule="auto" w:line="240" w:before="0" w:after="0"/>
        <w:ind w:hanging="570" w:left="567"/>
        <w:contextualSpacing/>
        <w:jc w:val="both"/>
        <w:rPr>
          <w:rFonts w:ascii="Times New Roman" w:hAnsi="Times New Roman"/>
          <w:b/>
          <w:sz w:val="25"/>
          <w:szCs w:val="25"/>
        </w:rPr>
      </w:pPr>
      <w:r>
        <w:rPr>
          <w:rFonts w:ascii="Times New Roman" w:hAnsi="Times New Roman"/>
          <w:b/>
          <w:sz w:val="25"/>
          <w:szCs w:val="25"/>
        </w:rPr>
        <w:t>Заказчик обязуется:</w:t>
      </w:r>
    </w:p>
    <w:p>
      <w:pPr>
        <w:pStyle w:val="ListParagraph"/>
        <w:numPr>
          <w:ilvl w:val="2"/>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Предоставлять СИ на поверку в технически исправном состоянии, очищенными от пыли и грязи, расконсервированными, с необходимыми комплектующими устройствами (соединительными проводами и кабелями, источниками питания и другими устройствами, необходимыми для оказания услуг). В случае недопоставки комплектующих к СИ и (или) необходимой документации, позволяющей оказать услуги, срок оказания услуг продлевается на время устранения Заказчиком указанных обстоятельств.</w:t>
      </w:r>
    </w:p>
    <w:p>
      <w:pPr>
        <w:pStyle w:val="ListParagraph"/>
        <w:numPr>
          <w:ilvl w:val="2"/>
          <w:numId w:val="3"/>
        </w:numPr>
        <w:spacing w:lineRule="auto" w:line="240" w:before="0" w:after="0"/>
        <w:ind w:hanging="567" w:left="567"/>
        <w:contextualSpacing w:val="false"/>
        <w:jc w:val="both"/>
        <w:rPr>
          <w:rFonts w:ascii="Times New Roman" w:hAnsi="Times New Roman"/>
          <w:sz w:val="25"/>
          <w:szCs w:val="25"/>
        </w:rPr>
      </w:pPr>
      <w:r>
        <w:rPr>
          <w:rFonts w:ascii="Times New Roman" w:hAnsi="Times New Roman"/>
          <w:sz w:val="25"/>
          <w:szCs w:val="25"/>
        </w:rPr>
        <w:t>Представлять СИ, эксплуатируемые в (на) агрессивных (специальных) средах обеззараженными, нейтрализованными, дезактивированными. Указанные СИ принимаются только при наличии справки, подтверждающей выполнение владельцами СИ необходимых мероприятий по обеззараживанию, нейтрализации, дезактивации.</w:t>
      </w:r>
    </w:p>
    <w:p>
      <w:pPr>
        <w:pStyle w:val="ListParagraph"/>
        <w:numPr>
          <w:ilvl w:val="2"/>
          <w:numId w:val="3"/>
        </w:numPr>
        <w:spacing w:lineRule="auto" w:line="240" w:before="0" w:after="0"/>
        <w:ind w:hanging="567" w:left="567"/>
        <w:contextualSpacing w:val="false"/>
        <w:jc w:val="both"/>
        <w:rPr>
          <w:rFonts w:ascii="Times New Roman" w:hAnsi="Times New Roman"/>
          <w:sz w:val="25"/>
          <w:szCs w:val="25"/>
        </w:rPr>
      </w:pPr>
      <w:r>
        <w:rPr>
          <w:rFonts w:ascii="Times New Roman" w:hAnsi="Times New Roman"/>
          <w:sz w:val="25"/>
          <w:szCs w:val="25"/>
        </w:rPr>
        <w:t>Получать СИ после поверки на основании надлежащим образом оформленной доверенности и при предъявлении соответствующей квитанции.</w:t>
      </w:r>
    </w:p>
    <w:p>
      <w:pPr>
        <w:pStyle w:val="ListParagraph"/>
        <w:numPr>
          <w:ilvl w:val="2"/>
          <w:numId w:val="3"/>
        </w:numPr>
        <w:spacing w:lineRule="auto" w:line="240" w:before="0" w:after="0"/>
        <w:ind w:hanging="567" w:left="567"/>
        <w:contextualSpacing w:val="false"/>
        <w:jc w:val="both"/>
        <w:rPr>
          <w:rFonts w:ascii="Times New Roman" w:hAnsi="Times New Roman"/>
          <w:sz w:val="25"/>
          <w:szCs w:val="25"/>
        </w:rPr>
      </w:pPr>
      <w:r>
        <w:rPr>
          <w:rFonts w:ascii="Times New Roman" w:hAnsi="Times New Roman"/>
          <w:sz w:val="25"/>
          <w:szCs w:val="25"/>
        </w:rPr>
        <w:t>При поверке СИ на выезде предоставлять Исполнителю соответствующие помещения, вспомогательный персонал (специалистов, грузчиков), транспорт, известить владельцев и пользователей СИ о времени и месте поверки.</w:t>
      </w:r>
    </w:p>
    <w:p>
      <w:pPr>
        <w:pStyle w:val="ListParagraph"/>
        <w:numPr>
          <w:ilvl w:val="2"/>
          <w:numId w:val="3"/>
        </w:numPr>
        <w:spacing w:lineRule="auto" w:line="240" w:before="0" w:after="0"/>
        <w:ind w:hanging="567" w:left="567"/>
        <w:contextualSpacing w:val="false"/>
        <w:jc w:val="both"/>
        <w:rPr>
          <w:rFonts w:ascii="Times New Roman" w:hAnsi="Times New Roman"/>
          <w:sz w:val="25"/>
          <w:szCs w:val="25"/>
        </w:rPr>
      </w:pPr>
      <w:r>
        <w:rPr>
          <w:rFonts w:ascii="Times New Roman" w:hAnsi="Times New Roman"/>
          <w:sz w:val="25"/>
          <w:szCs w:val="25"/>
        </w:rPr>
        <w:t>Заказчик вправе отказаться от исполнения настоящего Договора при условии оплаты Исполнителю фактически понесенных Исполнителем расходов.</w:t>
      </w:r>
    </w:p>
    <w:p>
      <w:pPr>
        <w:pStyle w:val="ListParagraph"/>
        <w:spacing w:lineRule="auto" w:line="240" w:before="0" w:after="0"/>
        <w:ind w:left="1134"/>
        <w:contextualSpacing w:val="false"/>
        <w:jc w:val="both"/>
        <w:rPr>
          <w:rFonts w:ascii="Times New Roman" w:hAnsi="Times New Roman"/>
          <w:sz w:val="25"/>
          <w:szCs w:val="25"/>
        </w:rPr>
      </w:pPr>
      <w:r>
        <w:rPr>
          <w:rFonts w:ascii="Times New Roman" w:hAnsi="Times New Roman"/>
          <w:sz w:val="25"/>
          <w:szCs w:val="25"/>
        </w:rPr>
      </w:r>
    </w:p>
    <w:p>
      <w:pPr>
        <w:pStyle w:val="Normal"/>
        <w:numPr>
          <w:ilvl w:val="1"/>
          <w:numId w:val="3"/>
        </w:numPr>
        <w:tabs>
          <w:tab w:val="clear" w:pos="708"/>
          <w:tab w:val="left" w:pos="567" w:leader="none"/>
        </w:tabs>
        <w:spacing w:lineRule="auto" w:line="240" w:before="0" w:after="0"/>
        <w:ind w:hanging="570" w:left="567"/>
        <w:jc w:val="both"/>
        <w:rPr>
          <w:rFonts w:ascii="Times New Roman" w:hAnsi="Times New Roman"/>
          <w:b/>
          <w:sz w:val="25"/>
          <w:szCs w:val="25"/>
        </w:rPr>
      </w:pPr>
      <w:r>
        <w:rPr>
          <w:rFonts w:ascii="Times New Roman" w:hAnsi="Times New Roman"/>
          <w:b/>
          <w:sz w:val="25"/>
          <w:szCs w:val="25"/>
        </w:rPr>
        <w:t>Заказчик имеет право:</w:t>
      </w:r>
    </w:p>
    <w:p>
      <w:pPr>
        <w:pStyle w:val="ListParagraph"/>
        <w:numPr>
          <w:ilvl w:val="2"/>
          <w:numId w:val="3"/>
        </w:numPr>
        <w:spacing w:lineRule="auto" w:line="240"/>
        <w:ind w:hanging="567" w:left="567"/>
        <w:jc w:val="both"/>
        <w:rPr>
          <w:rFonts w:ascii="Times New Roman" w:hAnsi="Times New Roman"/>
          <w:sz w:val="25"/>
          <w:szCs w:val="25"/>
        </w:rPr>
      </w:pPr>
      <w:r>
        <w:rPr>
          <w:rFonts w:ascii="Times New Roman" w:hAnsi="Times New Roman"/>
          <w:sz w:val="25"/>
          <w:szCs w:val="25"/>
        </w:rPr>
        <w:t>Проверить ход оказания услуг по Договору без вмешательства в оперативную деятельность Исполнителя.</w:t>
      </w:r>
    </w:p>
    <w:p>
      <w:pPr>
        <w:pStyle w:val="ListParagraph"/>
        <w:tabs>
          <w:tab w:val="clear" w:pos="708"/>
          <w:tab w:val="left" w:pos="1276" w:leader="none"/>
        </w:tabs>
        <w:spacing w:lineRule="auto" w:line="240"/>
        <w:ind w:left="1134"/>
        <w:jc w:val="both"/>
        <w:rPr>
          <w:rFonts w:ascii="Times New Roman" w:hAnsi="Times New Roman"/>
          <w:sz w:val="25"/>
          <w:szCs w:val="25"/>
        </w:rPr>
      </w:pPr>
      <w:r>
        <w:rPr>
          <w:rFonts w:ascii="Times New Roman" w:hAnsi="Times New Roman"/>
          <w:sz w:val="25"/>
          <w:szCs w:val="25"/>
        </w:rPr>
      </w:r>
    </w:p>
    <w:p>
      <w:pPr>
        <w:pStyle w:val="ListParagraph"/>
        <w:numPr>
          <w:ilvl w:val="0"/>
          <w:numId w:val="3"/>
        </w:numPr>
        <w:spacing w:lineRule="auto" w:line="240" w:before="0" w:after="0"/>
        <w:contextualSpacing/>
        <w:jc w:val="center"/>
        <w:rPr>
          <w:rFonts w:ascii="Times New Roman" w:hAnsi="Times New Roman"/>
          <w:sz w:val="25"/>
          <w:szCs w:val="25"/>
        </w:rPr>
      </w:pPr>
      <w:r>
        <w:rPr>
          <w:rFonts w:ascii="Times New Roman" w:hAnsi="Times New Roman"/>
          <w:b/>
          <w:sz w:val="25"/>
          <w:szCs w:val="25"/>
        </w:rPr>
        <w:t>Порядок оказания услуг</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 xml:space="preserve">Заказчик не позднее, чем за 5 (пять) рабочих дней до даты оказания услуг направляет Исполнителю отсканированную копию подписанной заявки на адрес электронной почты </w:t>
      </w:r>
      <w:hyperlink r:id="rId2">
        <w:r>
          <w:rPr>
            <w:rStyle w:val="Hyperlink"/>
            <w:rFonts w:ascii="Times New Roman" w:hAnsi="Times New Roman"/>
            <w:sz w:val="25"/>
            <w:szCs w:val="25"/>
            <w:lang w:val="en-US"/>
          </w:rPr>
          <w:t>info</w:t>
        </w:r>
        <w:r>
          <w:rPr>
            <w:rStyle w:val="Hyperlink"/>
            <w:rFonts w:ascii="Times New Roman" w:hAnsi="Times New Roman"/>
            <w:sz w:val="25"/>
            <w:szCs w:val="25"/>
          </w:rPr>
          <w:t>@1</w:t>
        </w:r>
        <w:r>
          <w:rPr>
            <w:rStyle w:val="Hyperlink"/>
            <w:rFonts w:ascii="Times New Roman" w:hAnsi="Times New Roman"/>
            <w:sz w:val="25"/>
            <w:szCs w:val="25"/>
            <w:lang w:val="en-US"/>
          </w:rPr>
          <w:t>metrology</w:t>
        </w:r>
        <w:r>
          <w:rPr>
            <w:rStyle w:val="Hyperlink"/>
            <w:rFonts w:ascii="Times New Roman" w:hAnsi="Times New Roman"/>
            <w:sz w:val="25"/>
            <w:szCs w:val="25"/>
          </w:rPr>
          <w:t>.</w:t>
        </w:r>
        <w:r>
          <w:rPr>
            <w:rStyle w:val="Hyperlink"/>
            <w:rFonts w:ascii="Times New Roman" w:hAnsi="Times New Roman"/>
            <w:sz w:val="25"/>
            <w:szCs w:val="25"/>
            <w:lang w:val="en-US"/>
          </w:rPr>
          <w:t>ru</w:t>
        </w:r>
      </w:hyperlink>
      <w:r>
        <w:rPr>
          <w:rFonts w:ascii="Times New Roman" w:hAnsi="Times New Roman"/>
          <w:sz w:val="25"/>
          <w:szCs w:val="25"/>
        </w:rPr>
        <w:t xml:space="preserve">. </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Исполнитель рассматривает заявку в течение 2 (два) рабочих дней и направляет ответ Заказчику о ее согласовании. Отсутствие ответа Исполнителя считается отклонением заявки. Согласованием заявки является счет Исполнителя, направляемый по электронной почте.</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Заказчик самостоятельно передает Исполнителю СИ по следующему адресу: Долгопрудненское шоссе, дом № 3, помещение II, комната 61.</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Исполнитель оказывает услуги в течение 7 (семь) рабочих дней с момента принятия СИ и поступления оплаты на лицевой счёт Исполнителя, если иной срок не согласован Сторонами. Течение срока оказания услуг начинается со дня, следующего за днем передачи (предъявления) СИ Исполнителю, но не ранее дня поступления денежных средств в счет оплаты услуг Исполнителя, в зависимости от того, какое из указанных событий наступило позднее.</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Стороны вправе согласовать оказание услуг Исполнителем по месту нахождении СИ. Срок оказания таких услуг устанавливается Исполнителем по согласованию с Заказчиком, с учетом возможности предоставления доступа на территорию Заказчика и сроков прибытия специалистов Исполнителя, путем подписания дополнительного соглашения к настоящему Договору.</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В случае возникновения обстоятельств продлевающих сроки оказания услуг по независящим от Исполнителя причинам, а также в случае невозможности оказания установленные сроки по техническим причинам, Исполнитель извещает об этом Заказчика.</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На принятые СИ Исполнитель выдает Заказчику расписку с перечнем принятых СИ.</w:t>
      </w:r>
    </w:p>
    <w:p>
      <w:pPr>
        <w:pStyle w:val="ListParagraph"/>
        <w:numPr>
          <w:ilvl w:val="1"/>
          <w:numId w:val="3"/>
        </w:numPr>
        <w:ind w:hanging="570" w:left="567"/>
        <w:jc w:val="both"/>
        <w:rPr>
          <w:rFonts w:ascii="Times New Roman" w:hAnsi="Times New Roman"/>
          <w:sz w:val="25"/>
          <w:szCs w:val="25"/>
        </w:rPr>
      </w:pPr>
      <w:r>
        <w:rPr>
          <w:rFonts w:ascii="Times New Roman" w:hAnsi="Times New Roman"/>
          <w:sz w:val="25"/>
          <w:szCs w:val="25"/>
        </w:rPr>
        <w:t xml:space="preserve"> </w:t>
      </w:r>
      <w:r>
        <w:rPr>
          <w:rFonts w:ascii="Times New Roman" w:hAnsi="Times New Roman"/>
          <w:sz w:val="25"/>
          <w:szCs w:val="25"/>
        </w:rPr>
        <w:t xml:space="preserve">Исполнитель обязан представить Заказчику счет-фактуру, выставленный в сроки и оформленный в порядке, установленном законодательством Российской Федерации. В случае нарушения Исполнителем данного требования он обязан произвести замену счета-фактуры в течение 3 (трех) рабочих дней с даты получения соответствующего письменного требования Заказчика. </w:t>
      </w:r>
    </w:p>
    <w:p>
      <w:pPr>
        <w:pStyle w:val="ListParagraph"/>
        <w:numPr>
          <w:ilvl w:val="1"/>
          <w:numId w:val="3"/>
        </w:numPr>
        <w:ind w:hanging="570" w:left="567"/>
        <w:jc w:val="both"/>
        <w:rPr>
          <w:rFonts w:ascii="Times New Roman" w:hAnsi="Times New Roman"/>
          <w:sz w:val="25"/>
          <w:szCs w:val="25"/>
        </w:rPr>
      </w:pPr>
      <w:r>
        <w:rPr>
          <w:rFonts w:ascii="Times New Roman" w:hAnsi="Times New Roman"/>
          <w:sz w:val="25"/>
          <w:szCs w:val="25"/>
        </w:rPr>
        <w:t>Если в результате составления и выставления Исполнителем счеты-фактуры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НДС,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предусмотренных ТФУ, Заказчик также имеет право требовать от Исполнителя уплаты штрафа в размере 50 000 (пятидесяти тысяч) рублей за каждый случай нарушения.</w:t>
      </w:r>
    </w:p>
    <w:p>
      <w:pPr>
        <w:pStyle w:val="ListParagraph"/>
        <w:numPr>
          <w:ilvl w:val="1"/>
          <w:numId w:val="3"/>
        </w:numPr>
        <w:ind w:hanging="570" w:left="567"/>
        <w:jc w:val="both"/>
        <w:rPr>
          <w:rFonts w:ascii="Times New Roman" w:hAnsi="Times New Roman"/>
          <w:sz w:val="25"/>
          <w:szCs w:val="25"/>
        </w:rPr>
      </w:pPr>
      <w:r>
        <w:rPr>
          <w:rFonts w:ascii="Times New Roman" w:hAnsi="Times New Roman"/>
          <w:sz w:val="25"/>
          <w:szCs w:val="25"/>
        </w:rPr>
        <w:t xml:space="preserve"> </w:t>
      </w:r>
      <w:r>
        <w:rPr>
          <w:rFonts w:ascii="Times New Roman" w:hAnsi="Times New Roman"/>
          <w:sz w:val="25"/>
          <w:szCs w:val="25"/>
        </w:rPr>
        <w:t>В случае непредставления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 и суммой соответствующего авансового платежа, взятого без учета НДС. Счет учета - ЗатрПоверкКалибровкПриборСредствИзмерен</w:t>
      </w:r>
    </w:p>
    <w:p>
      <w:pPr>
        <w:pStyle w:val="Normal"/>
        <w:spacing w:lineRule="auto" w:line="240" w:before="0" w:after="0"/>
        <w:ind w:firstLine="142"/>
        <w:jc w:val="both"/>
        <w:rPr>
          <w:rFonts w:ascii="Times New Roman" w:hAnsi="Times New Roman"/>
          <w:sz w:val="25"/>
          <w:szCs w:val="25"/>
        </w:rPr>
      </w:pPr>
      <w:r>
        <w:rPr>
          <w:rFonts w:ascii="Times New Roman" w:hAnsi="Times New Roman"/>
          <w:sz w:val="25"/>
          <w:szCs w:val="25"/>
        </w:rPr>
      </w:r>
    </w:p>
    <w:p>
      <w:pPr>
        <w:pStyle w:val="ListParagraph"/>
        <w:numPr>
          <w:ilvl w:val="0"/>
          <w:numId w:val="3"/>
        </w:numPr>
        <w:spacing w:lineRule="auto" w:line="240" w:before="0" w:after="0"/>
        <w:contextualSpacing/>
        <w:jc w:val="center"/>
        <w:rPr>
          <w:rFonts w:ascii="Times New Roman" w:hAnsi="Times New Roman"/>
          <w:b/>
          <w:sz w:val="25"/>
          <w:szCs w:val="25"/>
        </w:rPr>
      </w:pPr>
      <w:r>
        <w:rPr>
          <w:rFonts w:ascii="Times New Roman" w:hAnsi="Times New Roman"/>
          <w:b/>
          <w:sz w:val="25"/>
          <w:szCs w:val="25"/>
        </w:rPr>
        <w:t>Приемка оказанных услуг</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 xml:space="preserve">Заказчик обязуется получить СИ, свидетельства о поверке (извещение о непригодности), акты оказанных услуг (Приложение №2) в течение 15 (пятнадцать) рабочих дней после завершения оказания услуг. </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Исполнитель направляет посредством почтовой связи оригиналы актов об оказании услуг в случае неполучения данных документов уполномоченным представителем Заказчика до 1 (первого) числа месяца, следующего за месяцем оказания услуг</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Заказчик в течение 5 (пять) рабочих дней с момента получения СИ с комплектом документов, обязуется подписать и вернуть один экземпляр Акта оказанных услуг Исполнителю, либо представить мотивированный отказ от их подписания. Если Заказчик не предоставляет в установленный срок Исполнителю подписанные Акты оказанных услуг, то услуги считаются принятыми и претензии к Исполнителю отсутствуют.</w:t>
      </w:r>
    </w:p>
    <w:p>
      <w:pPr>
        <w:pStyle w:val="ListParagraph"/>
        <w:numPr>
          <w:ilvl w:val="0"/>
          <w:numId w:val="3"/>
        </w:numPr>
        <w:spacing w:lineRule="auto" w:line="240" w:before="0" w:after="0"/>
        <w:contextualSpacing/>
        <w:jc w:val="center"/>
        <w:rPr>
          <w:rFonts w:ascii="Times New Roman" w:hAnsi="Times New Roman"/>
          <w:sz w:val="25"/>
          <w:szCs w:val="25"/>
        </w:rPr>
      </w:pPr>
      <w:r>
        <w:rPr>
          <w:rFonts w:ascii="Times New Roman" w:hAnsi="Times New Roman"/>
          <w:b/>
          <w:sz w:val="25"/>
          <w:szCs w:val="25"/>
        </w:rPr>
        <w:t>Стоимость услуг и порядок расчетов</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 xml:space="preserve">Стоимость работ и порядок расчетов указывается в Приложении № 3 к настоящему Договору.  НДС не облагается в связи с тем, что Исполнитель применяет упрощенную систему налогообложения, на основании п. 2 ст. 346.11 глава 26.2 НК РФ и не является плательщиком НДС, согласно письму МНС РФ от 15.09.03 №22-1-14/2021-АЖ397 счета-фактуры не выставляются.  </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Оплата услуг по Договору производится в течение 5 (пяти) банковских дней с даты направления Заказчику счета по электронной почте авансовым платежом в размере 100% предоплаты до начала оказания услуг, если Сторонами не согласовано иное.</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Оплата осуществляется по стоимостной величине поверки единицы СИ, исходя из объема фактически заявленных на поверку СИ, в размере, не превышающем стоимости, указанной в Приложении 3.</w:t>
      </w:r>
    </w:p>
    <w:p>
      <w:pPr>
        <w:pStyle w:val="ListParagraph"/>
        <w:numPr>
          <w:ilvl w:val="1"/>
          <w:numId w:val="3"/>
        </w:numPr>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t>Обязательства Заказчика по оплате считаются исполненными с момента поступления денежных средств на счет Исполнителя.</w:t>
      </w:r>
    </w:p>
    <w:p>
      <w:pPr>
        <w:pStyle w:val="ListParagraph"/>
        <w:spacing w:lineRule="auto" w:line="240" w:before="0" w:after="0"/>
        <w:ind w:hanging="570" w:left="567"/>
        <w:contextualSpacing/>
        <w:jc w:val="both"/>
        <w:rPr>
          <w:rFonts w:ascii="Times New Roman" w:hAnsi="Times New Roman"/>
          <w:sz w:val="25"/>
          <w:szCs w:val="25"/>
        </w:rPr>
      </w:pPr>
      <w:r>
        <w:rPr>
          <w:rFonts w:ascii="Times New Roman" w:hAnsi="Times New Roman"/>
          <w:sz w:val="25"/>
          <w:szCs w:val="25"/>
        </w:rPr>
      </w:r>
    </w:p>
    <w:p>
      <w:pPr>
        <w:pStyle w:val="ListParagraph"/>
        <w:numPr>
          <w:ilvl w:val="0"/>
          <w:numId w:val="3"/>
        </w:numPr>
        <w:spacing w:lineRule="auto" w:line="240" w:before="0" w:after="0"/>
        <w:contextualSpacing/>
        <w:jc w:val="center"/>
        <w:rPr>
          <w:rFonts w:ascii="Times New Roman" w:hAnsi="Times New Roman"/>
          <w:sz w:val="25"/>
          <w:szCs w:val="25"/>
        </w:rPr>
      </w:pPr>
      <w:r>
        <w:rPr>
          <w:rFonts w:ascii="Times New Roman" w:hAnsi="Times New Roman"/>
          <w:b/>
          <w:sz w:val="25"/>
          <w:szCs w:val="25"/>
        </w:rPr>
        <w:t>Ответственность Сторон</w:t>
      </w:r>
    </w:p>
    <w:p>
      <w:pPr>
        <w:pStyle w:val="ListParagraph"/>
        <w:numPr>
          <w:ilvl w:val="1"/>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 xml:space="preserve">За невыполнение 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w:t>
      </w:r>
    </w:p>
    <w:p>
      <w:pPr>
        <w:pStyle w:val="ListParagraph"/>
        <w:numPr>
          <w:ilvl w:val="1"/>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Исполнитель несет ответственность за переданные ему на поверку СИ. В случае утраты или повреждения СИ или его комплектующих частей Исполнитель возмещает Заказчику реальный ущерб, причиненный утратой или повреждением СИ или их комплектующих. Размер ущерба определяется Сторонами на основании документов, представленных Заказчиком, путем составления двухстороннего акта. Утрата (повреждение) СИ или их комплектующих должна быть выявлена до момента подписания представителем Заказчика документов о получения СИ.</w:t>
      </w:r>
    </w:p>
    <w:p>
      <w:pPr>
        <w:pStyle w:val="ListParagraph"/>
        <w:numPr>
          <w:ilvl w:val="1"/>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В случае, когда невозможность исполнителя обязательств по настоящему договору возникла по обстоятельствам, за которое ни одна из Сторон не отвечает, Исполнитель возвращает Заказчику сумму предоплаты, за вычетом фактически понесенных Исполнителем расходов.</w:t>
      </w:r>
    </w:p>
    <w:p>
      <w:pPr>
        <w:pStyle w:val="ListParagraph"/>
        <w:numPr>
          <w:ilvl w:val="1"/>
          <w:numId w:val="3"/>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Стороны договорились, что в отношении сумм платежей по настоящему Договору проценты на сумму долга по статье 317.1 Гражданского кодекса РФ не начисляются.</w:t>
      </w:r>
    </w:p>
    <w:p>
      <w:pPr>
        <w:pStyle w:val="ListParagraph"/>
        <w:spacing w:lineRule="auto" w:line="240" w:before="0" w:after="0"/>
        <w:ind w:firstLine="567" w:left="0"/>
        <w:contextualSpacing/>
        <w:jc w:val="both"/>
        <w:rPr>
          <w:rFonts w:ascii="Times New Roman" w:hAnsi="Times New Roman"/>
          <w:sz w:val="25"/>
          <w:szCs w:val="25"/>
        </w:rPr>
      </w:pPr>
      <w:r>
        <w:rPr>
          <w:rFonts w:ascii="Times New Roman" w:hAnsi="Times New Roman"/>
          <w:sz w:val="25"/>
          <w:szCs w:val="25"/>
        </w:rPr>
      </w:r>
    </w:p>
    <w:p>
      <w:pPr>
        <w:pStyle w:val="ListParagraph"/>
        <w:numPr>
          <w:ilvl w:val="0"/>
          <w:numId w:val="3"/>
        </w:numPr>
        <w:jc w:val="center"/>
        <w:rPr>
          <w:rFonts w:ascii="Times New Roman" w:hAnsi="Times New Roman"/>
          <w:b/>
          <w:sz w:val="25"/>
          <w:szCs w:val="25"/>
        </w:rPr>
      </w:pPr>
      <w:r>
        <w:rPr>
          <w:rFonts w:ascii="Times New Roman" w:hAnsi="Times New Roman"/>
          <w:b/>
          <w:sz w:val="25"/>
          <w:szCs w:val="25"/>
        </w:rPr>
        <w:t>Антикоррупционная оговорка</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7.1 Настоящий Договор вступает в силу с момента его подписания обеими сторонами, распространяет свое действие на взаимоотношения сторон, возникшие с 01.09.2025г. действует по 30.11.2025 г. включительно, а в части работ, начатых в период действия договора, и взаимных расчетов между Сторонами - до их полного завершения.</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7.2. В случае изменения адреса, банковских реквизитов Сторона настоящего договора обязана в 10-дневный срок письменно уведомить об этом другую Сторону.</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7.3. Настоящий договор составлен в двух экземплярах, имеющих равную юридическую силу, по одному для каждой из Сторон.</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7.4.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7.5.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7.6.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7.7.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 xml:space="preserve">7.8.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 xml:space="preserve">7.9.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 xml:space="preserve">7.10.  Каналы связи Линия доверия Группы РусГидро: </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7.10.1. Электронная почта: ld@rushydro.ru.</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7.10.2.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spacing w:lineRule="auto" w:line="240" w:before="0" w:after="0"/>
        <w:ind w:hanging="624" w:left="567"/>
        <w:contextualSpacing/>
        <w:jc w:val="both"/>
        <w:rPr>
          <w:rFonts w:ascii="Times New Roman" w:hAnsi="Times New Roman"/>
          <w:sz w:val="25"/>
          <w:szCs w:val="25"/>
        </w:rPr>
      </w:pPr>
      <w:r>
        <w:rPr>
          <w:rFonts w:ascii="Times New Roman" w:hAnsi="Times New Roman"/>
          <w:sz w:val="25"/>
          <w:szCs w:val="25"/>
        </w:rPr>
        <w:t>7.10.3. Телефонный автоответчик (необходимо позвонить по телефону +7(495) 785-09-37.</w:t>
      </w:r>
    </w:p>
    <w:p>
      <w:pPr>
        <w:pStyle w:val="ListParagraph"/>
        <w:rPr>
          <w:rFonts w:ascii="Times New Roman" w:hAnsi="Times New Roman"/>
          <w:sz w:val="25"/>
          <w:szCs w:val="25"/>
        </w:rPr>
      </w:pPr>
      <w:r>
        <w:rPr>
          <w:rFonts w:ascii="Times New Roman" w:hAnsi="Times New Roman"/>
          <w:sz w:val="25"/>
          <w:szCs w:val="25"/>
        </w:rPr>
      </w:r>
    </w:p>
    <w:p>
      <w:pPr>
        <w:pStyle w:val="ListParagraph"/>
        <w:numPr>
          <w:ilvl w:val="0"/>
          <w:numId w:val="3"/>
        </w:numPr>
        <w:jc w:val="center"/>
        <w:rPr>
          <w:rFonts w:ascii="Times New Roman" w:hAnsi="Times New Roman"/>
          <w:b/>
          <w:sz w:val="25"/>
          <w:szCs w:val="25"/>
        </w:rPr>
      </w:pPr>
      <w:r>
        <w:rPr>
          <w:rFonts w:ascii="Times New Roman" w:hAnsi="Times New Roman"/>
          <w:b/>
          <w:sz w:val="25"/>
          <w:szCs w:val="25"/>
        </w:rPr>
        <w:t xml:space="preserve">Заключительные положения </w:t>
      </w:r>
    </w:p>
    <w:p>
      <w:pPr>
        <w:pStyle w:val="ListParagraph"/>
        <w:numPr>
          <w:ilvl w:val="1"/>
          <w:numId w:val="3"/>
        </w:numPr>
        <w:rPr>
          <w:rFonts w:ascii="Times New Roman" w:hAnsi="Times New Roman"/>
          <w:sz w:val="25"/>
          <w:szCs w:val="25"/>
        </w:rPr>
      </w:pPr>
      <w:bookmarkStart w:id="0" w:name="e0_42_"/>
      <w:r>
        <w:rPr>
          <w:rFonts w:ascii="Times New Roman" w:hAnsi="Times New Roman"/>
          <w:sz w:val="25"/>
          <w:szCs w:val="25"/>
        </w:rPr>
        <w:t xml:space="preserve">Разногласия </w:t>
      </w:r>
      <w:bookmarkEnd w:id="0"/>
      <w:r>
        <w:rPr>
          <w:rFonts w:ascii="Times New Roman" w:hAnsi="Times New Roman"/>
          <w:sz w:val="25"/>
          <w:szCs w:val="25"/>
        </w:rPr>
        <w:t xml:space="preserve">и споры, связанные с исполнением настоящего Договора, подлежат урегулированию путем переговоров. Срок ответа на претензию – 10 (десять) рабочих дней. При невозможности разрешений указанных споров между сторонами путем переговоров, они подлежат рассмотрению в Арбитражном суде </w:t>
      </w:r>
      <w:bookmarkStart w:id="1" w:name="e0_44_"/>
      <w:r>
        <w:rPr>
          <w:rFonts w:ascii="Times New Roman" w:hAnsi="Times New Roman"/>
          <w:sz w:val="25"/>
          <w:szCs w:val="25"/>
        </w:rPr>
        <w:t>Республики Дагестан в соответствии с действующим законодательством Российской Федерации.</w:t>
      </w:r>
      <w:bookmarkEnd w:id="1"/>
    </w:p>
    <w:p>
      <w:pPr>
        <w:pStyle w:val="ListParagraph"/>
        <w:numPr>
          <w:ilvl w:val="1"/>
          <w:numId w:val="3"/>
        </w:numPr>
        <w:rPr>
          <w:rFonts w:ascii="Times New Roman" w:hAnsi="Times New Roman"/>
          <w:sz w:val="25"/>
          <w:szCs w:val="25"/>
        </w:rPr>
      </w:pPr>
      <w:r>
        <w:rPr>
          <w:rFonts w:ascii="Times New Roman" w:hAnsi="Times New Roman"/>
          <w:sz w:val="25"/>
          <w:szCs w:val="25"/>
        </w:rPr>
        <w:t>Настоящий Договор вступает в силу с момента его подписания сторонами и действует до надлежащего выполнения сторонами своих обязательств.</w:t>
      </w:r>
    </w:p>
    <w:p>
      <w:pPr>
        <w:pStyle w:val="ListParagraph"/>
        <w:spacing w:lineRule="auto" w:line="240"/>
        <w:ind w:left="567"/>
        <w:jc w:val="both"/>
        <w:rPr>
          <w:rFonts w:ascii="Times New Roman" w:hAnsi="Times New Roman"/>
          <w:sz w:val="25"/>
          <w:szCs w:val="25"/>
        </w:rPr>
      </w:pPr>
      <w:r>
        <w:rPr>
          <w:rFonts w:ascii="Times New Roman" w:hAnsi="Times New Roman"/>
          <w:sz w:val="25"/>
          <w:szCs w:val="25"/>
        </w:rPr>
      </w:r>
    </w:p>
    <w:tbl>
      <w:tblPr>
        <w:tblW w:w="9639"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5060"/>
        <w:gridCol w:w="4578"/>
      </w:tblGrid>
      <w:tr>
        <w:trPr/>
        <w:tc>
          <w:tcPr>
            <w:tcW w:w="9638" w:type="dxa"/>
            <w:gridSpan w:val="2"/>
            <w:tcBorders/>
            <w:shd w:color="auto" w:fill="auto" w:val="clear"/>
          </w:tcPr>
          <w:p>
            <w:pPr>
              <w:pStyle w:val="ListParagraph"/>
              <w:numPr>
                <w:ilvl w:val="0"/>
                <w:numId w:val="3"/>
              </w:numPr>
              <w:spacing w:lineRule="auto" w:line="240" w:before="0" w:after="0"/>
              <w:contextualSpacing/>
              <w:jc w:val="center"/>
              <w:rPr>
                <w:rFonts w:ascii="Times New Roman" w:hAnsi="Times New Roman"/>
                <w:b/>
                <w:sz w:val="25"/>
                <w:szCs w:val="25"/>
              </w:rPr>
            </w:pPr>
            <w:r>
              <w:rPr>
                <w:rFonts w:ascii="Times New Roman" w:hAnsi="Times New Roman"/>
                <w:b/>
                <w:sz w:val="25"/>
                <w:szCs w:val="25"/>
              </w:rPr>
              <w:t>Юридические адреса и расчетные счета Сторон</w:t>
            </w:r>
          </w:p>
        </w:tc>
      </w:tr>
      <w:tr>
        <w:trPr/>
        <w:tc>
          <w:tcPr>
            <w:tcW w:w="5060" w:type="dxa"/>
            <w:tcBorders/>
            <w:shd w:color="auto" w:fill="auto" w:val="clear"/>
          </w:tcPr>
          <w:p>
            <w:pPr>
              <w:pStyle w:val="Normal"/>
              <w:spacing w:lineRule="auto" w:line="240" w:before="0" w:after="0"/>
              <w:jc w:val="center"/>
              <w:rPr>
                <w:rFonts w:ascii="Times New Roman" w:hAnsi="Times New Roman"/>
                <w:sz w:val="25"/>
                <w:szCs w:val="25"/>
              </w:rPr>
            </w:pPr>
            <w:r>
              <w:rPr>
                <w:rFonts w:ascii="Times New Roman" w:hAnsi="Times New Roman"/>
                <w:b/>
                <w:sz w:val="25"/>
                <w:szCs w:val="25"/>
              </w:rPr>
              <w:t>Исполнитель:</w:t>
            </w:r>
          </w:p>
        </w:tc>
        <w:tc>
          <w:tcPr>
            <w:tcW w:w="4578" w:type="dxa"/>
            <w:tcBorders/>
            <w:shd w:color="auto" w:fill="auto" w:val="clear"/>
          </w:tcPr>
          <w:p>
            <w:pPr>
              <w:pStyle w:val="Normal"/>
              <w:spacing w:lineRule="auto" w:line="240" w:before="0" w:after="0"/>
              <w:jc w:val="center"/>
              <w:rPr>
                <w:rFonts w:ascii="Times New Roman" w:hAnsi="Times New Roman"/>
                <w:b/>
                <w:sz w:val="25"/>
                <w:szCs w:val="25"/>
              </w:rPr>
            </w:pPr>
            <w:r>
              <w:rPr>
                <w:rFonts w:ascii="Times New Roman" w:hAnsi="Times New Roman"/>
                <w:b/>
                <w:sz w:val="25"/>
                <w:szCs w:val="25"/>
              </w:rPr>
              <w:t>Заказчик:</w:t>
            </w:r>
          </w:p>
        </w:tc>
      </w:tr>
      <w:tr>
        <w:trPr/>
        <w:tc>
          <w:tcPr>
            <w:tcW w:w="5060" w:type="dxa"/>
            <w:tcBorders/>
            <w:shd w:color="auto" w:fill="auto" w:val="clear"/>
          </w:tcPr>
          <w:p>
            <w:pPr>
              <w:pStyle w:val="Normal"/>
              <w:spacing w:lineRule="auto" w:line="240" w:before="0" w:after="0"/>
              <w:jc w:val="center"/>
              <w:rPr>
                <w:rFonts w:ascii="Times New Roman" w:hAnsi="Times New Roman"/>
                <w:b/>
                <w:bCs/>
                <w:sz w:val="25"/>
                <w:szCs w:val="25"/>
              </w:rPr>
            </w:pPr>
            <w:r>
              <w:rPr>
                <w:rFonts w:ascii="Times New Roman" w:hAnsi="Times New Roman"/>
                <w:b/>
                <w:bCs/>
                <w:sz w:val="25"/>
                <w:szCs w:val="25"/>
              </w:rPr>
              <w:t>ООО «ПМЦ»</w:t>
            </w:r>
          </w:p>
        </w:tc>
        <w:tc>
          <w:tcPr>
            <w:tcW w:w="4578" w:type="dxa"/>
            <w:tcBorders/>
            <w:shd w:color="auto" w:fill="auto" w:val="clear"/>
          </w:tcPr>
          <w:p>
            <w:pPr>
              <w:pStyle w:val="Normal"/>
              <w:spacing w:lineRule="auto" w:line="240" w:before="0" w:after="0"/>
              <w:jc w:val="center"/>
              <w:rPr>
                <w:rFonts w:ascii="Times New Roman" w:hAnsi="Times New Roman"/>
                <w:b/>
                <w:sz w:val="25"/>
                <w:szCs w:val="25"/>
                <w:highlight w:val="yellow"/>
              </w:rPr>
            </w:pPr>
            <w:r>
              <w:rPr>
                <w:rFonts w:ascii="Times New Roman" w:hAnsi="Times New Roman"/>
                <w:b/>
                <w:sz w:val="25"/>
                <w:szCs w:val="25"/>
              </w:rPr>
              <w:t>ПАО «РусГидро»</w:t>
            </w:r>
          </w:p>
        </w:tc>
      </w:tr>
      <w:tr>
        <w:trPr/>
        <w:tc>
          <w:tcPr>
            <w:tcW w:w="5060" w:type="dxa"/>
            <w:tcBorders/>
            <w:shd w:color="auto" w:fill="auto" w:val="clear"/>
          </w:tcPr>
          <w:p>
            <w:pPr>
              <w:pStyle w:val="Normal"/>
              <w:spacing w:lineRule="auto" w:line="240" w:before="0" w:after="0"/>
              <w:rPr/>
            </w:pPr>
            <w:r>
              <w:rPr>
                <w:rFonts w:ascii="Times New Roman" w:hAnsi="Times New Roman"/>
                <w:sz w:val="25"/>
                <w:szCs w:val="25"/>
              </w:rPr>
              <w:t>Юр. адрес: 127495, г. Москва, Долгопрудненское шоссе, дом № 3, помещение II, комната 61</w:t>
            </w:r>
          </w:p>
          <w:p>
            <w:pPr>
              <w:pStyle w:val="Normal"/>
              <w:spacing w:lineRule="auto" w:line="240" w:before="0" w:after="0"/>
              <w:rPr/>
            </w:pPr>
            <w:r>
              <w:rPr>
                <w:rFonts w:ascii="Times New Roman" w:hAnsi="Times New Roman"/>
                <w:sz w:val="25"/>
                <w:szCs w:val="25"/>
              </w:rPr>
              <w:t>Факт. адрес: 127495, г. Москва, Долгопрудненское шоссе, дом № 3, Технопарк «Физтехпарк»</w:t>
            </w:r>
          </w:p>
          <w:p>
            <w:pPr>
              <w:pStyle w:val="Normal"/>
              <w:spacing w:lineRule="auto" w:line="240" w:before="0" w:after="0"/>
              <w:rPr/>
            </w:pPr>
            <w:r>
              <w:rPr>
                <w:rFonts w:ascii="Times New Roman" w:hAnsi="Times New Roman"/>
                <w:sz w:val="25"/>
                <w:szCs w:val="25"/>
              </w:rPr>
              <w:t>ИНН/КПП 9715325155/771501001</w:t>
            </w:r>
          </w:p>
          <w:p>
            <w:pPr>
              <w:pStyle w:val="Normal"/>
              <w:spacing w:lineRule="auto" w:line="240" w:before="0" w:after="0"/>
              <w:rPr/>
            </w:pPr>
            <w:r>
              <w:rPr>
                <w:rFonts w:ascii="Times New Roman" w:hAnsi="Times New Roman"/>
                <w:sz w:val="25"/>
                <w:szCs w:val="25"/>
              </w:rPr>
              <w:t>Код ОКПО 33753542, ОКТМО 45363000000</w:t>
            </w:r>
          </w:p>
          <w:p>
            <w:pPr>
              <w:pStyle w:val="Normal"/>
              <w:spacing w:lineRule="auto" w:line="240" w:before="0" w:after="0"/>
              <w:rPr/>
            </w:pPr>
            <w:r>
              <w:rPr>
                <w:rFonts w:ascii="Times New Roman" w:hAnsi="Times New Roman"/>
                <w:sz w:val="25"/>
                <w:szCs w:val="25"/>
              </w:rPr>
              <w:t>Банковские реквизиты:</w:t>
            </w:r>
          </w:p>
          <w:p>
            <w:pPr>
              <w:pStyle w:val="Normal"/>
              <w:spacing w:lineRule="auto" w:line="240" w:before="0" w:after="0"/>
              <w:rPr/>
            </w:pPr>
            <w:r>
              <w:rPr>
                <w:rFonts w:ascii="Times New Roman" w:hAnsi="Times New Roman"/>
                <w:sz w:val="25"/>
                <w:szCs w:val="25"/>
              </w:rPr>
              <w:t>Р/с: 40702810802540002855</w:t>
            </w:r>
          </w:p>
          <w:p>
            <w:pPr>
              <w:pStyle w:val="Normal"/>
              <w:spacing w:lineRule="auto" w:line="240" w:before="0" w:after="0"/>
              <w:rPr/>
            </w:pPr>
            <w:r>
              <w:rPr>
                <w:rFonts w:ascii="Times New Roman" w:hAnsi="Times New Roman"/>
                <w:sz w:val="25"/>
                <w:szCs w:val="25"/>
              </w:rPr>
              <w:t>К/с: 30101810200000000593</w:t>
            </w:r>
          </w:p>
          <w:p>
            <w:pPr>
              <w:pStyle w:val="Normal"/>
              <w:spacing w:lineRule="auto" w:line="360" w:before="0" w:after="0"/>
              <w:rPr/>
            </w:pPr>
            <w:r>
              <w:rPr>
                <w:rFonts w:ascii="Times New Roman" w:hAnsi="Times New Roman"/>
                <w:sz w:val="25"/>
                <w:szCs w:val="25"/>
              </w:rPr>
              <w:t>БИК 044525593, Наименование банка АО «Альфа-Банк», г. Москва</w:t>
            </w:r>
          </w:p>
          <w:p>
            <w:pPr>
              <w:pStyle w:val="Normal"/>
              <w:spacing w:lineRule="auto" w:line="240" w:before="0" w:after="0"/>
              <w:rPr/>
            </w:pPr>
            <w:r>
              <w:rPr>
                <w:rFonts w:ascii="Times New Roman" w:hAnsi="Times New Roman"/>
                <w:sz w:val="25"/>
                <w:szCs w:val="25"/>
              </w:rPr>
              <w:t>ОГРН 1187746879473</w:t>
            </w:r>
          </w:p>
          <w:p>
            <w:pPr>
              <w:pStyle w:val="Normal"/>
              <w:spacing w:lineRule="auto" w:line="240" w:before="0" w:after="0"/>
              <w:rPr/>
            </w:pPr>
            <w:r>
              <w:rPr>
                <w:rFonts w:ascii="Times New Roman" w:hAnsi="Times New Roman"/>
                <w:sz w:val="25"/>
                <w:szCs w:val="25"/>
              </w:rPr>
              <w:t>Тел./Факс: (495) 784-85-85</w:t>
              <w:br/>
              <w:t>Е-mail: info@1metrology.ru</w:t>
            </w:r>
          </w:p>
        </w:tc>
        <w:tc>
          <w:tcPr>
            <w:tcW w:w="4578" w:type="dxa"/>
            <w:tcBorders/>
          </w:tcPr>
          <w:p>
            <w:pPr>
              <w:pStyle w:val="BodyTextIndent"/>
              <w:ind w:hanging="0" w:left="0" w:right="0"/>
              <w:jc w:val="left"/>
              <w:rPr>
                <w:sz w:val="24"/>
                <w:szCs w:val="24"/>
              </w:rPr>
            </w:pPr>
            <w:r>
              <w:rPr>
                <w:sz w:val="24"/>
                <w:szCs w:val="24"/>
              </w:rPr>
              <w:t>Место нахождения:</w:t>
            </w:r>
          </w:p>
          <w:p>
            <w:pPr>
              <w:pStyle w:val="BodyTextIndent"/>
              <w:ind w:hanging="0" w:left="0" w:right="0"/>
              <w:jc w:val="left"/>
              <w:rPr>
                <w:sz w:val="24"/>
                <w:szCs w:val="24"/>
              </w:rPr>
            </w:pPr>
            <w:r>
              <w:rPr>
                <w:sz w:val="24"/>
                <w:szCs w:val="24"/>
              </w:rPr>
              <w:t>660049, Красноярский край,</w:t>
            </w:r>
          </w:p>
          <w:p>
            <w:pPr>
              <w:pStyle w:val="BodyTextIndent"/>
              <w:ind w:hanging="0" w:left="0" w:right="0"/>
              <w:jc w:val="left"/>
              <w:rPr>
                <w:sz w:val="24"/>
                <w:szCs w:val="24"/>
              </w:rPr>
            </w:pPr>
            <w:r>
              <w:rPr>
                <w:sz w:val="24"/>
                <w:szCs w:val="24"/>
              </w:rPr>
              <w:t xml:space="preserve">г. Красноярск, ул. Перенсона, </w:t>
            </w:r>
          </w:p>
          <w:p>
            <w:pPr>
              <w:pStyle w:val="BodyTextIndent"/>
              <w:ind w:hanging="0" w:left="0" w:right="0"/>
              <w:jc w:val="left"/>
              <w:rPr>
                <w:sz w:val="24"/>
                <w:szCs w:val="24"/>
              </w:rPr>
            </w:pPr>
            <w:r>
              <w:rPr>
                <w:sz w:val="24"/>
                <w:szCs w:val="24"/>
              </w:rPr>
              <w:t>зд. 2А,</w:t>
            </w:r>
            <w:r>
              <w:rPr>
                <w:sz w:val="24"/>
                <w:szCs w:val="24"/>
                <w:lang w:val="en-US"/>
              </w:rPr>
              <w:t xml:space="preserve"> помещ</w:t>
            </w:r>
            <w:r>
              <w:rPr>
                <w:sz w:val="24"/>
                <w:szCs w:val="24"/>
              </w:rPr>
              <w:t>. 1</w:t>
            </w:r>
          </w:p>
          <w:p>
            <w:pPr>
              <w:pStyle w:val="BodyTextIndent"/>
              <w:ind w:hanging="0" w:left="0" w:right="0"/>
              <w:jc w:val="left"/>
              <w:rPr>
                <w:sz w:val="24"/>
                <w:szCs w:val="24"/>
              </w:rPr>
            </w:pPr>
            <w:r>
              <w:rPr>
                <w:sz w:val="24"/>
                <w:szCs w:val="24"/>
              </w:rPr>
              <w:t>Филиал ПАО «РусГидро» - «Дагестанский филиал»</w:t>
            </w:r>
          </w:p>
          <w:p>
            <w:pPr>
              <w:pStyle w:val="BodyTextIndent"/>
              <w:ind w:hanging="0" w:left="0" w:right="0"/>
              <w:jc w:val="left"/>
              <w:rPr>
                <w:sz w:val="24"/>
                <w:szCs w:val="24"/>
              </w:rPr>
            </w:pPr>
            <w:r>
              <w:rPr>
                <w:sz w:val="24"/>
                <w:szCs w:val="24"/>
              </w:rPr>
              <w:t xml:space="preserve">Место нахождения и почтовый адрес: </w:t>
            </w:r>
          </w:p>
          <w:p>
            <w:pPr>
              <w:pStyle w:val="BodyTextIndent"/>
              <w:ind w:hanging="0" w:left="0" w:right="0"/>
              <w:jc w:val="left"/>
              <w:rPr>
                <w:sz w:val="24"/>
                <w:szCs w:val="24"/>
              </w:rPr>
            </w:pPr>
            <w:r>
              <w:rPr>
                <w:sz w:val="24"/>
                <w:szCs w:val="24"/>
              </w:rPr>
              <w:t>368300, РД, г. Каспийск, ул. М. Халилова, 5</w:t>
            </w:r>
          </w:p>
          <w:p>
            <w:pPr>
              <w:pStyle w:val="BodyTextIndent"/>
              <w:ind w:hanging="0" w:left="0" w:right="0"/>
              <w:jc w:val="left"/>
              <w:rPr>
                <w:sz w:val="24"/>
                <w:szCs w:val="24"/>
              </w:rPr>
            </w:pPr>
            <w:r>
              <w:rPr>
                <w:sz w:val="24"/>
                <w:szCs w:val="24"/>
              </w:rPr>
              <w:t>ИНН</w:t>
            </w:r>
            <w:r>
              <w:rPr>
                <w:sz w:val="24"/>
                <w:szCs w:val="24"/>
                <w:lang w:val="en-US"/>
              </w:rPr>
              <w:t>:</w:t>
            </w:r>
            <w:r>
              <w:rPr>
                <w:sz w:val="24"/>
                <w:szCs w:val="24"/>
              </w:rPr>
              <w:t xml:space="preserve"> 2460066195 КПП</w:t>
            </w:r>
            <w:r>
              <w:rPr>
                <w:sz w:val="24"/>
                <w:szCs w:val="24"/>
                <w:lang w:val="en-US"/>
              </w:rPr>
              <w:t>:</w:t>
            </w:r>
            <w:r>
              <w:rPr>
                <w:sz w:val="24"/>
                <w:szCs w:val="24"/>
              </w:rPr>
              <w:t xml:space="preserve"> 055443001</w:t>
            </w:r>
          </w:p>
          <w:p>
            <w:pPr>
              <w:pStyle w:val="BodyTextIndent"/>
              <w:ind w:hanging="0" w:left="0" w:right="0"/>
              <w:jc w:val="left"/>
              <w:rPr>
                <w:sz w:val="24"/>
                <w:szCs w:val="24"/>
              </w:rPr>
            </w:pPr>
            <w:r>
              <w:rPr>
                <w:sz w:val="24"/>
                <w:szCs w:val="24"/>
              </w:rPr>
              <w:t>р/с 40702810100000037903</w:t>
            </w:r>
          </w:p>
          <w:p>
            <w:pPr>
              <w:pStyle w:val="BodyTextIndent"/>
              <w:ind w:hanging="0" w:left="0" w:right="0"/>
              <w:jc w:val="left"/>
              <w:rPr>
                <w:sz w:val="24"/>
                <w:szCs w:val="24"/>
              </w:rPr>
            </w:pPr>
            <w:r>
              <w:rPr>
                <w:sz w:val="24"/>
                <w:szCs w:val="24"/>
              </w:rPr>
              <w:t>в БАНКЕ ГПБ (АО)</w:t>
            </w:r>
          </w:p>
          <w:p>
            <w:pPr>
              <w:pStyle w:val="BodyTextIndent"/>
              <w:ind w:hanging="0" w:left="0" w:right="0"/>
              <w:jc w:val="left"/>
              <w:rPr>
                <w:sz w:val="24"/>
                <w:szCs w:val="24"/>
              </w:rPr>
            </w:pPr>
            <w:r>
              <w:rPr>
                <w:sz w:val="24"/>
                <w:szCs w:val="24"/>
              </w:rPr>
              <w:t>к/с 30101810200000000823</w:t>
            </w:r>
          </w:p>
          <w:p>
            <w:pPr>
              <w:pStyle w:val="BodyTextIndent"/>
              <w:ind w:hanging="0" w:left="0" w:right="0"/>
              <w:jc w:val="left"/>
              <w:rPr>
                <w:sz w:val="24"/>
                <w:szCs w:val="24"/>
              </w:rPr>
            </w:pPr>
            <w:r>
              <w:rPr>
                <w:sz w:val="24"/>
                <w:szCs w:val="24"/>
              </w:rPr>
              <w:t>БИК: 044525823</w:t>
            </w:r>
          </w:p>
          <w:p>
            <w:pPr>
              <w:pStyle w:val="Normal"/>
              <w:rPr>
                <w:sz w:val="24"/>
                <w:szCs w:val="24"/>
              </w:rPr>
            </w:pPr>
            <w:r>
              <w:rPr>
                <w:sz w:val="24"/>
                <w:szCs w:val="24"/>
              </w:rPr>
            </w:r>
          </w:p>
          <w:p>
            <w:pPr>
              <w:pStyle w:val="Normal"/>
              <w:rPr>
                <w:sz w:val="24"/>
                <w:szCs w:val="24"/>
              </w:rPr>
            </w:pPr>
            <w:r>
              <w:rPr>
                <w:sz w:val="24"/>
                <w:szCs w:val="24"/>
              </w:rPr>
            </w:r>
          </w:p>
          <w:p>
            <w:pPr>
              <w:pStyle w:val="Normal"/>
              <w:spacing w:lineRule="auto" w:line="240" w:before="0" w:after="0"/>
              <w:jc w:val="center"/>
              <w:rPr>
                <w:rFonts w:ascii="Times New Roman" w:hAnsi="Times New Roman"/>
                <w:b/>
                <w:sz w:val="24"/>
                <w:szCs w:val="24"/>
                <w:highlight w:val="yellow"/>
              </w:rPr>
            </w:pPr>
            <w:r>
              <w:rPr>
                <w:rFonts w:ascii="Times New Roman" w:hAnsi="Times New Roman"/>
                <w:b/>
                <w:sz w:val="24"/>
                <w:szCs w:val="24"/>
                <w:highlight w:val="yellow"/>
              </w:rPr>
            </w:r>
          </w:p>
        </w:tc>
      </w:tr>
      <w:tr>
        <w:trPr>
          <w:trHeight w:val="149" w:hRule="atLeast"/>
        </w:trPr>
        <w:tc>
          <w:tcPr>
            <w:tcW w:w="9638" w:type="dxa"/>
            <w:gridSpan w:val="2"/>
            <w:tcBorders/>
            <w:shd w:color="auto" w:fill="auto" w:val="clear"/>
          </w:tcPr>
          <w:p>
            <w:pPr>
              <w:pStyle w:val="Normal"/>
              <w:spacing w:lineRule="auto" w:line="240" w:before="0" w:after="0"/>
              <w:rPr>
                <w:rFonts w:ascii="Times New Roman" w:hAnsi="Times New Roman"/>
                <w:sz w:val="25"/>
                <w:szCs w:val="25"/>
              </w:rPr>
            </w:pPr>
            <w:r>
              <w:rPr>
                <w:rFonts w:ascii="Times New Roman" w:hAnsi="Times New Roman"/>
                <w:sz w:val="25"/>
                <w:szCs w:val="25"/>
              </w:rPr>
            </w:r>
          </w:p>
        </w:tc>
      </w:tr>
      <w:tr>
        <w:trPr/>
        <w:tc>
          <w:tcPr>
            <w:tcW w:w="5060" w:type="dxa"/>
            <w:tcBorders/>
            <w:shd w:color="auto" w:fill="auto" w:val="clear"/>
          </w:tcPr>
          <w:p>
            <w:pPr>
              <w:pStyle w:val="Normal"/>
              <w:spacing w:lineRule="auto" w:line="240" w:before="0" w:after="200"/>
              <w:contextualSpacing/>
              <w:rPr/>
            </w:pPr>
            <w:r>
              <w:rPr>
                <w:rFonts w:ascii="Times New Roman" w:hAnsi="Times New Roman"/>
                <w:sz w:val="25"/>
                <w:szCs w:val="25"/>
              </w:rPr>
              <w:t>Заместитель Генерального директора</w:t>
            </w:r>
          </w:p>
          <w:p>
            <w:pPr>
              <w:pStyle w:val="Normal"/>
              <w:spacing w:lineRule="auto" w:line="240" w:before="0" w:after="200"/>
              <w:contextualSpacing/>
              <w:rPr/>
            </w:pPr>
            <w:r>
              <w:rPr>
                <w:rFonts w:ascii="Times New Roman" w:hAnsi="Times New Roman"/>
                <w:sz w:val="25"/>
                <w:szCs w:val="25"/>
              </w:rPr>
              <w:t xml:space="preserve">по метрологии </w:t>
            </w:r>
            <w:r>
              <w:rPr>
                <w:rFonts w:ascii="Times New Roman" w:hAnsi="Times New Roman"/>
                <w:bCs/>
                <w:sz w:val="25"/>
                <w:szCs w:val="25"/>
              </w:rPr>
              <w:t>ООО «ПМЦ»</w:t>
            </w:r>
          </w:p>
          <w:p>
            <w:pPr>
              <w:pStyle w:val="Normal"/>
              <w:spacing w:lineRule="auto" w:line="240" w:before="0" w:after="200"/>
              <w:contextualSpacing/>
              <w:rPr>
                <w:rFonts w:ascii="Times New Roman" w:hAnsi="Times New Roman"/>
                <w:sz w:val="25"/>
                <w:szCs w:val="25"/>
              </w:rPr>
            </w:pPr>
            <w:r>
              <w:rPr>
                <w:rFonts w:ascii="Times New Roman" w:hAnsi="Times New Roman"/>
                <w:sz w:val="25"/>
                <w:szCs w:val="25"/>
              </w:rPr>
            </w:r>
          </w:p>
          <w:p>
            <w:pPr>
              <w:pStyle w:val="Normal"/>
              <w:spacing w:lineRule="auto" w:line="240" w:before="0" w:after="360"/>
              <w:contextualSpacing/>
              <w:rPr/>
            </w:pPr>
            <w:r>
              <w:rPr>
                <w:rFonts w:ascii="Times New Roman" w:hAnsi="Times New Roman"/>
                <w:sz w:val="25"/>
                <w:szCs w:val="25"/>
              </w:rPr>
              <w:t>___________________ /Кофиади И.А./</w:t>
            </w:r>
          </w:p>
          <w:p>
            <w:pPr>
              <w:pStyle w:val="Normal"/>
              <w:spacing w:lineRule="auto" w:line="240" w:before="0" w:after="360"/>
              <w:contextualSpacing/>
              <w:rPr/>
            </w:pPr>
            <w:r>
              <w:rPr>
                <w:rFonts w:ascii="Times New Roman" w:hAnsi="Times New Roman"/>
                <w:sz w:val="25"/>
                <w:szCs w:val="25"/>
              </w:rPr>
              <w:t>М.П.</w:t>
            </w:r>
          </w:p>
        </w:tc>
        <w:tc>
          <w:tcPr>
            <w:tcW w:w="4578" w:type="dxa"/>
            <w:tcBorders/>
            <w:shd w:color="auto" w:fill="auto" w:val="clear"/>
          </w:tcPr>
          <w:p>
            <w:pPr>
              <w:pStyle w:val="Normal"/>
              <w:spacing w:lineRule="auto" w:line="240" w:before="0" w:after="0"/>
              <w:rPr/>
            </w:pPr>
            <w:r>
              <w:rPr>
                <w:rFonts w:ascii="Times New Roman" w:hAnsi="Times New Roman"/>
                <w:sz w:val="25"/>
                <w:szCs w:val="25"/>
              </w:rPr>
              <w:t>Директор филиала ПАО «РусГидро» -</w:t>
            </w:r>
          </w:p>
          <w:p>
            <w:pPr>
              <w:pStyle w:val="Normal"/>
              <w:spacing w:lineRule="auto" w:line="240" w:before="0" w:after="0"/>
              <w:rPr/>
            </w:pPr>
            <w:r>
              <w:rPr>
                <w:rFonts w:ascii="Times New Roman" w:hAnsi="Times New Roman"/>
                <w:sz w:val="25"/>
                <w:szCs w:val="25"/>
              </w:rPr>
              <w:t>«Дагестанский филиал»</w:t>
            </w:r>
          </w:p>
          <w:p>
            <w:pPr>
              <w:pStyle w:val="Normal"/>
              <w:spacing w:lineRule="auto" w:line="240" w:before="0" w:after="0"/>
              <w:rPr>
                <w:rFonts w:ascii="Times New Roman" w:hAnsi="Times New Roman"/>
                <w:sz w:val="25"/>
                <w:szCs w:val="25"/>
              </w:rPr>
            </w:pPr>
            <w:r>
              <w:rPr>
                <w:rFonts w:ascii="Times New Roman" w:hAnsi="Times New Roman"/>
                <w:sz w:val="25"/>
                <w:szCs w:val="25"/>
              </w:rPr>
            </w:r>
          </w:p>
          <w:p>
            <w:pPr>
              <w:pStyle w:val="Normal"/>
              <w:spacing w:lineRule="auto" w:line="240" w:before="0" w:after="0"/>
              <w:rPr/>
            </w:pPr>
            <w:r>
              <w:rPr>
                <w:rFonts w:ascii="Times New Roman" w:hAnsi="Times New Roman"/>
                <w:sz w:val="25"/>
                <w:szCs w:val="25"/>
              </w:rPr>
              <w:t>__________________ Т.Г. Гамзатов</w:t>
            </w:r>
          </w:p>
          <w:p>
            <w:pPr>
              <w:pStyle w:val="Normal"/>
              <w:spacing w:lineRule="auto" w:line="240" w:before="0" w:after="0"/>
              <w:rPr/>
            </w:pPr>
            <w:r>
              <w:rPr>
                <w:rFonts w:ascii="Times New Roman" w:hAnsi="Times New Roman"/>
                <w:sz w:val="25"/>
                <w:szCs w:val="25"/>
              </w:rPr>
              <w:t xml:space="preserve"> </w:t>
            </w:r>
            <w:r>
              <w:rPr>
                <w:rFonts w:ascii="Times New Roman" w:hAnsi="Times New Roman"/>
                <w:sz w:val="25"/>
                <w:szCs w:val="25"/>
              </w:rPr>
              <w:t>М.П.</w:t>
            </w:r>
          </w:p>
          <w:p>
            <w:pPr>
              <w:pStyle w:val="Normal"/>
              <w:spacing w:lineRule="auto" w:line="240" w:before="0" w:after="0"/>
              <w:rPr>
                <w:rFonts w:ascii="Times New Roman" w:hAnsi="Times New Roman"/>
                <w:sz w:val="25"/>
                <w:szCs w:val="25"/>
                <w:highlight w:val="yellow"/>
              </w:rPr>
            </w:pPr>
            <w:r>
              <w:rPr>
                <w:rFonts w:ascii="Times New Roman" w:hAnsi="Times New Roman"/>
                <w:sz w:val="25"/>
                <w:szCs w:val="25"/>
                <w:highlight w:val="yellow"/>
              </w:rPr>
            </w:r>
          </w:p>
        </w:tc>
      </w:tr>
      <w:tr>
        <w:trPr/>
        <w:tc>
          <w:tcPr>
            <w:tcW w:w="5060" w:type="dxa"/>
            <w:tcBorders/>
            <w:shd w:color="auto" w:fill="auto" w:val="clear"/>
          </w:tcPr>
          <w:p>
            <w:pPr>
              <w:pStyle w:val="Normal"/>
              <w:spacing w:lineRule="auto" w:line="240" w:before="0" w:after="0"/>
              <w:ind w:firstLine="601"/>
              <w:contextualSpacing/>
              <w:rPr>
                <w:rFonts w:ascii="Times New Roman" w:hAnsi="Times New Roman"/>
                <w:sz w:val="25"/>
                <w:szCs w:val="25"/>
              </w:rPr>
            </w:pPr>
            <w:r>
              <w:rPr>
                <w:rFonts w:ascii="Times New Roman" w:hAnsi="Times New Roman"/>
                <w:sz w:val="25"/>
                <w:szCs w:val="25"/>
              </w:rPr>
              <w:t xml:space="preserve">                </w:t>
            </w:r>
          </w:p>
        </w:tc>
        <w:tc>
          <w:tcPr>
            <w:tcW w:w="4578" w:type="dxa"/>
            <w:tcBorders/>
            <w:shd w:color="auto" w:fill="auto" w:val="clear"/>
          </w:tcPr>
          <w:p>
            <w:pPr>
              <w:pStyle w:val="Normal"/>
              <w:spacing w:lineRule="auto" w:line="240" w:before="0" w:after="0"/>
              <w:ind w:firstLine="654"/>
              <w:rPr>
                <w:rFonts w:ascii="Times New Roman" w:hAnsi="Times New Roman"/>
                <w:sz w:val="25"/>
                <w:szCs w:val="25"/>
              </w:rPr>
            </w:pPr>
            <w:r>
              <w:rPr>
                <w:rFonts w:ascii="Times New Roman" w:hAnsi="Times New Roman"/>
                <w:sz w:val="25"/>
                <w:szCs w:val="25"/>
              </w:rPr>
            </w:r>
          </w:p>
        </w:tc>
      </w:tr>
    </w:tbl>
    <w:p>
      <w:pPr>
        <w:pStyle w:val="Normal"/>
        <w:spacing w:lineRule="auto" w:line="240" w:before="0" w:after="0"/>
        <w:jc w:val="right"/>
        <w:rPr>
          <w:rFonts w:ascii="Times New Roman" w:hAnsi="Times New Roman"/>
          <w:b/>
          <w:sz w:val="25"/>
          <w:szCs w:val="25"/>
        </w:rPr>
      </w:pPr>
      <w:r>
        <w:rPr>
          <w:rFonts w:ascii="Times New Roman" w:hAnsi="Times New Roman"/>
          <w:b/>
          <w:sz w:val="25"/>
          <w:szCs w:val="25"/>
        </w:rPr>
        <w:t>Приложение №1</w:t>
      </w:r>
    </w:p>
    <w:p>
      <w:pPr>
        <w:pStyle w:val="Normal"/>
        <w:spacing w:lineRule="auto" w:line="240" w:before="0" w:after="0"/>
        <w:jc w:val="right"/>
        <w:rPr>
          <w:rFonts w:ascii="Times New Roman" w:hAnsi="Times New Roman"/>
          <w:b/>
          <w:sz w:val="25"/>
          <w:szCs w:val="25"/>
        </w:rPr>
      </w:pPr>
      <w:r>
        <w:rPr>
          <w:rFonts w:ascii="Times New Roman" w:hAnsi="Times New Roman"/>
          <w:b/>
          <w:sz w:val="25"/>
          <w:szCs w:val="25"/>
        </w:rPr>
        <w:t xml:space="preserve"> </w:t>
      </w:r>
      <w:r>
        <w:rPr>
          <w:rFonts w:ascii="Times New Roman" w:hAnsi="Times New Roman"/>
          <w:b/>
          <w:sz w:val="25"/>
          <w:szCs w:val="25"/>
        </w:rPr>
        <w:t xml:space="preserve">к Договору </w:t>
      </w:r>
      <w:r>
        <w:rPr>
          <w:rFonts w:ascii="Times New Roman" w:hAnsi="Times New Roman"/>
          <w:b/>
          <w:sz w:val="25"/>
          <w:szCs w:val="25"/>
          <w:shd w:fill="FFFF00" w:val="clear"/>
        </w:rPr>
        <w:t>___</w:t>
      </w:r>
    </w:p>
    <w:p>
      <w:pPr>
        <w:pStyle w:val="Normal"/>
        <w:spacing w:lineRule="auto" w:line="240" w:before="0" w:after="0"/>
        <w:jc w:val="right"/>
        <w:rPr>
          <w:rFonts w:ascii="Times New Roman" w:hAnsi="Times New Roman"/>
          <w:b/>
          <w:sz w:val="25"/>
          <w:szCs w:val="25"/>
        </w:rPr>
      </w:pPr>
      <w:r>
        <w:rPr>
          <w:rFonts w:ascii="Times New Roman" w:hAnsi="Times New Roman"/>
          <w:b/>
          <w:sz w:val="25"/>
          <w:szCs w:val="25"/>
        </w:rPr>
        <w:t>от</w:t>
        <w:softHyphen/>
        <w:t xml:space="preserve"> «    » </w:t>
      </w:r>
      <w:r>
        <w:rPr>
          <w:rFonts w:ascii="Times New Roman" w:hAnsi="Times New Roman"/>
          <w:b/>
          <w:sz w:val="25"/>
          <w:szCs w:val="25"/>
        </w:rPr>
        <w:t>__________</w:t>
      </w:r>
      <w:r>
        <w:rPr>
          <w:rFonts w:ascii="Times New Roman" w:hAnsi="Times New Roman"/>
          <w:b/>
          <w:sz w:val="25"/>
          <w:szCs w:val="25"/>
          <w:lang w:val="en-US"/>
        </w:rPr>
        <w:t xml:space="preserve"> </w:t>
      </w:r>
      <w:r>
        <w:rPr>
          <w:rFonts w:ascii="Times New Roman" w:hAnsi="Times New Roman"/>
          <w:b/>
          <w:sz w:val="25"/>
          <w:szCs w:val="25"/>
        </w:rPr>
        <w:t xml:space="preserve">   202</w:t>
      </w:r>
      <w:r>
        <w:rPr>
          <w:rFonts w:ascii="Times New Roman" w:hAnsi="Times New Roman"/>
          <w:b/>
          <w:sz w:val="25"/>
          <w:szCs w:val="25"/>
          <w:lang w:val="en-US"/>
        </w:rPr>
        <w:t>6</w:t>
      </w:r>
      <w:r>
        <w:rPr>
          <w:rFonts w:ascii="Times New Roman" w:hAnsi="Times New Roman"/>
          <w:b/>
          <w:sz w:val="25"/>
          <w:szCs w:val="25"/>
        </w:rPr>
        <w:t xml:space="preserve"> г .</w:t>
      </w:r>
    </w:p>
    <w:p>
      <w:pPr>
        <w:pStyle w:val="Normal"/>
        <w:spacing w:lineRule="auto" w:line="240" w:before="0" w:after="0"/>
        <w:jc w:val="right"/>
        <w:rPr>
          <w:rFonts w:ascii="Times New Roman" w:hAnsi="Times New Roman"/>
          <w:sz w:val="25"/>
          <w:szCs w:val="25"/>
        </w:rPr>
      </w:pPr>
      <w:r>
        <w:rPr>
          <w:rFonts w:ascii="Times New Roman" w:hAnsi="Times New Roman"/>
          <w:sz w:val="25"/>
          <w:szCs w:val="25"/>
        </w:rPr>
      </w:r>
    </w:p>
    <w:tbl>
      <w:tblPr>
        <w:tblStyle w:val="ad"/>
        <w:tblW w:w="10366" w:type="dxa"/>
        <w:jc w:val="left"/>
        <w:tblInd w:w="-612" w:type="dxa"/>
        <w:tblLayout w:type="fixed"/>
        <w:tblCellMar>
          <w:top w:w="0" w:type="dxa"/>
          <w:left w:w="108" w:type="dxa"/>
          <w:bottom w:w="0" w:type="dxa"/>
          <w:right w:w="108" w:type="dxa"/>
        </w:tblCellMar>
        <w:tblLook w:val="01e0" w:noHBand="0" w:noVBand="0" w:firstColumn="1" w:lastRow="1" w:lastColumn="1" w:firstRow="1"/>
      </w:tblPr>
      <w:tblGrid>
        <w:gridCol w:w="5275"/>
        <w:gridCol w:w="5090"/>
      </w:tblGrid>
      <w:tr>
        <w:trPr/>
        <w:tc>
          <w:tcPr>
            <w:tcW w:w="5275" w:type="dxa"/>
            <w:tcBorders>
              <w:top w:val="nil"/>
              <w:left w:val="nil"/>
              <w:bottom w:val="nil"/>
              <w:right w:val="nil"/>
            </w:tcBorders>
          </w:tcPr>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Исполнитель</w:t>
            </w:r>
          </w:p>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b/>
                <w:kern w:val="0"/>
                <w:sz w:val="25"/>
                <w:szCs w:val="25"/>
                <w:lang w:val="ru-RU" w:eastAsia="ru-RU" w:bidi="ar-SA"/>
              </w:rPr>
              <w:t>Общество с ограниченной ответственностью «Первый метрологический центр» (ООО «ПМЦ»)</w:t>
            </w:r>
            <w:r>
              <w:rPr>
                <w:rFonts w:ascii="Times New Roman" w:hAnsi="Times New Roman"/>
                <w:kern w:val="0"/>
                <w:sz w:val="25"/>
                <w:szCs w:val="25"/>
                <w:lang w:val="ru-RU" w:eastAsia="ru-RU" w:bidi="ar-SA"/>
              </w:rPr>
              <w:t xml:space="preserve">, </w:t>
            </w:r>
          </w:p>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127295, г. Москва, Долгопрудненское шоссе, дом 3, помещение II, комната 61</w:t>
            </w:r>
          </w:p>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ИНН/КПП 9715325155/771501001</w:t>
            </w:r>
          </w:p>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sz w:val="25"/>
                <w:szCs w:val="25"/>
              </w:rPr>
            </w:r>
          </w:p>
        </w:tc>
        <w:tc>
          <w:tcPr>
            <w:tcW w:w="5090" w:type="dxa"/>
            <w:tcBorders>
              <w:top w:val="nil"/>
              <w:left w:val="nil"/>
              <w:bottom w:val="nil"/>
              <w:right w:val="nil"/>
            </w:tcBorders>
          </w:tcPr>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Заказчик</w:t>
            </w:r>
          </w:p>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_______________________________________</w:t>
            </w:r>
          </w:p>
        </w:tc>
      </w:tr>
    </w:tbl>
    <w:p>
      <w:pPr>
        <w:pStyle w:val="Normal"/>
        <w:spacing w:lineRule="auto" w:line="240" w:before="0" w:after="0"/>
        <w:jc w:val="right"/>
        <w:rPr>
          <w:rFonts w:ascii="Times New Roman" w:hAnsi="Times New Roman"/>
          <w:sz w:val="25"/>
          <w:szCs w:val="25"/>
        </w:rPr>
      </w:pPr>
      <w:r>
        <w:rPr>
          <w:rFonts w:ascii="Times New Roman" w:hAnsi="Times New Roman"/>
          <w:sz w:val="25"/>
          <w:szCs w:val="25"/>
        </w:rPr>
      </w:r>
    </w:p>
    <w:p>
      <w:pPr>
        <w:pStyle w:val="Normal"/>
        <w:spacing w:lineRule="auto" w:line="240" w:before="0" w:after="0"/>
        <w:jc w:val="center"/>
        <w:rPr>
          <w:rFonts w:ascii="Times New Roman" w:hAnsi="Times New Roman"/>
          <w:b/>
          <w:sz w:val="25"/>
          <w:szCs w:val="25"/>
        </w:rPr>
      </w:pPr>
      <w:r>
        <w:rPr>
          <w:rFonts w:ascii="Times New Roman" w:hAnsi="Times New Roman"/>
          <w:b/>
          <w:sz w:val="25"/>
          <w:szCs w:val="25"/>
        </w:rPr>
        <w:t>ЗАЯВКА</w:t>
      </w:r>
    </w:p>
    <w:p>
      <w:pPr>
        <w:pStyle w:val="Normal"/>
        <w:spacing w:lineRule="auto" w:line="240" w:before="0" w:after="0"/>
        <w:jc w:val="center"/>
        <w:rPr>
          <w:rFonts w:ascii="Times New Roman" w:hAnsi="Times New Roman"/>
          <w:b/>
          <w:sz w:val="25"/>
          <w:szCs w:val="25"/>
        </w:rPr>
      </w:pPr>
      <w:r>
        <w:rPr>
          <w:rFonts w:ascii="Times New Roman" w:hAnsi="Times New Roman"/>
          <w:b/>
          <w:sz w:val="25"/>
          <w:szCs w:val="25"/>
        </w:rPr>
        <w:t xml:space="preserve">на оказание услуг </w:t>
      </w:r>
    </w:p>
    <w:p>
      <w:pPr>
        <w:pStyle w:val="Normal"/>
        <w:spacing w:lineRule="auto" w:line="240" w:before="0" w:after="0"/>
        <w:rPr>
          <w:rFonts w:ascii="Times New Roman" w:hAnsi="Times New Roman"/>
          <w:b/>
          <w:sz w:val="25"/>
          <w:szCs w:val="25"/>
        </w:rPr>
      </w:pPr>
      <w:r>
        <w:rPr>
          <w:rFonts w:ascii="Times New Roman" w:hAnsi="Times New Roman"/>
          <w:b/>
          <w:sz w:val="25"/>
          <w:szCs w:val="25"/>
        </w:rPr>
        <w:t>Дата: «__»______ 20__ года</w:t>
      </w:r>
    </w:p>
    <w:p>
      <w:pPr>
        <w:pStyle w:val="Normal"/>
        <w:spacing w:lineRule="auto" w:line="240" w:before="0" w:after="0"/>
        <w:rPr>
          <w:rFonts w:ascii="Times New Roman" w:hAnsi="Times New Roman"/>
          <w:b/>
          <w:sz w:val="25"/>
          <w:szCs w:val="25"/>
        </w:rPr>
      </w:pPr>
      <w:r>
        <w:rPr>
          <w:rFonts w:ascii="Times New Roman" w:hAnsi="Times New Roman"/>
          <w:b/>
          <w:sz w:val="25"/>
          <w:szCs w:val="25"/>
        </w:rPr>
      </w:r>
    </w:p>
    <w:p>
      <w:pPr>
        <w:pStyle w:val="ListParagraph"/>
        <w:numPr>
          <w:ilvl w:val="0"/>
          <w:numId w:val="4"/>
        </w:numPr>
        <w:spacing w:lineRule="auto" w:line="240" w:before="0" w:after="0"/>
        <w:ind w:hanging="567" w:left="567"/>
        <w:contextualSpacing/>
        <w:rPr>
          <w:rFonts w:ascii="Times New Roman" w:hAnsi="Times New Roman"/>
          <w:sz w:val="25"/>
          <w:szCs w:val="25"/>
        </w:rPr>
      </w:pPr>
      <w:r>
        <w:rPr>
          <w:rFonts w:ascii="Times New Roman" w:hAnsi="Times New Roman"/>
          <w:sz w:val="25"/>
          <w:szCs w:val="25"/>
        </w:rPr>
        <w:t>В порядке п.1.2. Договора Заказчик просит оказать услуги по поверке следующих СИ:</w:t>
      </w:r>
    </w:p>
    <w:tbl>
      <w:tblPr>
        <w:tblStyle w:val="ad"/>
        <w:tblW w:w="9841" w:type="dxa"/>
        <w:jc w:val="left"/>
        <w:tblInd w:w="-642" w:type="dxa"/>
        <w:tblLayout w:type="fixed"/>
        <w:tblCellMar>
          <w:top w:w="0" w:type="dxa"/>
          <w:left w:w="108" w:type="dxa"/>
          <w:bottom w:w="0" w:type="dxa"/>
          <w:right w:w="108" w:type="dxa"/>
        </w:tblCellMar>
        <w:tblLook w:val="01e0" w:noHBand="0" w:noVBand="0" w:firstColumn="1" w:lastRow="1" w:lastColumn="1" w:firstRow="1"/>
      </w:tblPr>
      <w:tblGrid>
        <w:gridCol w:w="360"/>
        <w:gridCol w:w="5937"/>
        <w:gridCol w:w="1700"/>
        <w:gridCol w:w="1843"/>
      </w:tblGrid>
      <w:tr>
        <w:trPr/>
        <w:tc>
          <w:tcPr>
            <w:tcW w:w="360" w:type="dxa"/>
            <w:tcBorders>
              <w:top w:val="single" w:sz="12" w:space="0" w:color="000000"/>
              <w:left w:val="single" w:sz="12" w:space="0" w:color="000000"/>
              <w:bottom w:val="single" w:sz="12" w:space="0" w:color="000000"/>
              <w:right w:val="single" w:sz="12" w:space="0" w:color="000000"/>
            </w:tcBorders>
            <w:vAlign w:val="center"/>
          </w:tcPr>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w:t>
            </w:r>
          </w:p>
        </w:tc>
        <w:tc>
          <w:tcPr>
            <w:tcW w:w="5937" w:type="dxa"/>
            <w:tcBorders>
              <w:top w:val="single" w:sz="12" w:space="0" w:color="000000"/>
              <w:left w:val="single" w:sz="12" w:space="0" w:color="000000"/>
              <w:bottom w:val="single" w:sz="12" w:space="0" w:color="000000"/>
              <w:right w:val="single" w:sz="12" w:space="0" w:color="000000"/>
            </w:tcBorders>
            <w:vAlign w:val="center"/>
          </w:tcPr>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Наименование услуги, приборов</w:t>
            </w:r>
          </w:p>
        </w:tc>
        <w:tc>
          <w:tcPr>
            <w:tcW w:w="1700" w:type="dxa"/>
            <w:tcBorders>
              <w:top w:val="single" w:sz="12" w:space="0" w:color="000000"/>
              <w:left w:val="single" w:sz="12" w:space="0" w:color="000000"/>
              <w:bottom w:val="single" w:sz="12" w:space="0" w:color="000000"/>
              <w:right w:val="single" w:sz="12" w:space="0" w:color="000000"/>
            </w:tcBorders>
            <w:vAlign w:val="center"/>
          </w:tcPr>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Ед. изм.</w:t>
            </w:r>
          </w:p>
        </w:tc>
        <w:tc>
          <w:tcPr>
            <w:tcW w:w="1843" w:type="dxa"/>
            <w:tcBorders>
              <w:top w:val="single" w:sz="12" w:space="0" w:color="000000"/>
              <w:left w:val="single" w:sz="12" w:space="0" w:color="000000"/>
              <w:bottom w:val="single" w:sz="12" w:space="0" w:color="000000"/>
              <w:right w:val="single" w:sz="12" w:space="0" w:color="000000"/>
            </w:tcBorders>
            <w:vAlign w:val="center"/>
          </w:tcPr>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Количество</w:t>
            </w:r>
          </w:p>
        </w:tc>
      </w:tr>
      <w:tr>
        <w:trPr/>
        <w:tc>
          <w:tcPr>
            <w:tcW w:w="360" w:type="dxa"/>
            <w:tcBorders>
              <w:top w:val="single" w:sz="12"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937" w:type="dxa"/>
            <w:tcBorders>
              <w:top w:val="single" w:sz="12"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700" w:type="dxa"/>
            <w:tcBorders>
              <w:top w:val="single" w:sz="12"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843" w:type="dxa"/>
            <w:tcBorders>
              <w:top w:val="single" w:sz="12"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937"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70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843"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937"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70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843"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937"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70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843"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937"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70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843"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937"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70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843"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937"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70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843"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937"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70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843"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937"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70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843"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12"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937" w:type="dxa"/>
            <w:tcBorders>
              <w:top w:val="single" w:sz="6" w:space="0" w:color="000000"/>
              <w:left w:val="single" w:sz="12" w:space="0" w:color="000000"/>
              <w:bottom w:val="single" w:sz="12"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700" w:type="dxa"/>
            <w:tcBorders>
              <w:top w:val="single" w:sz="6" w:space="0" w:color="000000"/>
              <w:left w:val="single" w:sz="12" w:space="0" w:color="000000"/>
              <w:bottom w:val="single" w:sz="12"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843" w:type="dxa"/>
            <w:tcBorders>
              <w:top w:val="single" w:sz="6" w:space="0" w:color="000000"/>
              <w:left w:val="single" w:sz="12" w:space="0" w:color="000000"/>
              <w:bottom w:val="single" w:sz="12"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bl>
    <w:p>
      <w:pPr>
        <w:pStyle w:val="Normal"/>
        <w:spacing w:lineRule="auto" w:line="240" w:before="0" w:after="0"/>
        <w:jc w:val="right"/>
        <w:rPr>
          <w:rFonts w:ascii="Times New Roman" w:hAnsi="Times New Roman"/>
          <w:sz w:val="25"/>
          <w:szCs w:val="25"/>
        </w:rPr>
      </w:pPr>
      <w:r>
        <w:rPr>
          <w:rFonts w:ascii="Times New Roman" w:hAnsi="Times New Roman"/>
          <w:sz w:val="25"/>
          <w:szCs w:val="25"/>
        </w:rPr>
      </w:r>
    </w:p>
    <w:p>
      <w:pPr>
        <w:pStyle w:val="ListParagraph"/>
        <w:numPr>
          <w:ilvl w:val="0"/>
          <w:numId w:val="4"/>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Срок предоставления СИ до «__»________ 20__ года.</w:t>
      </w:r>
    </w:p>
    <w:p>
      <w:pPr>
        <w:pStyle w:val="ListParagraph"/>
        <w:numPr>
          <w:ilvl w:val="0"/>
          <w:numId w:val="4"/>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Место оказания услуг: _____________.</w:t>
      </w:r>
    </w:p>
    <w:p>
      <w:pPr>
        <w:pStyle w:val="ListParagraph"/>
        <w:numPr>
          <w:ilvl w:val="0"/>
          <w:numId w:val="4"/>
        </w:numPr>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t>Оплату услуг гарантируем.</w:t>
      </w:r>
    </w:p>
    <w:p>
      <w:pPr>
        <w:pStyle w:val="ListParagraph"/>
        <w:spacing w:lineRule="auto" w:line="240" w:before="0" w:after="0"/>
        <w:ind w:hanging="567" w:left="567"/>
        <w:contextualSpacing/>
        <w:jc w:val="both"/>
        <w:rPr>
          <w:rFonts w:ascii="Times New Roman" w:hAnsi="Times New Roman"/>
          <w:sz w:val="25"/>
          <w:szCs w:val="25"/>
        </w:rPr>
      </w:pPr>
      <w:r>
        <w:rPr>
          <w:rFonts w:ascii="Times New Roman" w:hAnsi="Times New Roman"/>
          <w:sz w:val="25"/>
          <w:szCs w:val="25"/>
        </w:rPr>
      </w:r>
    </w:p>
    <w:tbl>
      <w:tblPr>
        <w:tblW w:w="9639"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5060"/>
        <w:gridCol w:w="4578"/>
      </w:tblGrid>
      <w:tr>
        <w:trPr/>
        <w:tc>
          <w:tcPr>
            <w:tcW w:w="5060" w:type="dxa"/>
            <w:tcBorders/>
          </w:tcPr>
          <w:p>
            <w:pPr>
              <w:pStyle w:val="Normal"/>
              <w:spacing w:lineRule="auto" w:line="240" w:before="0" w:after="0"/>
              <w:jc w:val="both"/>
              <w:rPr>
                <w:highlight w:val="none"/>
                <w:shd w:fill="auto" w:val="clear"/>
              </w:rPr>
            </w:pPr>
            <w:r>
              <w:rPr>
                <w:rFonts w:ascii="Times New Roman" w:hAnsi="Times New Roman"/>
                <w:sz w:val="25"/>
                <w:szCs w:val="25"/>
                <w:shd w:fill="auto" w:val="clear"/>
              </w:rPr>
              <w:t>Заместитель Генерального директора</w:t>
            </w:r>
          </w:p>
          <w:p>
            <w:pPr>
              <w:pStyle w:val="Normal"/>
              <w:spacing w:lineRule="auto" w:line="240" w:before="0" w:after="0"/>
              <w:jc w:val="both"/>
              <w:rPr>
                <w:highlight w:val="none"/>
                <w:shd w:fill="auto" w:val="clear"/>
              </w:rPr>
            </w:pPr>
            <w:r>
              <w:rPr>
                <w:rFonts w:ascii="Times New Roman" w:hAnsi="Times New Roman"/>
                <w:sz w:val="25"/>
                <w:szCs w:val="25"/>
                <w:shd w:fill="auto" w:val="clear"/>
              </w:rPr>
              <w:t xml:space="preserve">по метрологии </w:t>
            </w:r>
            <w:r>
              <w:rPr>
                <w:rFonts w:ascii="Times New Roman" w:hAnsi="Times New Roman"/>
                <w:bCs/>
                <w:sz w:val="25"/>
                <w:szCs w:val="25"/>
                <w:shd w:fill="auto" w:val="clear"/>
              </w:rPr>
              <w:t>ООО «ПМЦ»</w:t>
            </w:r>
          </w:p>
          <w:p>
            <w:pPr>
              <w:pStyle w:val="Normal"/>
              <w:spacing w:lineRule="auto" w:line="240" w:before="0" w:after="0"/>
              <w:jc w:val="both"/>
              <w:rPr>
                <w:rFonts w:ascii="Times New Roman" w:hAnsi="Times New Roman"/>
                <w:sz w:val="25"/>
                <w:szCs w:val="25"/>
                <w:highlight w:val="none"/>
                <w:shd w:fill="auto" w:val="clear"/>
              </w:rPr>
            </w:pPr>
            <w:r>
              <w:rPr>
                <w:rFonts w:ascii="Times New Roman" w:hAnsi="Times New Roman"/>
                <w:sz w:val="25"/>
                <w:szCs w:val="25"/>
                <w:shd w:fill="auto" w:val="clear"/>
              </w:rPr>
            </w:r>
          </w:p>
          <w:p>
            <w:pPr>
              <w:pStyle w:val="Normal"/>
              <w:spacing w:lineRule="auto" w:line="240" w:before="0" w:after="0"/>
              <w:jc w:val="both"/>
              <w:rPr>
                <w:highlight w:val="none"/>
                <w:shd w:fill="auto" w:val="clear"/>
              </w:rPr>
            </w:pPr>
            <w:r>
              <w:rPr>
                <w:rFonts w:ascii="Times New Roman" w:hAnsi="Times New Roman"/>
                <w:sz w:val="25"/>
                <w:szCs w:val="25"/>
                <w:shd w:fill="auto" w:val="clear"/>
              </w:rPr>
              <w:t>___________________ /Кофиади И.А./</w:t>
            </w:r>
          </w:p>
          <w:p>
            <w:pPr>
              <w:pStyle w:val="Normal"/>
              <w:spacing w:lineRule="auto" w:line="240" w:before="0" w:after="0"/>
              <w:jc w:val="both"/>
              <w:rPr/>
            </w:pPr>
            <w:r>
              <w:rPr>
                <w:rFonts w:ascii="Times New Roman" w:hAnsi="Times New Roman"/>
                <w:sz w:val="25"/>
                <w:szCs w:val="25"/>
              </w:rPr>
              <w:t>М.П.</w:t>
            </w:r>
          </w:p>
        </w:tc>
        <w:tc>
          <w:tcPr>
            <w:tcW w:w="4578" w:type="dxa"/>
            <w:tcBorders/>
            <w:shd w:color="auto" w:fill="auto" w:val="clear"/>
          </w:tcPr>
          <w:p>
            <w:pPr>
              <w:pStyle w:val="Normal"/>
              <w:spacing w:lineRule="auto" w:line="240" w:before="0" w:after="0"/>
              <w:jc w:val="both"/>
              <w:rPr>
                <w:rFonts w:ascii="Times New Roman" w:hAnsi="Times New Roman"/>
                <w:sz w:val="25"/>
                <w:szCs w:val="25"/>
              </w:rPr>
            </w:pPr>
            <w:r>
              <w:rPr>
                <w:rFonts w:ascii="Times New Roman" w:hAnsi="Times New Roman"/>
                <w:sz w:val="25"/>
                <w:szCs w:val="25"/>
              </w:rPr>
            </w:r>
          </w:p>
        </w:tc>
      </w:tr>
      <w:tr>
        <w:trPr>
          <w:trHeight w:val="105" w:hRule="atLeast"/>
        </w:trPr>
        <w:tc>
          <w:tcPr>
            <w:tcW w:w="5060" w:type="dxa"/>
            <w:tcBorders/>
            <w:shd w:color="auto" w:fill="auto" w:val="clear"/>
          </w:tcPr>
          <w:p>
            <w:pPr>
              <w:pStyle w:val="Normal"/>
              <w:spacing w:lineRule="auto" w:line="240" w:before="0" w:after="360"/>
              <w:contextualSpacing/>
              <w:rPr>
                <w:rFonts w:ascii="Times New Roman" w:hAnsi="Times New Roman"/>
                <w:sz w:val="25"/>
                <w:szCs w:val="25"/>
              </w:rPr>
            </w:pPr>
            <w:r>
              <w:rPr>
                <w:rFonts w:ascii="Times New Roman" w:hAnsi="Times New Roman"/>
                <w:sz w:val="25"/>
                <w:szCs w:val="25"/>
              </w:rPr>
            </w:r>
          </w:p>
        </w:tc>
        <w:tc>
          <w:tcPr>
            <w:tcW w:w="4578" w:type="dxa"/>
            <w:tcBorders/>
            <w:shd w:color="auto" w:fill="auto" w:val="clear"/>
          </w:tcPr>
          <w:p>
            <w:pPr>
              <w:pStyle w:val="Normal"/>
              <w:spacing w:lineRule="auto" w:line="240" w:before="0" w:after="0"/>
              <w:rPr>
                <w:rFonts w:ascii="Times New Roman" w:hAnsi="Times New Roman"/>
                <w:sz w:val="25"/>
                <w:szCs w:val="25"/>
                <w:highlight w:val="yellow"/>
              </w:rPr>
            </w:pPr>
            <w:r>
              <w:rPr>
                <w:rFonts w:ascii="Times New Roman" w:hAnsi="Times New Roman"/>
                <w:sz w:val="25"/>
                <w:szCs w:val="25"/>
                <w:highlight w:val="yellow"/>
              </w:rPr>
            </w:r>
          </w:p>
        </w:tc>
      </w:tr>
    </w:tbl>
    <w:p>
      <w:pPr>
        <w:pStyle w:val="Normal"/>
        <w:spacing w:lineRule="auto" w:line="240" w:before="0" w:after="0"/>
        <w:jc w:val="right"/>
        <w:rPr>
          <w:rFonts w:ascii="Times New Roman" w:hAnsi="Times New Roman"/>
          <w:b/>
          <w:sz w:val="25"/>
          <w:szCs w:val="25"/>
        </w:rPr>
      </w:pPr>
      <w:r>
        <w:rPr>
          <w:rFonts w:ascii="Times New Roman" w:hAnsi="Times New Roman"/>
          <w:b/>
          <w:sz w:val="25"/>
          <w:szCs w:val="25"/>
        </w:rPr>
      </w:r>
    </w:p>
    <w:p>
      <w:pPr>
        <w:pStyle w:val="Normal"/>
        <w:spacing w:lineRule="auto" w:line="240" w:before="0" w:after="0"/>
        <w:jc w:val="right"/>
        <w:rPr>
          <w:rFonts w:ascii="Times New Roman" w:hAnsi="Times New Roman"/>
          <w:b/>
          <w:sz w:val="25"/>
          <w:szCs w:val="25"/>
        </w:rPr>
      </w:pPr>
      <w:r>
        <w:rPr>
          <w:rFonts w:ascii="Times New Roman" w:hAnsi="Times New Roman"/>
          <w:b/>
          <w:sz w:val="25"/>
          <w:szCs w:val="25"/>
        </w:rPr>
      </w:r>
    </w:p>
    <w:p>
      <w:pPr>
        <w:pStyle w:val="Normal"/>
        <w:spacing w:lineRule="auto" w:line="240" w:before="0" w:after="0"/>
        <w:jc w:val="right"/>
        <w:rPr>
          <w:rFonts w:ascii="Times New Roman" w:hAnsi="Times New Roman"/>
          <w:b/>
          <w:sz w:val="25"/>
          <w:szCs w:val="25"/>
        </w:rPr>
      </w:pPr>
      <w:r>
        <w:rPr>
          <w:rFonts w:ascii="Times New Roman" w:hAnsi="Times New Roman"/>
          <w:b/>
          <w:sz w:val="25"/>
          <w:szCs w:val="25"/>
        </w:rPr>
        <w:t>Приложение №2</w:t>
      </w:r>
    </w:p>
    <w:p>
      <w:pPr>
        <w:pStyle w:val="Normal"/>
        <w:spacing w:lineRule="auto" w:line="240" w:before="0" w:after="0"/>
        <w:jc w:val="right"/>
        <w:rPr>
          <w:rFonts w:ascii="Times New Roman" w:hAnsi="Times New Roman"/>
          <w:b/>
          <w:sz w:val="25"/>
          <w:szCs w:val="25"/>
        </w:rPr>
      </w:pPr>
      <w:r>
        <w:rPr>
          <w:rFonts w:ascii="Times New Roman" w:hAnsi="Times New Roman"/>
          <w:b/>
          <w:sz w:val="25"/>
          <w:szCs w:val="25"/>
        </w:rPr>
        <w:t xml:space="preserve"> </w:t>
      </w:r>
      <w:r>
        <w:rPr>
          <w:rFonts w:ascii="Times New Roman" w:hAnsi="Times New Roman"/>
          <w:b/>
          <w:sz w:val="25"/>
          <w:szCs w:val="25"/>
        </w:rPr>
        <w:t xml:space="preserve">к Договору </w:t>
      </w:r>
      <w:r>
        <w:rPr>
          <w:rFonts w:ascii="Times New Roman" w:hAnsi="Times New Roman"/>
          <w:b/>
          <w:sz w:val="25"/>
          <w:szCs w:val="25"/>
          <w:shd w:fill="FFFF00" w:val="clear"/>
        </w:rPr>
        <w:t>___</w:t>
      </w:r>
    </w:p>
    <w:p>
      <w:pPr>
        <w:pStyle w:val="Normal"/>
        <w:spacing w:lineRule="auto" w:line="240" w:before="0" w:after="0"/>
        <w:jc w:val="right"/>
        <w:rPr>
          <w:rFonts w:ascii="Times New Roman" w:hAnsi="Times New Roman"/>
          <w:b/>
          <w:sz w:val="25"/>
          <w:szCs w:val="25"/>
        </w:rPr>
      </w:pPr>
      <w:r>
        <w:rPr>
          <w:rFonts w:ascii="Times New Roman" w:hAnsi="Times New Roman"/>
          <w:b/>
          <w:sz w:val="25"/>
          <w:szCs w:val="25"/>
        </w:rPr>
        <w:t>от</w:t>
        <w:softHyphen/>
        <w:t xml:space="preserve"> «    » </w:t>
      </w:r>
      <w:r>
        <w:rPr>
          <w:rFonts w:ascii="Times New Roman" w:hAnsi="Times New Roman"/>
          <w:b/>
          <w:sz w:val="25"/>
          <w:szCs w:val="25"/>
        </w:rPr>
        <w:t>__________</w:t>
      </w:r>
      <w:r>
        <w:rPr>
          <w:rFonts w:ascii="Times New Roman" w:hAnsi="Times New Roman"/>
          <w:b/>
          <w:sz w:val="25"/>
          <w:szCs w:val="25"/>
          <w:lang w:val="en-US"/>
        </w:rPr>
        <w:t xml:space="preserve"> </w:t>
      </w:r>
      <w:r>
        <w:rPr>
          <w:rFonts w:ascii="Times New Roman" w:hAnsi="Times New Roman"/>
          <w:b/>
          <w:sz w:val="25"/>
          <w:szCs w:val="25"/>
        </w:rPr>
        <w:t xml:space="preserve">   202</w:t>
      </w:r>
      <w:r>
        <w:rPr>
          <w:rFonts w:ascii="Times New Roman" w:hAnsi="Times New Roman"/>
          <w:b/>
          <w:sz w:val="25"/>
          <w:szCs w:val="25"/>
          <w:lang w:val="en-US"/>
        </w:rPr>
        <w:t>6</w:t>
      </w:r>
      <w:r>
        <w:rPr>
          <w:rFonts w:ascii="Times New Roman" w:hAnsi="Times New Roman"/>
          <w:b/>
          <w:sz w:val="25"/>
          <w:szCs w:val="25"/>
        </w:rPr>
        <w:t xml:space="preserve"> г .</w:t>
      </w:r>
    </w:p>
    <w:p>
      <w:pPr>
        <w:pStyle w:val="Normal"/>
        <w:spacing w:lineRule="auto" w:line="240" w:before="0" w:after="0"/>
        <w:jc w:val="right"/>
        <w:rPr>
          <w:rFonts w:ascii="Times New Roman" w:hAnsi="Times New Roman"/>
          <w:b/>
          <w:sz w:val="25"/>
          <w:szCs w:val="25"/>
        </w:rPr>
      </w:pPr>
      <w:r>
        <w:rPr>
          <w:rFonts w:ascii="Times New Roman" w:hAnsi="Times New Roman"/>
          <w:b/>
          <w:sz w:val="25"/>
          <w:szCs w:val="25"/>
        </w:rPr>
      </w:r>
    </w:p>
    <w:tbl>
      <w:tblPr>
        <w:tblStyle w:val="ad"/>
        <w:tblW w:w="10366" w:type="dxa"/>
        <w:jc w:val="left"/>
        <w:tblInd w:w="-612" w:type="dxa"/>
        <w:tblLayout w:type="fixed"/>
        <w:tblCellMar>
          <w:top w:w="0" w:type="dxa"/>
          <w:left w:w="108" w:type="dxa"/>
          <w:bottom w:w="0" w:type="dxa"/>
          <w:right w:w="108" w:type="dxa"/>
        </w:tblCellMar>
        <w:tblLook w:val="01e0" w:noHBand="0" w:noVBand="0" w:firstColumn="1" w:lastRow="1" w:lastColumn="1" w:firstRow="1"/>
      </w:tblPr>
      <w:tblGrid>
        <w:gridCol w:w="5275"/>
        <w:gridCol w:w="5090"/>
      </w:tblGrid>
      <w:tr>
        <w:trPr/>
        <w:tc>
          <w:tcPr>
            <w:tcW w:w="5275" w:type="dxa"/>
            <w:tcBorders>
              <w:top w:val="nil"/>
              <w:left w:val="nil"/>
              <w:bottom w:val="nil"/>
              <w:right w:val="nil"/>
            </w:tcBorders>
          </w:tcPr>
          <w:p>
            <w:pPr>
              <w:pStyle w:val="Normal"/>
              <w:widowControl/>
              <w:suppressAutoHyphens w:val="true"/>
              <w:spacing w:lineRule="auto" w:line="240" w:before="0" w:after="0"/>
              <w:jc w:val="center"/>
              <w:rPr>
                <w:kern w:val="0"/>
                <w:lang w:val="ru-RU" w:eastAsia="ru-RU" w:bidi="ar-SA"/>
              </w:rPr>
            </w:pPr>
            <w:r>
              <w:rPr>
                <w:rFonts w:ascii="Times New Roman" w:hAnsi="Times New Roman"/>
                <w:b/>
                <w:kern w:val="0"/>
                <w:sz w:val="25"/>
                <w:szCs w:val="25"/>
                <w:lang w:val="ru-RU" w:eastAsia="ru-RU" w:bidi="ar-SA"/>
              </w:rPr>
              <w:t>Исполнитель</w:t>
            </w:r>
          </w:p>
          <w:p>
            <w:pPr>
              <w:pStyle w:val="Normal"/>
              <w:widowControl/>
              <w:suppressAutoHyphens w:val="true"/>
              <w:spacing w:lineRule="auto" w:line="240" w:before="0" w:after="0"/>
              <w:jc w:val="center"/>
              <w:rPr>
                <w:kern w:val="0"/>
                <w:lang w:val="ru-RU" w:eastAsia="ru-RU" w:bidi="ar-SA"/>
              </w:rPr>
            </w:pPr>
            <w:r>
              <w:rPr>
                <w:rFonts w:ascii="Times New Roman" w:hAnsi="Times New Roman"/>
                <w:b/>
                <w:kern w:val="0"/>
                <w:sz w:val="25"/>
                <w:szCs w:val="25"/>
                <w:lang w:val="ru-RU" w:eastAsia="ru-RU" w:bidi="ar-SA"/>
              </w:rPr>
              <w:t>Общество с ограниченной ответственностью «Первый метрологический центр» (ООО «ПМЦ»)</w:t>
            </w:r>
            <w:r>
              <w:rPr>
                <w:rFonts w:ascii="Times New Roman" w:hAnsi="Times New Roman"/>
                <w:kern w:val="0"/>
                <w:sz w:val="25"/>
                <w:szCs w:val="25"/>
                <w:lang w:val="ru-RU" w:eastAsia="ru-RU" w:bidi="ar-SA"/>
              </w:rPr>
              <w:t xml:space="preserve">, </w:t>
            </w:r>
          </w:p>
          <w:p>
            <w:pPr>
              <w:pStyle w:val="Normal"/>
              <w:widowControl/>
              <w:suppressAutoHyphens w:val="true"/>
              <w:spacing w:lineRule="auto" w:line="240" w:before="0" w:after="0"/>
              <w:jc w:val="center"/>
              <w:rPr>
                <w:kern w:val="0"/>
                <w:lang w:val="ru-RU" w:eastAsia="ru-RU" w:bidi="ar-SA"/>
              </w:rPr>
            </w:pPr>
            <w:r>
              <w:rPr>
                <w:rFonts w:ascii="Times New Roman" w:hAnsi="Times New Roman"/>
                <w:kern w:val="0"/>
                <w:sz w:val="25"/>
                <w:szCs w:val="25"/>
                <w:lang w:val="ru-RU" w:eastAsia="ru-RU" w:bidi="ar-SA"/>
              </w:rPr>
              <w:t>127295, г. Москва, Долгопрудненское шоссе, дом 3, помещение II, комната 61</w:t>
            </w:r>
          </w:p>
          <w:p>
            <w:pPr>
              <w:pStyle w:val="Normal"/>
              <w:widowControl/>
              <w:suppressAutoHyphens w:val="true"/>
              <w:spacing w:lineRule="auto" w:line="240" w:before="0" w:after="0"/>
              <w:jc w:val="center"/>
              <w:rPr>
                <w:kern w:val="0"/>
                <w:lang w:val="ru-RU" w:eastAsia="ru-RU" w:bidi="ar-SA"/>
              </w:rPr>
            </w:pPr>
            <w:r>
              <w:rPr>
                <w:rFonts w:ascii="Times New Roman" w:hAnsi="Times New Roman"/>
                <w:kern w:val="0"/>
                <w:sz w:val="25"/>
                <w:szCs w:val="25"/>
                <w:lang w:val="ru-RU" w:eastAsia="ru-RU" w:bidi="ar-SA"/>
              </w:rPr>
              <w:t>ИНН/КПП 9715325155/771501001</w:t>
            </w:r>
          </w:p>
          <w:p>
            <w:pPr>
              <w:pStyle w:val="Normal"/>
              <w:widowControl/>
              <w:suppressAutoHyphens w:val="true"/>
              <w:spacing w:lineRule="auto" w:line="240" w:before="0" w:after="0"/>
              <w:jc w:val="center"/>
              <w:rPr>
                <w:rFonts w:ascii="Times New Roman" w:hAnsi="Times New Roman"/>
                <w:kern w:val="0"/>
                <w:sz w:val="25"/>
                <w:szCs w:val="25"/>
                <w:lang w:val="ru-RU" w:eastAsia="ru-RU" w:bidi="ar-SA"/>
              </w:rPr>
            </w:pPr>
            <w:r>
              <w:rPr>
                <w:rFonts w:ascii="Times New Roman" w:hAnsi="Times New Roman"/>
                <w:kern w:val="0"/>
                <w:sz w:val="25"/>
                <w:szCs w:val="25"/>
                <w:lang w:val="ru-RU" w:eastAsia="ru-RU" w:bidi="ar-SA"/>
              </w:rPr>
            </w:r>
          </w:p>
        </w:tc>
        <w:tc>
          <w:tcPr>
            <w:tcW w:w="5090" w:type="dxa"/>
            <w:tcBorders>
              <w:top w:val="nil"/>
              <w:left w:val="nil"/>
              <w:bottom w:val="nil"/>
              <w:right w:val="nil"/>
            </w:tcBorders>
          </w:tcPr>
          <w:p>
            <w:pPr>
              <w:pStyle w:val="Normal"/>
              <w:widowControl/>
              <w:suppressAutoHyphens w:val="true"/>
              <w:spacing w:lineRule="auto" w:line="240" w:before="0" w:after="0"/>
              <w:jc w:val="center"/>
              <w:rPr>
                <w:kern w:val="0"/>
                <w:lang w:val="ru-RU" w:eastAsia="ru-RU" w:bidi="ar-SA"/>
              </w:rPr>
            </w:pPr>
            <w:r>
              <w:rPr>
                <w:rFonts w:ascii="Times New Roman" w:hAnsi="Times New Roman"/>
                <w:b/>
                <w:kern w:val="0"/>
                <w:sz w:val="25"/>
                <w:szCs w:val="25"/>
                <w:lang w:val="ru-RU" w:eastAsia="ru-RU" w:bidi="ar-SA"/>
              </w:rPr>
              <w:t>Заказчик</w:t>
            </w:r>
          </w:p>
          <w:p>
            <w:pPr>
              <w:pStyle w:val="Normal"/>
              <w:widowControl/>
              <w:suppressAutoHyphens w:val="true"/>
              <w:spacing w:lineRule="auto" w:line="240" w:before="0" w:after="0"/>
              <w:jc w:val="center"/>
              <w:rPr>
                <w:kern w:val="0"/>
                <w:lang w:val="ru-RU" w:eastAsia="ru-RU" w:bidi="ar-SA"/>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kern w:val="0"/>
                <w:lang w:val="ru-RU" w:eastAsia="ru-RU" w:bidi="ar-SA"/>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kern w:val="0"/>
                <w:lang w:val="ru-RU" w:eastAsia="ru-RU" w:bidi="ar-SA"/>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kern w:val="0"/>
                <w:lang w:val="ru-RU" w:eastAsia="ru-RU" w:bidi="ar-SA"/>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kern w:val="0"/>
                <w:lang w:val="ru-RU" w:eastAsia="ru-RU" w:bidi="ar-SA"/>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kern w:val="0"/>
                <w:lang w:val="ru-RU" w:eastAsia="ru-RU" w:bidi="ar-SA"/>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kern w:val="0"/>
                <w:lang w:val="ru-RU" w:eastAsia="ru-RU" w:bidi="ar-SA"/>
              </w:rPr>
            </w:pPr>
            <w:r>
              <w:rPr>
                <w:rFonts w:ascii="Times New Roman" w:hAnsi="Times New Roman"/>
                <w:b/>
                <w:kern w:val="0"/>
                <w:sz w:val="25"/>
                <w:szCs w:val="25"/>
                <w:lang w:val="ru-RU" w:eastAsia="ru-RU" w:bidi="ar-SA"/>
              </w:rPr>
              <w:t>_______________________________________</w:t>
            </w:r>
          </w:p>
          <w:p>
            <w:pPr>
              <w:pStyle w:val="Normal"/>
              <w:widowControl/>
              <w:suppressAutoHyphens w:val="true"/>
              <w:spacing w:lineRule="auto" w:line="240" w:before="0" w:after="0"/>
              <w:jc w:val="center"/>
              <w:rPr>
                <w:kern w:val="0"/>
                <w:lang w:val="ru-RU" w:eastAsia="ru-RU" w:bidi="ar-SA"/>
              </w:rPr>
            </w:pPr>
            <w:r>
              <w:rPr>
                <w:rFonts w:ascii="Times New Roman" w:hAnsi="Times New Roman"/>
                <w:b/>
                <w:kern w:val="0"/>
                <w:sz w:val="25"/>
                <w:szCs w:val="25"/>
                <w:lang w:val="ru-RU" w:eastAsia="ru-RU" w:bidi="ar-SA"/>
              </w:rPr>
              <w:t>_______________________________________</w:t>
            </w:r>
          </w:p>
        </w:tc>
      </w:tr>
    </w:tbl>
    <w:p>
      <w:pPr>
        <w:pStyle w:val="Normal"/>
        <w:spacing w:lineRule="auto" w:line="240" w:before="0" w:after="0"/>
        <w:jc w:val="center"/>
        <w:rPr>
          <w:rFonts w:ascii="Times New Roman" w:hAnsi="Times New Roman"/>
          <w:b/>
          <w:sz w:val="25"/>
          <w:szCs w:val="25"/>
        </w:rPr>
      </w:pPr>
      <w:r>
        <w:rPr>
          <w:rFonts w:ascii="Times New Roman" w:hAnsi="Times New Roman"/>
          <w:b/>
          <w:sz w:val="25"/>
          <w:szCs w:val="25"/>
        </w:rPr>
        <w:t>Акт об оказании услуг №______составлен___________</w:t>
      </w:r>
    </w:p>
    <w:p>
      <w:pPr>
        <w:pStyle w:val="Normal"/>
        <w:spacing w:lineRule="auto" w:line="240" w:before="0" w:after="0"/>
        <w:rPr>
          <w:rFonts w:ascii="Times New Roman" w:hAnsi="Times New Roman"/>
          <w:sz w:val="25"/>
          <w:szCs w:val="25"/>
        </w:rPr>
      </w:pPr>
      <w:r>
        <w:rPr>
          <w:rFonts w:ascii="Times New Roman" w:hAnsi="Times New Roman"/>
          <w:sz w:val="25"/>
          <w:szCs w:val="25"/>
        </w:rPr>
        <w:t>Валюта: Российский рубль</w:t>
      </w:r>
    </w:p>
    <w:tbl>
      <w:tblPr>
        <w:tblStyle w:val="ad"/>
        <w:tblW w:w="10359" w:type="dxa"/>
        <w:jc w:val="left"/>
        <w:tblInd w:w="-627" w:type="dxa"/>
        <w:tblLayout w:type="fixed"/>
        <w:tblCellMar>
          <w:top w:w="0" w:type="dxa"/>
          <w:left w:w="108" w:type="dxa"/>
          <w:bottom w:w="0" w:type="dxa"/>
          <w:right w:w="108" w:type="dxa"/>
        </w:tblCellMar>
        <w:tblLook w:val="01e0" w:noHBand="0" w:noVBand="0" w:firstColumn="1" w:lastRow="1" w:lastColumn="1" w:firstRow="1"/>
      </w:tblPr>
      <w:tblGrid>
        <w:gridCol w:w="360"/>
        <w:gridCol w:w="5220"/>
        <w:gridCol w:w="1079"/>
        <w:gridCol w:w="1631"/>
        <w:gridCol w:w="1070"/>
        <w:gridCol w:w="998"/>
      </w:tblGrid>
      <w:tr>
        <w:trPr/>
        <w:tc>
          <w:tcPr>
            <w:tcW w:w="360" w:type="dxa"/>
            <w:tcBorders>
              <w:top w:val="single" w:sz="12" w:space="0" w:color="000000"/>
              <w:left w:val="single" w:sz="12" w:space="0" w:color="000000"/>
              <w:bottom w:val="single" w:sz="12" w:space="0" w:color="000000"/>
              <w:right w:val="single" w:sz="12" w:space="0" w:color="000000"/>
            </w:tcBorders>
            <w:vAlign w:val="center"/>
          </w:tcPr>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w:t>
            </w:r>
          </w:p>
        </w:tc>
        <w:tc>
          <w:tcPr>
            <w:tcW w:w="5220" w:type="dxa"/>
            <w:tcBorders>
              <w:top w:val="single" w:sz="12" w:space="0" w:color="000000"/>
              <w:left w:val="single" w:sz="12" w:space="0" w:color="000000"/>
              <w:bottom w:val="single" w:sz="12" w:space="0" w:color="000000"/>
              <w:right w:val="single" w:sz="12" w:space="0" w:color="000000"/>
            </w:tcBorders>
            <w:vAlign w:val="center"/>
          </w:tcPr>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Наименование услуги, поверка приборов</w:t>
            </w:r>
          </w:p>
        </w:tc>
        <w:tc>
          <w:tcPr>
            <w:tcW w:w="1079" w:type="dxa"/>
            <w:tcBorders>
              <w:top w:val="single" w:sz="12" w:space="0" w:color="000000"/>
              <w:left w:val="single" w:sz="12" w:space="0" w:color="000000"/>
              <w:bottom w:val="single" w:sz="12" w:space="0" w:color="000000"/>
              <w:right w:val="single" w:sz="12" w:space="0" w:color="000000"/>
            </w:tcBorders>
            <w:vAlign w:val="center"/>
          </w:tcPr>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Ед.изм.</w:t>
            </w:r>
          </w:p>
        </w:tc>
        <w:tc>
          <w:tcPr>
            <w:tcW w:w="1631" w:type="dxa"/>
            <w:tcBorders>
              <w:top w:val="single" w:sz="12" w:space="0" w:color="000000"/>
              <w:left w:val="single" w:sz="12" w:space="0" w:color="000000"/>
              <w:bottom w:val="single" w:sz="12" w:space="0" w:color="000000"/>
              <w:right w:val="single" w:sz="12" w:space="0" w:color="000000"/>
            </w:tcBorders>
            <w:vAlign w:val="center"/>
          </w:tcPr>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Количество</w:t>
            </w:r>
          </w:p>
        </w:tc>
        <w:tc>
          <w:tcPr>
            <w:tcW w:w="1070" w:type="dxa"/>
            <w:tcBorders>
              <w:top w:val="single" w:sz="12" w:space="0" w:color="000000"/>
              <w:left w:val="single" w:sz="12" w:space="0" w:color="000000"/>
              <w:bottom w:val="single" w:sz="12" w:space="0" w:color="000000"/>
              <w:right w:val="single" w:sz="12" w:space="0" w:color="000000"/>
            </w:tcBorders>
            <w:vAlign w:val="center"/>
          </w:tcPr>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Цена</w:t>
            </w:r>
          </w:p>
        </w:tc>
        <w:tc>
          <w:tcPr>
            <w:tcW w:w="998" w:type="dxa"/>
            <w:tcBorders>
              <w:top w:val="single" w:sz="12" w:space="0" w:color="000000"/>
              <w:left w:val="single" w:sz="12" w:space="0" w:color="000000"/>
              <w:bottom w:val="single" w:sz="12" w:space="0" w:color="000000"/>
              <w:right w:val="single" w:sz="12" w:space="0" w:color="000000"/>
            </w:tcBorders>
            <w:vAlign w:val="center"/>
          </w:tcPr>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Сумма</w:t>
            </w:r>
          </w:p>
        </w:tc>
      </w:tr>
      <w:tr>
        <w:trPr/>
        <w:tc>
          <w:tcPr>
            <w:tcW w:w="360" w:type="dxa"/>
            <w:tcBorders>
              <w:top w:val="single" w:sz="12"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220" w:type="dxa"/>
            <w:tcBorders>
              <w:top w:val="single" w:sz="12"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9" w:type="dxa"/>
            <w:tcBorders>
              <w:top w:val="single" w:sz="12"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631" w:type="dxa"/>
            <w:tcBorders>
              <w:top w:val="single" w:sz="12"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0" w:type="dxa"/>
            <w:tcBorders>
              <w:top w:val="single" w:sz="12"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998" w:type="dxa"/>
            <w:tcBorders>
              <w:top w:val="single" w:sz="12"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22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9"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631"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998"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22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9"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631"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998"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22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9"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631"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998"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22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9"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631"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998"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22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9"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631"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0"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998" w:type="dxa"/>
            <w:tcBorders>
              <w:top w:val="single" w:sz="6" w:space="0" w:color="000000"/>
              <w:left w:val="single" w:sz="12" w:space="0" w:color="000000"/>
              <w:bottom w:val="single" w:sz="6"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c>
          <w:tcPr>
            <w:tcW w:w="360" w:type="dxa"/>
            <w:tcBorders>
              <w:top w:val="single" w:sz="6" w:space="0" w:color="000000"/>
              <w:left w:val="single" w:sz="12" w:space="0" w:color="000000"/>
              <w:bottom w:val="single" w:sz="12"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220" w:type="dxa"/>
            <w:tcBorders>
              <w:top w:val="single" w:sz="6" w:space="0" w:color="000000"/>
              <w:left w:val="single" w:sz="12" w:space="0" w:color="000000"/>
              <w:bottom w:val="single" w:sz="12"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9" w:type="dxa"/>
            <w:tcBorders>
              <w:top w:val="single" w:sz="6" w:space="0" w:color="000000"/>
              <w:left w:val="single" w:sz="12" w:space="0" w:color="000000"/>
              <w:bottom w:val="single" w:sz="12"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631" w:type="dxa"/>
            <w:tcBorders>
              <w:top w:val="single" w:sz="6" w:space="0" w:color="000000"/>
              <w:left w:val="single" w:sz="12" w:space="0" w:color="000000"/>
              <w:bottom w:val="single" w:sz="12"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0" w:type="dxa"/>
            <w:tcBorders>
              <w:top w:val="single" w:sz="6" w:space="0" w:color="000000"/>
              <w:left w:val="single" w:sz="12" w:space="0" w:color="000000"/>
              <w:bottom w:val="single" w:sz="12"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998" w:type="dxa"/>
            <w:tcBorders>
              <w:top w:val="single" w:sz="6" w:space="0" w:color="000000"/>
              <w:left w:val="single" w:sz="12" w:space="0" w:color="000000"/>
              <w:bottom w:val="single" w:sz="12"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r>
        <w:trPr>
          <w:trHeight w:val="360" w:hRule="atLeast"/>
        </w:trPr>
        <w:tc>
          <w:tcPr>
            <w:tcW w:w="360" w:type="dxa"/>
            <w:tcBorders>
              <w:top w:val="nil"/>
              <w:left w:val="nil"/>
              <w:bottom w:val="nil"/>
              <w:right w:val="nil"/>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5220" w:type="dxa"/>
            <w:tcBorders>
              <w:top w:val="nil"/>
              <w:left w:val="nil"/>
              <w:bottom w:val="nil"/>
              <w:right w:val="nil"/>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1079" w:type="dxa"/>
            <w:tcBorders>
              <w:top w:val="nil"/>
              <w:left w:val="nil"/>
              <w:bottom w:val="nil"/>
              <w:right w:val="nil"/>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c>
          <w:tcPr>
            <w:tcW w:w="2701" w:type="dxa"/>
            <w:gridSpan w:val="2"/>
            <w:tcBorders>
              <w:top w:val="single" w:sz="12" w:space="0" w:color="000000"/>
              <w:left w:val="nil"/>
              <w:bottom w:val="nil"/>
              <w:right w:val="single" w:sz="12" w:space="0" w:color="000000"/>
            </w:tcBorders>
            <w:shd w:color="auto" w:fill="auto" w:val="clear"/>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kern w:val="0"/>
                <w:sz w:val="25"/>
                <w:szCs w:val="25"/>
                <w:lang w:val="ru-RU" w:eastAsia="ru-RU" w:bidi="ar-SA"/>
              </w:rPr>
              <w:t>Итого:</w:t>
            </w:r>
          </w:p>
        </w:tc>
        <w:tc>
          <w:tcPr>
            <w:tcW w:w="998" w:type="dxa"/>
            <w:tcBorders>
              <w:top w:val="single" w:sz="12" w:space="0" w:color="000000"/>
              <w:left w:val="single" w:sz="12" w:space="0" w:color="000000"/>
              <w:bottom w:val="single" w:sz="12" w:space="0" w:color="000000"/>
              <w:right w:val="single" w:sz="12" w:space="0" w:color="000000"/>
            </w:tcBorders>
          </w:tcPr>
          <w:p>
            <w:pPr>
              <w:pStyle w:val="Normal"/>
              <w:widowControl/>
              <w:suppressAutoHyphens w:val="true"/>
              <w:spacing w:lineRule="auto" w:line="240" w:before="0" w:after="0"/>
              <w:jc w:val="left"/>
              <w:rPr>
                <w:rFonts w:ascii="Times New Roman" w:hAnsi="Times New Roman"/>
                <w:sz w:val="25"/>
                <w:szCs w:val="25"/>
              </w:rPr>
            </w:pPr>
            <w:r>
              <w:rPr>
                <w:rFonts w:ascii="Times New Roman" w:hAnsi="Times New Roman"/>
                <w:sz w:val="25"/>
                <w:szCs w:val="25"/>
              </w:rPr>
            </w:r>
          </w:p>
        </w:tc>
      </w:tr>
    </w:tbl>
    <w:p>
      <w:pPr>
        <w:pStyle w:val="Normal"/>
        <w:spacing w:lineRule="auto" w:line="240" w:before="0" w:after="0"/>
        <w:rPr>
          <w:rFonts w:ascii="Times New Roman" w:hAnsi="Times New Roman"/>
          <w:i/>
          <w:i/>
          <w:sz w:val="25"/>
          <w:szCs w:val="25"/>
        </w:rPr>
      </w:pPr>
      <w:r>
        <w:rPr>
          <w:rFonts w:ascii="Times New Roman" w:hAnsi="Times New Roman"/>
          <w:i/>
          <w:sz w:val="25"/>
          <w:szCs w:val="25"/>
        </w:rPr>
        <w:t>Всего оказано услуг на сумму:____________________________________________________.</w:t>
      </w:r>
    </w:p>
    <w:p>
      <w:pPr>
        <w:pStyle w:val="Normal"/>
        <w:spacing w:lineRule="auto" w:line="240" w:before="0" w:after="0"/>
        <w:jc w:val="both"/>
        <w:rPr>
          <w:rFonts w:ascii="Times New Roman" w:hAnsi="Times New Roman"/>
          <w:sz w:val="25"/>
          <w:szCs w:val="25"/>
        </w:rPr>
      </w:pPr>
      <w:r>
        <w:rPr>
          <w:rFonts w:ascii="Times New Roman" w:hAnsi="Times New Roman"/>
          <w:sz w:val="25"/>
          <w:szCs w:val="25"/>
        </w:rPr>
        <w:t xml:space="preserve">Вышеперечисленные услуги выполнены полностью и в срок. </w:t>
      </w:r>
    </w:p>
    <w:p>
      <w:pPr>
        <w:pStyle w:val="Normal"/>
        <w:spacing w:lineRule="auto" w:line="240" w:before="0" w:after="0"/>
        <w:jc w:val="both"/>
        <w:rPr>
          <w:rFonts w:ascii="Times New Roman" w:hAnsi="Times New Roman"/>
          <w:sz w:val="25"/>
          <w:szCs w:val="25"/>
        </w:rPr>
      </w:pPr>
      <w:r>
        <w:rPr>
          <w:rFonts w:ascii="Times New Roman" w:hAnsi="Times New Roman"/>
          <w:sz w:val="25"/>
          <w:szCs w:val="25"/>
        </w:rPr>
        <w:t>Заказчик претензий по объему, качеству и срокам оказания услуг не имеет.</w:t>
      </w:r>
    </w:p>
    <w:tbl>
      <w:tblPr>
        <w:tblStyle w:val="ad"/>
        <w:tblW w:w="9637"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880"/>
        <w:gridCol w:w="4756"/>
      </w:tblGrid>
      <w:tr>
        <w:trPr/>
        <w:tc>
          <w:tcPr>
            <w:tcW w:w="4880" w:type="dxa"/>
            <w:tcBorders>
              <w:top w:val="nil"/>
              <w:left w:val="nil"/>
              <w:bottom w:val="nil"/>
              <w:right w:val="nil"/>
            </w:tcBorders>
          </w:tcPr>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Работу сдал:</w:t>
            </w:r>
          </w:p>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от Исполнителя</w:t>
            </w:r>
          </w:p>
          <w:p>
            <w:pPr>
              <w:pStyle w:val="Normal"/>
              <w:widowControl/>
              <w:suppressAutoHyphens w:val="true"/>
              <w:spacing w:lineRule="auto" w:line="240" w:before="0" w:after="0"/>
              <w:jc w:val="center"/>
              <w:rPr>
                <w:rFonts w:ascii="Times New Roman" w:hAnsi="Times New Roman"/>
                <w:sz w:val="25"/>
                <w:szCs w:val="25"/>
                <w:u w:val="single"/>
              </w:rPr>
            </w:pPr>
            <w:r>
              <w:rPr>
                <w:rFonts w:ascii="Times New Roman" w:hAnsi="Times New Roman"/>
                <w:kern w:val="0"/>
                <w:sz w:val="25"/>
                <w:szCs w:val="25"/>
                <w:lang w:val="ru-RU" w:eastAsia="ru-RU" w:bidi="ar-SA"/>
              </w:rPr>
              <w:t>______________________________________</w:t>
            </w:r>
          </w:p>
          <w:p>
            <w:pPr>
              <w:pStyle w:val="Normal"/>
              <w:widowControl/>
              <w:suppressAutoHyphens w:val="true"/>
              <w:spacing w:lineRule="auto" w:line="240" w:before="0" w:after="0"/>
              <w:jc w:val="center"/>
              <w:rPr>
                <w:rFonts w:ascii="Times New Roman" w:hAnsi="Times New Roman"/>
                <w:sz w:val="25"/>
                <w:szCs w:val="25"/>
                <w:vertAlign w:val="superscript"/>
              </w:rPr>
            </w:pPr>
            <w:r>
              <w:rPr>
                <w:rFonts w:ascii="Times New Roman" w:hAnsi="Times New Roman"/>
                <w:kern w:val="0"/>
                <w:sz w:val="25"/>
                <w:szCs w:val="25"/>
                <w:vertAlign w:val="superscript"/>
                <w:lang w:val="ru-RU" w:eastAsia="ru-RU" w:bidi="ar-SA"/>
              </w:rPr>
              <w:t>должность</w:t>
            </w:r>
          </w:p>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______________</w:t>
            </w:r>
            <w:r>
              <w:rPr>
                <w:rFonts w:ascii="Times New Roman" w:hAnsi="Times New Roman"/>
                <w:kern w:val="0"/>
                <w:sz w:val="25"/>
                <w:szCs w:val="25"/>
                <w:u w:val="single"/>
                <w:lang w:val="ru-RU" w:eastAsia="ru-RU" w:bidi="ar-SA"/>
              </w:rPr>
              <w:t>________________________</w:t>
            </w:r>
          </w:p>
          <w:p>
            <w:pPr>
              <w:pStyle w:val="Normal"/>
              <w:widowControl/>
              <w:suppressAutoHyphens w:val="true"/>
              <w:spacing w:lineRule="auto" w:line="240" w:before="0" w:after="0"/>
              <w:jc w:val="center"/>
              <w:rPr>
                <w:rFonts w:ascii="Times New Roman" w:hAnsi="Times New Roman"/>
                <w:sz w:val="25"/>
                <w:szCs w:val="25"/>
                <w:vertAlign w:val="superscript"/>
              </w:rPr>
            </w:pPr>
            <w:r>
              <w:rPr>
                <w:rFonts w:ascii="Times New Roman" w:hAnsi="Times New Roman"/>
                <w:kern w:val="0"/>
                <w:sz w:val="25"/>
                <w:szCs w:val="25"/>
                <w:vertAlign w:val="superscript"/>
                <w:lang w:val="ru-RU" w:eastAsia="ru-RU" w:bidi="ar-SA"/>
              </w:rPr>
              <w:t>Фамилия.И.О.</w:t>
            </w:r>
          </w:p>
          <w:p>
            <w:pPr>
              <w:pStyle w:val="Normal"/>
              <w:widowControl/>
              <w:suppressAutoHyphens w:val="true"/>
              <w:spacing w:lineRule="auto" w:line="240" w:before="0" w:after="0"/>
              <w:jc w:val="center"/>
              <w:rPr>
                <w:rFonts w:ascii="Times New Roman" w:hAnsi="Times New Roman"/>
                <w:sz w:val="25"/>
                <w:szCs w:val="25"/>
                <w:vertAlign w:val="superscript"/>
              </w:rPr>
            </w:pPr>
            <w:r>
              <w:rPr>
                <w:rFonts w:ascii="Times New Roman" w:hAnsi="Times New Roman"/>
                <w:sz w:val="25"/>
                <w:szCs w:val="25"/>
                <w:vertAlign w:val="superscript"/>
              </w:rPr>
            </w:r>
          </w:p>
        </w:tc>
        <w:tc>
          <w:tcPr>
            <w:tcW w:w="4756" w:type="dxa"/>
            <w:tcBorders>
              <w:top w:val="nil"/>
              <w:left w:val="nil"/>
              <w:bottom w:val="nil"/>
              <w:right w:val="nil"/>
            </w:tcBorders>
          </w:tcPr>
          <w:p>
            <w:pPr>
              <w:pStyle w:val="Normal"/>
              <w:widowControl/>
              <w:suppressAutoHyphens w:val="true"/>
              <w:spacing w:lineRule="auto" w:line="240" w:before="0" w:after="0"/>
              <w:jc w:val="center"/>
              <w:rPr>
                <w:rFonts w:ascii="Times New Roman" w:hAnsi="Times New Roman"/>
                <w:b/>
                <w:sz w:val="25"/>
                <w:szCs w:val="25"/>
              </w:rPr>
            </w:pPr>
            <w:r>
              <w:rPr>
                <w:rFonts w:ascii="Times New Roman" w:hAnsi="Times New Roman"/>
                <w:b/>
                <w:kern w:val="0"/>
                <w:sz w:val="25"/>
                <w:szCs w:val="25"/>
                <w:lang w:val="ru-RU" w:eastAsia="ru-RU" w:bidi="ar-SA"/>
              </w:rPr>
              <w:t>Работу принял</w:t>
            </w:r>
          </w:p>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от Заказчика</w:t>
            </w:r>
          </w:p>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_____________________________________</w:t>
            </w:r>
          </w:p>
          <w:p>
            <w:pPr>
              <w:pStyle w:val="Normal"/>
              <w:widowControl/>
              <w:suppressAutoHyphens w:val="true"/>
              <w:spacing w:lineRule="auto" w:line="240" w:before="0" w:after="0"/>
              <w:jc w:val="center"/>
              <w:rPr>
                <w:rFonts w:ascii="Times New Roman" w:hAnsi="Times New Roman"/>
                <w:sz w:val="25"/>
                <w:szCs w:val="25"/>
                <w:vertAlign w:val="superscript"/>
              </w:rPr>
            </w:pPr>
            <w:r>
              <w:rPr>
                <w:rFonts w:ascii="Times New Roman" w:hAnsi="Times New Roman"/>
                <w:kern w:val="0"/>
                <w:sz w:val="25"/>
                <w:szCs w:val="25"/>
                <w:vertAlign w:val="superscript"/>
                <w:lang w:val="ru-RU" w:eastAsia="ru-RU" w:bidi="ar-SA"/>
              </w:rPr>
              <w:t>должность</w:t>
            </w:r>
          </w:p>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_____________________________________</w:t>
            </w:r>
          </w:p>
          <w:p>
            <w:pPr>
              <w:pStyle w:val="Normal"/>
              <w:widowControl/>
              <w:suppressAutoHyphens w:val="true"/>
              <w:spacing w:lineRule="auto" w:line="240" w:before="0" w:after="0"/>
              <w:jc w:val="center"/>
              <w:rPr>
                <w:rFonts w:ascii="Times New Roman" w:hAnsi="Times New Roman"/>
                <w:sz w:val="25"/>
                <w:szCs w:val="25"/>
                <w:vertAlign w:val="superscript"/>
              </w:rPr>
            </w:pPr>
            <w:r>
              <w:rPr>
                <w:rFonts w:ascii="Times New Roman" w:hAnsi="Times New Roman"/>
                <w:kern w:val="0"/>
                <w:sz w:val="25"/>
                <w:szCs w:val="25"/>
                <w:vertAlign w:val="superscript"/>
                <w:lang w:val="ru-RU" w:eastAsia="ru-RU" w:bidi="ar-SA"/>
              </w:rPr>
              <w:t>Фамилия.И.О.</w:t>
            </w:r>
          </w:p>
          <w:p>
            <w:pPr>
              <w:pStyle w:val="Normal"/>
              <w:widowControl/>
              <w:suppressAutoHyphens w:val="true"/>
              <w:spacing w:lineRule="auto" w:line="240" w:before="0" w:after="0"/>
              <w:jc w:val="center"/>
              <w:rPr>
                <w:rFonts w:ascii="Times New Roman" w:hAnsi="Times New Roman"/>
                <w:sz w:val="25"/>
                <w:szCs w:val="25"/>
              </w:rPr>
            </w:pPr>
            <w:r>
              <w:rPr>
                <w:rFonts w:ascii="Times New Roman" w:hAnsi="Times New Roman"/>
                <w:kern w:val="0"/>
                <w:sz w:val="25"/>
                <w:szCs w:val="25"/>
                <w:lang w:val="ru-RU" w:eastAsia="ru-RU" w:bidi="ar-SA"/>
              </w:rPr>
              <w:t>___________________________________</w:t>
            </w:r>
          </w:p>
        </w:tc>
      </w:tr>
    </w:tbl>
    <w:p>
      <w:pPr>
        <w:pStyle w:val="Normal"/>
        <w:spacing w:lineRule="auto" w:line="240" w:before="0" w:after="0"/>
        <w:jc w:val="both"/>
        <w:rPr>
          <w:rFonts w:ascii="Times New Roman" w:hAnsi="Times New Roman"/>
          <w:sz w:val="25"/>
          <w:szCs w:val="25"/>
        </w:rPr>
      </w:pPr>
      <w:r>
        <w:rPr>
          <w:rFonts w:ascii="Times New Roman" w:hAnsi="Times New Roman"/>
          <w:sz w:val="25"/>
          <w:szCs w:val="25"/>
        </w:rPr>
      </w:r>
    </w:p>
    <w:tbl>
      <w:tblPr>
        <w:tblW w:w="9639"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5060"/>
        <w:gridCol w:w="4578"/>
      </w:tblGrid>
      <w:tr>
        <w:trPr/>
        <w:tc>
          <w:tcPr>
            <w:tcW w:w="5060" w:type="dxa"/>
            <w:tcBorders/>
          </w:tcPr>
          <w:p>
            <w:pPr>
              <w:pStyle w:val="Normal"/>
              <w:spacing w:lineRule="auto" w:line="240" w:before="0" w:after="360"/>
              <w:contextualSpacing/>
              <w:rPr>
                <w:rFonts w:ascii="Times New Roman" w:hAnsi="Times New Roman"/>
                <w:sz w:val="25"/>
                <w:szCs w:val="25"/>
              </w:rPr>
            </w:pPr>
            <w:r>
              <w:rPr>
                <w:rFonts w:ascii="Times New Roman" w:hAnsi="Times New Roman"/>
                <w:sz w:val="25"/>
                <w:szCs w:val="25"/>
              </w:rPr>
              <w:t>Заместитель Генерального директора</w:t>
            </w:r>
          </w:p>
          <w:p>
            <w:pPr>
              <w:pStyle w:val="Normal"/>
              <w:spacing w:lineRule="auto" w:line="240" w:before="0" w:after="360"/>
              <w:contextualSpacing/>
              <w:rPr>
                <w:rFonts w:ascii="Times New Roman" w:hAnsi="Times New Roman"/>
                <w:sz w:val="25"/>
                <w:szCs w:val="25"/>
              </w:rPr>
            </w:pPr>
            <w:r>
              <w:rPr>
                <w:rFonts w:ascii="Times New Roman" w:hAnsi="Times New Roman"/>
                <w:sz w:val="25"/>
                <w:szCs w:val="25"/>
              </w:rPr>
              <w:t>по метрологии ООО «ПМЦ»</w:t>
            </w:r>
          </w:p>
          <w:p>
            <w:pPr>
              <w:pStyle w:val="Normal"/>
              <w:spacing w:lineRule="auto" w:line="240" w:before="0" w:after="360"/>
              <w:contextualSpacing/>
              <w:rPr>
                <w:rFonts w:ascii="Times New Roman" w:hAnsi="Times New Roman"/>
                <w:sz w:val="25"/>
                <w:szCs w:val="25"/>
              </w:rPr>
            </w:pPr>
            <w:r>
              <w:rPr>
                <w:rFonts w:ascii="Times New Roman" w:hAnsi="Times New Roman"/>
                <w:sz w:val="25"/>
                <w:szCs w:val="25"/>
              </w:rPr>
            </w:r>
          </w:p>
          <w:p>
            <w:pPr>
              <w:pStyle w:val="Normal"/>
              <w:spacing w:lineRule="auto" w:line="240" w:before="0" w:after="360"/>
              <w:contextualSpacing/>
              <w:rPr>
                <w:rFonts w:ascii="Times New Roman" w:hAnsi="Times New Roman"/>
                <w:sz w:val="25"/>
                <w:szCs w:val="25"/>
              </w:rPr>
            </w:pPr>
            <w:r>
              <w:rPr>
                <w:rFonts w:ascii="Times New Roman" w:hAnsi="Times New Roman"/>
                <w:sz w:val="25"/>
                <w:szCs w:val="25"/>
              </w:rPr>
              <w:t>___________________ /Кофиади И.А./</w:t>
            </w:r>
          </w:p>
        </w:tc>
        <w:tc>
          <w:tcPr>
            <w:tcW w:w="4578" w:type="dxa"/>
            <w:tcBorders/>
            <w:shd w:color="auto" w:fill="auto" w:val="clear"/>
          </w:tcPr>
          <w:p>
            <w:pPr>
              <w:pStyle w:val="Normal"/>
              <w:spacing w:lineRule="auto" w:line="240" w:before="0" w:after="0"/>
              <w:rPr>
                <w:rFonts w:ascii="Times New Roman" w:hAnsi="Times New Roman"/>
                <w:sz w:val="25"/>
                <w:szCs w:val="25"/>
              </w:rPr>
            </w:pPr>
            <w:r>
              <w:rPr>
                <w:rFonts w:ascii="Times New Roman" w:hAnsi="Times New Roman"/>
                <w:sz w:val="25"/>
                <w:szCs w:val="25"/>
              </w:rPr>
              <w:t>Директор филиала ПАО «РусГидро» -</w:t>
            </w:r>
          </w:p>
          <w:p>
            <w:pPr>
              <w:pStyle w:val="Normal"/>
              <w:spacing w:lineRule="auto" w:line="240" w:before="0" w:after="0"/>
              <w:rPr>
                <w:rFonts w:ascii="Times New Roman" w:hAnsi="Times New Roman"/>
                <w:sz w:val="25"/>
                <w:szCs w:val="25"/>
              </w:rPr>
            </w:pPr>
            <w:r>
              <w:rPr>
                <w:rFonts w:ascii="Times New Roman" w:hAnsi="Times New Roman"/>
                <w:sz w:val="25"/>
                <w:szCs w:val="25"/>
              </w:rPr>
              <w:t>«Дагестанский филиал»</w:t>
            </w:r>
          </w:p>
          <w:p>
            <w:pPr>
              <w:pStyle w:val="Normal"/>
              <w:spacing w:lineRule="auto" w:line="240" w:before="0" w:after="0"/>
              <w:rPr>
                <w:rFonts w:ascii="Times New Roman" w:hAnsi="Times New Roman"/>
                <w:sz w:val="25"/>
                <w:szCs w:val="25"/>
              </w:rPr>
            </w:pPr>
            <w:r>
              <w:rPr>
                <w:rFonts w:ascii="Times New Roman" w:hAnsi="Times New Roman"/>
                <w:sz w:val="25"/>
                <w:szCs w:val="25"/>
              </w:rPr>
            </w:r>
          </w:p>
          <w:p>
            <w:pPr>
              <w:pStyle w:val="Normal"/>
              <w:spacing w:lineRule="auto" w:line="240" w:before="0" w:after="0"/>
              <w:rPr>
                <w:rFonts w:ascii="Times New Roman" w:hAnsi="Times New Roman"/>
                <w:sz w:val="25"/>
                <w:szCs w:val="25"/>
              </w:rPr>
            </w:pPr>
            <w:r>
              <w:rPr>
                <w:rFonts w:ascii="Times New Roman" w:hAnsi="Times New Roman"/>
                <w:sz w:val="25"/>
                <w:szCs w:val="25"/>
              </w:rPr>
              <w:t>__________________ Т.Г. Гамзатов</w:t>
            </w:r>
          </w:p>
          <w:p>
            <w:pPr>
              <w:pStyle w:val="Normal"/>
              <w:spacing w:lineRule="auto" w:line="240" w:before="0" w:after="0"/>
              <w:rPr>
                <w:rFonts w:ascii="Times New Roman" w:hAnsi="Times New Roman"/>
                <w:sz w:val="25"/>
                <w:szCs w:val="25"/>
              </w:rPr>
            </w:pPr>
            <w:r>
              <w:rPr>
                <w:rFonts w:ascii="Times New Roman" w:hAnsi="Times New Roman"/>
                <w:sz w:val="25"/>
                <w:szCs w:val="25"/>
              </w:rPr>
            </w:r>
          </w:p>
        </w:tc>
      </w:tr>
      <w:tr>
        <w:trPr/>
        <w:tc>
          <w:tcPr>
            <w:tcW w:w="5060" w:type="dxa"/>
            <w:tcBorders/>
            <w:shd w:color="auto" w:fill="auto" w:val="clear"/>
          </w:tcPr>
          <w:p>
            <w:pPr>
              <w:pStyle w:val="Normal"/>
              <w:spacing w:lineRule="auto" w:line="240" w:before="0" w:after="360"/>
              <w:contextualSpacing/>
              <w:rPr>
                <w:rFonts w:ascii="Times New Roman" w:hAnsi="Times New Roman"/>
                <w:sz w:val="25"/>
                <w:szCs w:val="25"/>
              </w:rPr>
            </w:pPr>
            <w:r>
              <w:rPr>
                <w:rFonts w:ascii="Times New Roman" w:hAnsi="Times New Roman"/>
                <w:sz w:val="25"/>
                <w:szCs w:val="25"/>
              </w:rPr>
            </w:r>
          </w:p>
        </w:tc>
        <w:tc>
          <w:tcPr>
            <w:tcW w:w="4578" w:type="dxa"/>
            <w:tcBorders/>
            <w:shd w:color="auto" w:fill="auto" w:val="clear"/>
          </w:tcPr>
          <w:p>
            <w:pPr>
              <w:pStyle w:val="Normal"/>
              <w:spacing w:lineRule="auto" w:line="240" w:before="0" w:after="0"/>
              <w:rPr>
                <w:rFonts w:ascii="Times New Roman" w:hAnsi="Times New Roman"/>
                <w:sz w:val="25"/>
                <w:szCs w:val="25"/>
                <w:highlight w:val="yellow"/>
              </w:rPr>
            </w:pPr>
            <w:r>
              <w:rPr>
                <w:rFonts w:ascii="Times New Roman" w:hAnsi="Times New Roman"/>
                <w:sz w:val="25"/>
                <w:szCs w:val="25"/>
                <w:highlight w:val="yellow"/>
              </w:rPr>
            </w:r>
          </w:p>
        </w:tc>
      </w:tr>
    </w:tbl>
    <w:p>
      <w:pPr>
        <w:pStyle w:val="Normal"/>
        <w:spacing w:lineRule="auto" w:line="240" w:before="0" w:after="0"/>
        <w:jc w:val="right"/>
        <w:rPr>
          <w:rFonts w:ascii="Times New Roman" w:hAnsi="Times New Roman"/>
          <w:b/>
          <w:sz w:val="25"/>
          <w:szCs w:val="25"/>
        </w:rPr>
      </w:pPr>
      <w:r>
        <w:rPr>
          <w:rFonts w:ascii="Times New Roman" w:hAnsi="Times New Roman"/>
          <w:b/>
          <w:sz w:val="25"/>
          <w:szCs w:val="25"/>
        </w:rPr>
        <w:t>Приложение №3</w:t>
      </w:r>
    </w:p>
    <w:p>
      <w:pPr>
        <w:pStyle w:val="Normal"/>
        <w:spacing w:lineRule="auto" w:line="240" w:before="0" w:after="0"/>
        <w:jc w:val="right"/>
        <w:rPr>
          <w:rFonts w:ascii="Times New Roman" w:hAnsi="Times New Roman"/>
          <w:b/>
          <w:sz w:val="25"/>
          <w:szCs w:val="25"/>
        </w:rPr>
      </w:pPr>
      <w:r>
        <w:rPr>
          <w:rFonts w:ascii="Times New Roman" w:hAnsi="Times New Roman"/>
          <w:b/>
          <w:sz w:val="25"/>
          <w:szCs w:val="25"/>
        </w:rPr>
        <w:t xml:space="preserve"> </w:t>
      </w:r>
      <w:r>
        <w:rPr>
          <w:rFonts w:ascii="Times New Roman" w:hAnsi="Times New Roman"/>
          <w:b/>
          <w:sz w:val="25"/>
          <w:szCs w:val="25"/>
        </w:rPr>
        <w:t xml:space="preserve">к Договору </w:t>
      </w:r>
      <w:r>
        <w:rPr>
          <w:rFonts w:ascii="Times New Roman" w:hAnsi="Times New Roman"/>
          <w:b/>
          <w:sz w:val="25"/>
          <w:szCs w:val="25"/>
          <w:shd w:fill="FFFF00" w:val="clear"/>
        </w:rPr>
        <w:t>___</w:t>
      </w:r>
    </w:p>
    <w:p>
      <w:pPr>
        <w:pStyle w:val="Normal"/>
        <w:spacing w:lineRule="auto" w:line="240" w:before="0" w:after="0"/>
        <w:jc w:val="right"/>
        <w:rPr>
          <w:rFonts w:ascii="Times New Roman" w:hAnsi="Times New Roman"/>
          <w:b/>
          <w:sz w:val="25"/>
          <w:szCs w:val="25"/>
        </w:rPr>
      </w:pPr>
      <w:r>
        <w:rPr>
          <w:rFonts w:ascii="Times New Roman" w:hAnsi="Times New Roman"/>
          <w:b/>
          <w:sz w:val="25"/>
          <w:szCs w:val="25"/>
        </w:rPr>
        <w:t>от</w:t>
        <w:softHyphen/>
        <w:t xml:space="preserve"> «    » </w:t>
      </w:r>
      <w:r>
        <w:rPr>
          <w:rFonts w:ascii="Times New Roman" w:hAnsi="Times New Roman"/>
          <w:b/>
          <w:sz w:val="25"/>
          <w:szCs w:val="25"/>
        </w:rPr>
        <w:t>__________</w:t>
      </w:r>
      <w:r>
        <w:rPr>
          <w:rFonts w:ascii="Times New Roman" w:hAnsi="Times New Roman"/>
          <w:b/>
          <w:sz w:val="25"/>
          <w:szCs w:val="25"/>
          <w:lang w:val="en-US"/>
        </w:rPr>
        <w:t xml:space="preserve"> </w:t>
      </w:r>
      <w:r>
        <w:rPr>
          <w:rFonts w:ascii="Times New Roman" w:hAnsi="Times New Roman"/>
          <w:b/>
          <w:sz w:val="25"/>
          <w:szCs w:val="25"/>
        </w:rPr>
        <w:t xml:space="preserve">   202</w:t>
      </w:r>
      <w:r>
        <w:rPr>
          <w:rFonts w:ascii="Times New Roman" w:hAnsi="Times New Roman"/>
          <w:b/>
          <w:sz w:val="25"/>
          <w:szCs w:val="25"/>
          <w:lang w:val="en-US"/>
        </w:rPr>
        <w:t>6</w:t>
      </w:r>
      <w:r>
        <w:rPr>
          <w:rFonts w:ascii="Times New Roman" w:hAnsi="Times New Roman"/>
          <w:b/>
          <w:sz w:val="25"/>
          <w:szCs w:val="25"/>
        </w:rPr>
        <w:t xml:space="preserve"> г .</w:t>
      </w:r>
    </w:p>
    <w:p>
      <w:pPr>
        <w:pStyle w:val="Normal"/>
        <w:spacing w:lineRule="auto" w:line="240" w:before="0" w:after="0"/>
        <w:rPr>
          <w:rFonts w:ascii="Times New Roman" w:hAnsi="Times New Roman"/>
          <w:sz w:val="25"/>
          <w:szCs w:val="25"/>
        </w:rPr>
      </w:pPr>
      <w:r>
        <w:rPr>
          <w:rFonts w:ascii="Times New Roman" w:hAnsi="Times New Roman"/>
          <w:sz w:val="25"/>
          <w:szCs w:val="25"/>
        </w:rPr>
      </w:r>
    </w:p>
    <w:p>
      <w:pPr>
        <w:pStyle w:val="Normal"/>
        <w:spacing w:lineRule="auto" w:line="240" w:before="0" w:after="0"/>
        <w:jc w:val="center"/>
        <w:rPr>
          <w:rFonts w:ascii="Times New Roman" w:hAnsi="Times New Roman"/>
          <w:b/>
          <w:sz w:val="25"/>
          <w:szCs w:val="25"/>
        </w:rPr>
      </w:pPr>
      <w:r>
        <w:rPr>
          <w:rFonts w:ascii="Times New Roman" w:hAnsi="Times New Roman"/>
          <w:b/>
          <w:sz w:val="25"/>
          <w:szCs w:val="25"/>
        </w:rPr>
        <w:t>Перечень  средств  измерений</w:t>
      </w:r>
    </w:p>
    <w:p>
      <w:pPr>
        <w:pStyle w:val="Normal"/>
        <w:spacing w:lineRule="auto" w:line="240" w:before="0" w:after="0"/>
        <w:jc w:val="center"/>
        <w:rPr>
          <w:rFonts w:ascii="Times New Roman" w:hAnsi="Times New Roman"/>
          <w:b/>
          <w:sz w:val="25"/>
          <w:szCs w:val="25"/>
        </w:rPr>
      </w:pPr>
      <w:r>
        <w:rPr>
          <w:rFonts w:ascii="Times New Roman" w:hAnsi="Times New Roman"/>
          <w:b/>
          <w:sz w:val="25"/>
          <w:szCs w:val="25"/>
        </w:rPr>
      </w:r>
    </w:p>
    <w:tbl>
      <w:tblPr>
        <w:tblW w:w="10239"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51"/>
        <w:gridCol w:w="92"/>
        <w:gridCol w:w="5"/>
        <w:gridCol w:w="5044"/>
        <w:gridCol w:w="32"/>
        <w:gridCol w:w="478"/>
        <w:gridCol w:w="13"/>
        <w:gridCol w:w="1003"/>
        <w:gridCol w:w="17"/>
        <w:gridCol w:w="1247"/>
        <w:gridCol w:w="32"/>
        <w:gridCol w:w="1456"/>
        <w:gridCol w:w="347"/>
        <w:gridCol w:w="21"/>
      </w:tblGrid>
      <w:tr>
        <w:trPr>
          <w:trHeight w:val="269" w:hRule="atLeast"/>
        </w:trPr>
        <w:tc>
          <w:tcPr>
            <w:tcW w:w="543" w:type="dxa"/>
            <w:gridSpan w:val="2"/>
            <w:tcBorders>
              <w:top w:val="single" w:sz="8" w:space="0" w:color="000000"/>
              <w:left w:val="single" w:sz="8" w:space="0" w:color="000000"/>
              <w:bottom w:val="single" w:sz="8" w:space="0" w:color="000000"/>
              <w:right w:val="single" w:sz="8" w:space="0" w:color="000000"/>
            </w:tcBorders>
            <w:vAlign w:val="bottom"/>
          </w:tcPr>
          <w:p>
            <w:pPr>
              <w:pStyle w:val="Normal"/>
              <w:spacing w:lineRule="auto" w:line="240" w:before="0" w:after="0"/>
              <w:rPr>
                <w:sz w:val="25"/>
                <w:szCs w:val="25"/>
              </w:rPr>
            </w:pPr>
            <w:r>
              <w:rPr>
                <w:rFonts w:ascii="Times New Roman" w:hAnsi="Times New Roman"/>
                <w:sz w:val="25"/>
                <w:szCs w:val="25"/>
              </w:rPr>
              <w:t xml:space="preserve"> </w:t>
            </w:r>
            <w:r>
              <w:rPr>
                <w:rFonts w:ascii="Times New Roman" w:hAnsi="Times New Roman"/>
                <w:sz w:val="25"/>
                <w:szCs w:val="25"/>
              </w:rPr>
              <w:t>п/п</w:t>
            </w:r>
          </w:p>
        </w:tc>
        <w:tc>
          <w:tcPr>
            <w:tcW w:w="5559" w:type="dxa"/>
            <w:gridSpan w:val="4"/>
            <w:tcBorders>
              <w:top w:val="single" w:sz="8" w:space="0" w:color="000000"/>
              <w:bottom w:val="single" w:sz="8" w:space="0" w:color="000000"/>
              <w:right w:val="single" w:sz="8" w:space="0" w:color="000000"/>
            </w:tcBorders>
            <w:vAlign w:val="bottom"/>
          </w:tcPr>
          <w:p>
            <w:pPr>
              <w:pStyle w:val="Normal"/>
              <w:spacing w:lineRule="auto" w:line="240" w:before="0" w:after="0"/>
              <w:rPr>
                <w:sz w:val="25"/>
                <w:szCs w:val="25"/>
              </w:rPr>
            </w:pPr>
            <w:r>
              <w:rPr>
                <w:rFonts w:ascii="Times New Roman" w:hAnsi="Times New Roman"/>
                <w:b/>
                <w:sz w:val="25"/>
                <w:szCs w:val="25"/>
              </w:rPr>
              <w:t>Наименование услуги</w:t>
            </w:r>
          </w:p>
        </w:tc>
        <w:tc>
          <w:tcPr>
            <w:tcW w:w="1016" w:type="dxa"/>
            <w:gridSpan w:val="2"/>
            <w:tcBorders>
              <w:top w:val="single" w:sz="8" w:space="0" w:color="000000"/>
              <w:bottom w:val="single" w:sz="8" w:space="0" w:color="000000"/>
              <w:right w:val="single" w:sz="8" w:space="0" w:color="000000"/>
            </w:tcBorders>
            <w:vAlign w:val="bottom"/>
          </w:tcPr>
          <w:p>
            <w:pPr>
              <w:pStyle w:val="Normal"/>
              <w:spacing w:lineRule="auto" w:line="240" w:before="0" w:after="0"/>
              <w:rPr>
                <w:sz w:val="25"/>
                <w:szCs w:val="25"/>
              </w:rPr>
            </w:pPr>
            <w:r>
              <w:rPr>
                <w:rFonts w:ascii="Times New Roman" w:hAnsi="Times New Roman"/>
                <w:b/>
                <w:sz w:val="25"/>
                <w:szCs w:val="25"/>
              </w:rPr>
              <w:t>Коли</w:t>
            </w:r>
            <w:r>
              <w:rPr>
                <w:rFonts w:ascii="Times New Roman" w:hAnsi="Times New Roman"/>
                <w:b/>
                <w:sz w:val="25"/>
                <w:szCs w:val="25"/>
                <w:lang w:val="en-US"/>
              </w:rPr>
              <w:t>-</w:t>
            </w:r>
            <w:r>
              <w:rPr>
                <w:rFonts w:ascii="Times New Roman" w:hAnsi="Times New Roman"/>
                <w:b/>
                <w:sz w:val="25"/>
                <w:szCs w:val="25"/>
              </w:rPr>
              <w:t>чество</w:t>
            </w:r>
          </w:p>
          <w:p>
            <w:pPr>
              <w:pStyle w:val="Normal"/>
              <w:spacing w:lineRule="auto" w:line="240" w:before="0" w:after="0"/>
              <w:rPr>
                <w:sz w:val="25"/>
                <w:szCs w:val="25"/>
              </w:rPr>
            </w:pPr>
            <w:r>
              <w:rPr>
                <w:rFonts w:ascii="Times New Roman" w:hAnsi="Times New Roman"/>
                <w:b/>
                <w:sz w:val="25"/>
                <w:szCs w:val="25"/>
              </w:rPr>
              <w:t xml:space="preserve"> </w:t>
            </w:r>
            <w:r>
              <w:rPr>
                <w:rFonts w:ascii="Times New Roman" w:hAnsi="Times New Roman"/>
                <w:b/>
                <w:sz w:val="25"/>
                <w:szCs w:val="25"/>
              </w:rPr>
              <w:t>шт</w:t>
            </w:r>
          </w:p>
        </w:tc>
        <w:tc>
          <w:tcPr>
            <w:tcW w:w="1296" w:type="dxa"/>
            <w:gridSpan w:val="3"/>
            <w:tcBorders>
              <w:top w:val="single" w:sz="8" w:space="0" w:color="000000"/>
              <w:bottom w:val="single" w:sz="8" w:space="0" w:color="000000"/>
              <w:right w:val="single" w:sz="8" w:space="0" w:color="000000"/>
            </w:tcBorders>
            <w:tcMar>
              <w:left w:w="10" w:type="dxa"/>
              <w:right w:w="10" w:type="dxa"/>
            </w:tcMar>
          </w:tcPr>
          <w:p>
            <w:pPr>
              <w:pStyle w:val="Normal"/>
              <w:spacing w:lineRule="auto" w:line="240" w:before="0" w:after="0"/>
              <w:rPr>
                <w:sz w:val="25"/>
                <w:szCs w:val="25"/>
              </w:rPr>
            </w:pPr>
            <w:r>
              <w:rPr>
                <w:rFonts w:ascii="Times New Roman" w:hAnsi="Times New Roman"/>
                <w:b/>
                <w:sz w:val="25"/>
                <w:szCs w:val="25"/>
              </w:rPr>
              <w:t>Цена за единицу в руб.</w:t>
            </w:r>
          </w:p>
        </w:tc>
        <w:tc>
          <w:tcPr>
            <w:tcW w:w="1456" w:type="dxa"/>
            <w:tcBorders>
              <w:top w:val="single" w:sz="8" w:space="0" w:color="000000"/>
              <w:bottom w:val="single" w:sz="8" w:space="0" w:color="000000"/>
              <w:right w:val="single" w:sz="8" w:space="0" w:color="000000"/>
            </w:tcBorders>
            <w:tcMar>
              <w:left w:w="10" w:type="dxa"/>
              <w:right w:w="10" w:type="dxa"/>
            </w:tcMar>
          </w:tcPr>
          <w:p>
            <w:pPr>
              <w:pStyle w:val="Normal"/>
              <w:spacing w:lineRule="auto" w:line="240" w:before="0" w:after="0"/>
              <w:rPr>
                <w:sz w:val="25"/>
                <w:szCs w:val="25"/>
              </w:rPr>
            </w:pPr>
            <w:r>
              <w:rPr>
                <w:rFonts w:ascii="Times New Roman" w:hAnsi="Times New Roman"/>
                <w:b/>
                <w:sz w:val="25"/>
                <w:szCs w:val="25"/>
              </w:rPr>
              <w:t>Сумма (НДС не облагается), руб.</w:t>
            </w:r>
          </w:p>
        </w:tc>
        <w:tc>
          <w:tcPr>
            <w:tcW w:w="347" w:type="dxa"/>
            <w:tcBorders/>
            <w:tcMar>
              <w:left w:w="10" w:type="dxa"/>
              <w:right w:w="10" w:type="dxa"/>
            </w:tcMar>
          </w:tcPr>
          <w:p>
            <w:pPr>
              <w:pStyle w:val="Normal"/>
              <w:widowControl/>
              <w:bidi w:val="0"/>
              <w:spacing w:lineRule="auto" w:line="276" w:before="0" w:after="200"/>
              <w:jc w:val="left"/>
              <w:rPr/>
            </w:pPr>
            <w:r>
              <w:rPr/>
            </w:r>
          </w:p>
        </w:tc>
        <w:tc>
          <w:tcPr>
            <w:tcW w:w="21" w:type="dxa"/>
            <w:tcBorders/>
            <w:tcMar>
              <w:left w:w="10" w:type="dxa"/>
              <w:right w:w="10" w:type="dxa"/>
            </w:tcMar>
          </w:tcPr>
          <w:p>
            <w:pPr>
              <w:pStyle w:val="Normal"/>
              <w:widowControl/>
              <w:bidi w:val="0"/>
              <w:spacing w:lineRule="auto" w:line="276" w:before="0" w:after="200"/>
              <w:jc w:val="left"/>
              <w:rPr/>
            </w:pPr>
            <w:r>
              <w:rPr/>
            </w:r>
          </w:p>
        </w:tc>
      </w:tr>
      <w:tr>
        <w:trPr>
          <w:trHeight w:val="269" w:hRule="atLeast"/>
        </w:trPr>
        <w:tc>
          <w:tcPr>
            <w:tcW w:w="9870" w:type="dxa"/>
            <w:gridSpan w:val="12"/>
            <w:tcBorders>
              <w:left w:val="single" w:sz="8" w:space="0" w:color="000000"/>
              <w:bottom w:val="single" w:sz="8" w:space="0" w:color="000000"/>
              <w:right w:val="single" w:sz="8" w:space="0" w:color="000000"/>
            </w:tcBorders>
            <w:vAlign w:val="bottom"/>
          </w:tcPr>
          <w:p>
            <w:pPr>
              <w:pStyle w:val="Normal"/>
              <w:spacing w:lineRule="auto" w:line="240" w:before="0" w:after="0"/>
              <w:rPr>
                <w:sz w:val="25"/>
                <w:szCs w:val="25"/>
              </w:rPr>
            </w:pPr>
            <w:r>
              <w:rPr>
                <w:rFonts w:ascii="Times New Roman" w:hAnsi="Times New Roman"/>
                <w:b/>
                <w:sz w:val="25"/>
                <w:szCs w:val="25"/>
              </w:rPr>
              <w:t>Ирганайкая ГЭС</w:t>
            </w:r>
          </w:p>
        </w:tc>
        <w:tc>
          <w:tcPr>
            <w:tcW w:w="347" w:type="dxa"/>
            <w:tcBorders/>
            <w:tcMar>
              <w:left w:w="10" w:type="dxa"/>
              <w:right w:w="10" w:type="dxa"/>
            </w:tcMar>
          </w:tcPr>
          <w:p>
            <w:pPr>
              <w:pStyle w:val="Normal"/>
              <w:widowControl/>
              <w:bidi w:val="0"/>
              <w:spacing w:lineRule="auto" w:line="276" w:before="0" w:after="200"/>
              <w:jc w:val="left"/>
              <w:rPr/>
            </w:pPr>
            <w:r>
              <w:rPr/>
            </w:r>
          </w:p>
        </w:tc>
        <w:tc>
          <w:tcPr>
            <w:tcW w:w="21" w:type="dxa"/>
            <w:tcBorders/>
            <w:tcMar>
              <w:left w:w="10" w:type="dxa"/>
              <w:right w:w="10" w:type="dxa"/>
            </w:tcMar>
          </w:tcPr>
          <w:p>
            <w:pPr>
              <w:pStyle w:val="Normal"/>
              <w:widowControl/>
              <w:bidi w:val="0"/>
              <w:spacing w:lineRule="auto" w:line="276" w:before="0" w:after="200"/>
              <w:jc w:val="left"/>
              <w:rPr/>
            </w:pPr>
            <w:r>
              <w:rPr/>
            </w:r>
          </w:p>
        </w:tc>
      </w:tr>
      <w:tr>
        <w:trPr>
          <w:trHeight w:val="134" w:hRule="atLeast"/>
        </w:trPr>
        <w:tc>
          <w:tcPr>
            <w:tcW w:w="543" w:type="dxa"/>
            <w:gridSpan w:val="2"/>
            <w:tcBorders>
              <w:left w:val="single" w:sz="8" w:space="0" w:color="000000"/>
              <w:bottom w:val="single" w:sz="8" w:space="0" w:color="000000"/>
              <w:right w:val="single" w:sz="8" w:space="0" w:color="000000"/>
            </w:tcBorders>
            <w:vAlign w:val="bottom"/>
          </w:tcPr>
          <w:p>
            <w:pPr>
              <w:pStyle w:val="Normal"/>
              <w:spacing w:lineRule="auto" w:line="240" w:before="0" w:after="0"/>
              <w:rPr>
                <w:sz w:val="25"/>
                <w:szCs w:val="25"/>
              </w:rPr>
            </w:pPr>
            <w:r>
              <w:rPr>
                <w:rFonts w:ascii="Times New Roman" w:hAnsi="Times New Roman"/>
                <w:sz w:val="25"/>
                <w:szCs w:val="25"/>
              </w:rPr>
              <w:t>1</w:t>
            </w:r>
          </w:p>
        </w:tc>
        <w:tc>
          <w:tcPr>
            <w:tcW w:w="5559" w:type="dxa"/>
            <w:gridSpan w:val="4"/>
            <w:tcBorders>
              <w:bottom w:val="single" w:sz="8" w:space="0" w:color="000000"/>
              <w:right w:val="single" w:sz="8" w:space="0" w:color="000000"/>
            </w:tcBorders>
            <w:vAlign w:val="bottom"/>
          </w:tcPr>
          <w:p>
            <w:pPr>
              <w:pStyle w:val="Heading1"/>
              <w:numPr>
                <w:ilvl w:val="0"/>
                <w:numId w:val="0"/>
              </w:numPr>
              <w:spacing w:before="0" w:after="200"/>
              <w:ind w:hanging="0" w:left="0"/>
              <w:jc w:val="left"/>
              <w:rPr>
                <w:sz w:val="25"/>
                <w:szCs w:val="25"/>
              </w:rPr>
            </w:pPr>
            <w:r>
              <w:rPr>
                <w:rFonts w:ascii="Times New Roman" w:hAnsi="Times New Roman"/>
                <w:b w:val="false"/>
                <w:bCs w:val="false"/>
                <w:sz w:val="25"/>
                <w:szCs w:val="25"/>
              </w:rPr>
              <w:t>Услуги по поверке комплекса неразрушающего контроля КНК-32 в комплекте с датчиками биения вала ДБ2</w:t>
            </w:r>
          </w:p>
        </w:tc>
        <w:tc>
          <w:tcPr>
            <w:tcW w:w="1016" w:type="dxa"/>
            <w:gridSpan w:val="2"/>
            <w:tcBorders>
              <w:bottom w:val="single" w:sz="8" w:space="0" w:color="000000"/>
              <w:right w:val="single" w:sz="8" w:space="0" w:color="000000"/>
            </w:tcBorders>
            <w:vAlign w:val="center"/>
          </w:tcPr>
          <w:p>
            <w:pPr>
              <w:pStyle w:val="Normal"/>
              <w:spacing w:lineRule="auto" w:line="240" w:before="0" w:after="0"/>
              <w:rPr>
                <w:sz w:val="25"/>
                <w:szCs w:val="25"/>
              </w:rPr>
            </w:pPr>
            <w:r>
              <w:rPr>
                <w:rFonts w:ascii="Times New Roman" w:hAnsi="Times New Roman"/>
                <w:sz w:val="25"/>
                <w:szCs w:val="25"/>
              </w:rPr>
              <w:t>1</w:t>
            </w:r>
          </w:p>
        </w:tc>
        <w:tc>
          <w:tcPr>
            <w:tcW w:w="1296" w:type="dxa"/>
            <w:gridSpan w:val="3"/>
            <w:tcBorders>
              <w:bottom w:val="single" w:sz="8" w:space="0" w:color="000000"/>
              <w:right w:val="single" w:sz="8" w:space="0" w:color="000000"/>
            </w:tcBorders>
            <w:tcMar>
              <w:left w:w="10" w:type="dxa"/>
              <w:right w:w="10" w:type="dxa"/>
            </w:tcMar>
          </w:tcPr>
          <w:p>
            <w:pPr>
              <w:pStyle w:val="Normal"/>
              <w:spacing w:lineRule="auto" w:line="240" w:before="0" w:after="0"/>
              <w:jc w:val="center"/>
              <w:rPr>
                <w:rFonts w:ascii="Times New Roman" w:hAnsi="Times New Roman"/>
                <w:sz w:val="25"/>
                <w:szCs w:val="25"/>
              </w:rPr>
            </w:pPr>
            <w:r>
              <w:rPr>
                <w:rFonts w:ascii="Times New Roman" w:hAnsi="Times New Roman"/>
                <w:sz w:val="25"/>
                <w:szCs w:val="25"/>
              </w:rPr>
            </w:r>
          </w:p>
        </w:tc>
        <w:tc>
          <w:tcPr>
            <w:tcW w:w="1456" w:type="dxa"/>
            <w:tcBorders>
              <w:bottom w:val="single" w:sz="8" w:space="0" w:color="000000"/>
              <w:right w:val="single" w:sz="8" w:space="0" w:color="000000"/>
            </w:tcBorders>
            <w:tcMar>
              <w:left w:w="10" w:type="dxa"/>
              <w:right w:w="10" w:type="dxa"/>
            </w:tcMar>
          </w:tcPr>
          <w:p>
            <w:pPr>
              <w:pStyle w:val="Normal"/>
              <w:spacing w:lineRule="auto" w:line="240" w:before="0" w:after="0"/>
              <w:jc w:val="center"/>
              <w:rPr>
                <w:rFonts w:ascii="Times New Roman" w:hAnsi="Times New Roman"/>
                <w:sz w:val="25"/>
                <w:szCs w:val="25"/>
              </w:rPr>
            </w:pPr>
            <w:r>
              <w:rPr>
                <w:rFonts w:ascii="Times New Roman" w:hAnsi="Times New Roman"/>
                <w:sz w:val="25"/>
                <w:szCs w:val="25"/>
              </w:rPr>
            </w:r>
          </w:p>
          <w:p>
            <w:pPr>
              <w:pStyle w:val="Normal"/>
              <w:spacing w:lineRule="auto" w:line="240" w:before="0" w:after="0"/>
              <w:jc w:val="center"/>
              <w:rPr>
                <w:rFonts w:ascii="Times New Roman" w:hAnsi="Times New Roman"/>
                <w:sz w:val="25"/>
                <w:szCs w:val="25"/>
              </w:rPr>
            </w:pPr>
            <w:r>
              <w:rPr>
                <w:rFonts w:ascii="Times New Roman" w:hAnsi="Times New Roman"/>
                <w:sz w:val="25"/>
                <w:szCs w:val="25"/>
              </w:rPr>
            </w:r>
          </w:p>
        </w:tc>
        <w:tc>
          <w:tcPr>
            <w:tcW w:w="347" w:type="dxa"/>
            <w:vMerge w:val="restart"/>
            <w:tcBorders/>
            <w:tcMar>
              <w:left w:w="10" w:type="dxa"/>
              <w:right w:w="10" w:type="dxa"/>
            </w:tcMar>
          </w:tcPr>
          <w:p>
            <w:pPr>
              <w:pStyle w:val="Normal"/>
              <w:widowControl/>
              <w:bidi w:val="0"/>
              <w:spacing w:lineRule="auto" w:line="276" w:before="0" w:after="200"/>
              <w:jc w:val="left"/>
              <w:rPr/>
            </w:pPr>
            <w:r>
              <w:rPr/>
            </w:r>
          </w:p>
        </w:tc>
        <w:tc>
          <w:tcPr>
            <w:tcW w:w="21" w:type="dxa"/>
            <w:vMerge w:val="restart"/>
            <w:tcBorders/>
            <w:tcMar>
              <w:left w:w="10" w:type="dxa"/>
              <w:right w:w="10" w:type="dxa"/>
            </w:tcMar>
          </w:tcPr>
          <w:p>
            <w:pPr>
              <w:pStyle w:val="Normal"/>
              <w:widowControl/>
              <w:bidi w:val="0"/>
              <w:spacing w:lineRule="auto" w:line="276" w:before="0" w:after="200"/>
              <w:jc w:val="left"/>
              <w:rPr/>
            </w:pPr>
            <w:r>
              <w:rPr/>
            </w:r>
          </w:p>
        </w:tc>
      </w:tr>
      <w:tr>
        <w:trPr>
          <w:trHeight w:val="67" w:hRule="atLeast"/>
        </w:trPr>
        <w:tc>
          <w:tcPr>
            <w:tcW w:w="543" w:type="dxa"/>
            <w:gridSpan w:val="2"/>
            <w:tcBorders>
              <w:left w:val="single" w:sz="8" w:space="0" w:color="000000"/>
              <w:bottom w:val="single" w:sz="8" w:space="0" w:color="000000"/>
              <w:right w:val="single" w:sz="8" w:space="0" w:color="000000"/>
            </w:tcBorders>
            <w:vAlign w:val="bottom"/>
          </w:tcPr>
          <w:p>
            <w:pPr>
              <w:pStyle w:val="Normal"/>
              <w:spacing w:lineRule="auto" w:line="240" w:before="0" w:after="0"/>
              <w:rPr>
                <w:sz w:val="25"/>
                <w:szCs w:val="25"/>
              </w:rPr>
            </w:pPr>
            <w:r>
              <w:rPr>
                <w:rFonts w:ascii="Times New Roman" w:hAnsi="Times New Roman"/>
                <w:sz w:val="25"/>
                <w:szCs w:val="25"/>
              </w:rPr>
              <w:t>2</w:t>
            </w:r>
          </w:p>
        </w:tc>
        <w:tc>
          <w:tcPr>
            <w:tcW w:w="5559" w:type="dxa"/>
            <w:gridSpan w:val="4"/>
            <w:tcBorders>
              <w:bottom w:val="single" w:sz="8" w:space="0" w:color="000000"/>
              <w:right w:val="single" w:sz="8" w:space="0" w:color="000000"/>
            </w:tcBorders>
            <w:vAlign w:val="bottom"/>
          </w:tcPr>
          <w:p>
            <w:pPr>
              <w:pStyle w:val="Normal"/>
              <w:spacing w:before="0" w:after="200"/>
              <w:rPr>
                <w:sz w:val="25"/>
                <w:szCs w:val="25"/>
              </w:rPr>
            </w:pPr>
            <w:r>
              <w:rPr>
                <w:rFonts w:ascii="Times New Roman" w:hAnsi="Times New Roman"/>
                <w:sz w:val="25"/>
                <w:szCs w:val="25"/>
              </w:rPr>
              <w:t>Услуги по поверке СИ. Датчик абсолютной вибрации. Преобразователь виброперемещений ИВП-05-0,8/200</w:t>
            </w:r>
          </w:p>
        </w:tc>
        <w:tc>
          <w:tcPr>
            <w:tcW w:w="1016" w:type="dxa"/>
            <w:gridSpan w:val="2"/>
            <w:tcBorders>
              <w:bottom w:val="single" w:sz="8" w:space="0" w:color="000000"/>
              <w:right w:val="single" w:sz="8" w:space="0" w:color="000000"/>
            </w:tcBorders>
            <w:vAlign w:val="center"/>
          </w:tcPr>
          <w:p>
            <w:pPr>
              <w:pStyle w:val="Normal"/>
              <w:spacing w:lineRule="auto" w:line="240" w:before="0" w:after="0"/>
              <w:rPr>
                <w:sz w:val="25"/>
                <w:szCs w:val="25"/>
              </w:rPr>
            </w:pPr>
            <w:r>
              <w:rPr>
                <w:rFonts w:ascii="Times New Roman" w:hAnsi="Times New Roman"/>
                <w:sz w:val="25"/>
                <w:szCs w:val="25"/>
                <w:lang w:val="en-US"/>
              </w:rPr>
              <w:t>6</w:t>
            </w:r>
          </w:p>
        </w:tc>
        <w:tc>
          <w:tcPr>
            <w:tcW w:w="1296" w:type="dxa"/>
            <w:gridSpan w:val="3"/>
            <w:tcBorders>
              <w:bottom w:val="single" w:sz="8" w:space="0" w:color="000000"/>
              <w:right w:val="single" w:sz="8" w:space="0" w:color="000000"/>
            </w:tcBorders>
            <w:tcMar>
              <w:left w:w="10" w:type="dxa"/>
              <w:right w:w="10" w:type="dxa"/>
            </w:tcMar>
          </w:tcPr>
          <w:p>
            <w:pPr>
              <w:pStyle w:val="Normal"/>
              <w:spacing w:lineRule="auto" w:line="240" w:before="0" w:after="0"/>
              <w:jc w:val="center"/>
              <w:rPr>
                <w:rFonts w:ascii="Times New Roman" w:hAnsi="Times New Roman"/>
                <w:sz w:val="25"/>
                <w:szCs w:val="25"/>
              </w:rPr>
            </w:pPr>
            <w:r>
              <w:rPr>
                <w:rFonts w:ascii="Times New Roman" w:hAnsi="Times New Roman"/>
                <w:sz w:val="25"/>
                <w:szCs w:val="25"/>
              </w:rPr>
            </w:r>
          </w:p>
        </w:tc>
        <w:tc>
          <w:tcPr>
            <w:tcW w:w="1456" w:type="dxa"/>
            <w:tcBorders>
              <w:bottom w:val="single" w:sz="8" w:space="0" w:color="000000"/>
              <w:right w:val="single" w:sz="8" w:space="0" w:color="000000"/>
            </w:tcBorders>
            <w:tcMar>
              <w:left w:w="10" w:type="dxa"/>
              <w:right w:w="10" w:type="dxa"/>
            </w:tcMar>
          </w:tcPr>
          <w:p>
            <w:pPr>
              <w:pStyle w:val="Normal"/>
              <w:spacing w:lineRule="auto" w:line="240" w:before="0" w:after="0"/>
              <w:jc w:val="center"/>
              <w:rPr>
                <w:rFonts w:ascii="Times New Roman" w:hAnsi="Times New Roman"/>
                <w:sz w:val="25"/>
                <w:szCs w:val="25"/>
              </w:rPr>
            </w:pPr>
            <w:r>
              <w:rPr>
                <w:rFonts w:ascii="Times New Roman" w:hAnsi="Times New Roman"/>
                <w:sz w:val="25"/>
                <w:szCs w:val="25"/>
              </w:rPr>
            </w:r>
          </w:p>
        </w:tc>
        <w:tc>
          <w:tcPr>
            <w:tcW w:w="347" w:type="dxa"/>
            <w:vMerge w:val="continue"/>
            <w:tcBorders/>
            <w:tcMar>
              <w:left w:w="10" w:type="dxa"/>
              <w:right w:w="10" w:type="dxa"/>
            </w:tcMar>
          </w:tcPr>
          <w:p>
            <w:pPr>
              <w:pStyle w:val="Normal"/>
              <w:widowControl/>
              <w:bidi w:val="0"/>
              <w:spacing w:lineRule="auto" w:line="276" w:before="0" w:after="200"/>
              <w:jc w:val="left"/>
              <w:rPr/>
            </w:pPr>
            <w:r>
              <w:rPr/>
            </w:r>
          </w:p>
        </w:tc>
        <w:tc>
          <w:tcPr>
            <w:tcW w:w="21" w:type="dxa"/>
            <w:vMerge w:val="continue"/>
            <w:tcBorders/>
            <w:tcMar>
              <w:left w:w="10" w:type="dxa"/>
              <w:right w:w="10" w:type="dxa"/>
            </w:tcMar>
          </w:tcPr>
          <w:p>
            <w:pPr>
              <w:pStyle w:val="Normal"/>
              <w:widowControl/>
              <w:bidi w:val="0"/>
              <w:spacing w:lineRule="auto" w:line="276" w:before="0" w:after="200"/>
              <w:jc w:val="left"/>
              <w:rPr/>
            </w:pPr>
            <w:r>
              <w:rPr/>
            </w:r>
          </w:p>
        </w:tc>
      </w:tr>
      <w:tr>
        <w:trPr>
          <w:trHeight w:val="67" w:hRule="atLeast"/>
        </w:trPr>
        <w:tc>
          <w:tcPr>
            <w:tcW w:w="543" w:type="dxa"/>
            <w:gridSpan w:val="2"/>
            <w:tcBorders>
              <w:left w:val="single" w:sz="8" w:space="0" w:color="000000"/>
              <w:bottom w:val="single" w:sz="8" w:space="0" w:color="000000"/>
              <w:right w:val="single" w:sz="8" w:space="0" w:color="000000"/>
            </w:tcBorders>
            <w:vAlign w:val="bottom"/>
          </w:tcPr>
          <w:p>
            <w:pPr>
              <w:pStyle w:val="Normal"/>
              <w:spacing w:lineRule="auto" w:line="240" w:before="0" w:after="0"/>
              <w:rPr>
                <w:rFonts w:ascii="Times New Roman" w:hAnsi="Times New Roman"/>
                <w:sz w:val="25"/>
                <w:szCs w:val="25"/>
              </w:rPr>
            </w:pPr>
            <w:r>
              <w:rPr>
                <w:rFonts w:ascii="Times New Roman" w:hAnsi="Times New Roman"/>
                <w:sz w:val="25"/>
                <w:szCs w:val="25"/>
              </w:rPr>
              <w:t>3</w:t>
            </w:r>
          </w:p>
        </w:tc>
        <w:tc>
          <w:tcPr>
            <w:tcW w:w="5559" w:type="dxa"/>
            <w:gridSpan w:val="4"/>
            <w:tcBorders>
              <w:bottom w:val="single" w:sz="8" w:space="0" w:color="000000"/>
              <w:right w:val="single" w:sz="8" w:space="0" w:color="000000"/>
            </w:tcBorders>
            <w:vAlign w:val="bottom"/>
          </w:tcPr>
          <w:p>
            <w:pPr>
              <w:pStyle w:val="Normal"/>
              <w:spacing w:before="0" w:after="200"/>
              <w:rPr>
                <w:rFonts w:ascii="Times New Roman" w:hAnsi="Times New Roman"/>
                <w:sz w:val="25"/>
                <w:szCs w:val="25"/>
              </w:rPr>
            </w:pPr>
            <w:r>
              <w:rPr>
                <w:rFonts w:ascii="Times New Roman" w:hAnsi="Times New Roman"/>
                <w:sz w:val="25"/>
                <w:szCs w:val="25"/>
              </w:rPr>
              <w:t>Услуги по поверке СИ. Датчик абсолютной вибрации. Преобразователь виброперемещений ИВП-05-0,8/200 Зав. № 3748, 3743, 3744</w:t>
            </w:r>
          </w:p>
        </w:tc>
        <w:tc>
          <w:tcPr>
            <w:tcW w:w="1016" w:type="dxa"/>
            <w:gridSpan w:val="2"/>
            <w:tcBorders>
              <w:bottom w:val="single" w:sz="8" w:space="0" w:color="000000"/>
              <w:right w:val="single" w:sz="8" w:space="0" w:color="000000"/>
            </w:tcBorders>
            <w:vAlign w:val="center"/>
          </w:tcPr>
          <w:p>
            <w:pPr>
              <w:pStyle w:val="Normal"/>
              <w:spacing w:lineRule="auto" w:line="240" w:before="0" w:after="0"/>
              <w:rPr>
                <w:rFonts w:ascii="Times New Roman" w:hAnsi="Times New Roman"/>
                <w:sz w:val="25"/>
                <w:szCs w:val="25"/>
                <w:lang w:val="en-US"/>
              </w:rPr>
            </w:pPr>
            <w:r>
              <w:rPr>
                <w:rFonts w:ascii="Times New Roman" w:hAnsi="Times New Roman"/>
                <w:sz w:val="25"/>
                <w:szCs w:val="25"/>
                <w:lang w:val="en-US"/>
              </w:rPr>
              <w:t>4</w:t>
            </w:r>
          </w:p>
        </w:tc>
        <w:tc>
          <w:tcPr>
            <w:tcW w:w="1296" w:type="dxa"/>
            <w:gridSpan w:val="3"/>
            <w:tcBorders>
              <w:bottom w:val="single" w:sz="8" w:space="0" w:color="000000"/>
              <w:right w:val="single" w:sz="8" w:space="0" w:color="000000"/>
            </w:tcBorders>
            <w:tcMar>
              <w:left w:w="10" w:type="dxa"/>
              <w:right w:w="10" w:type="dxa"/>
            </w:tcMar>
          </w:tcPr>
          <w:p>
            <w:pPr>
              <w:pStyle w:val="Normal"/>
              <w:spacing w:lineRule="auto" w:line="240" w:before="0" w:after="0"/>
              <w:jc w:val="center"/>
              <w:rPr>
                <w:rFonts w:ascii="Times New Roman" w:hAnsi="Times New Roman"/>
                <w:sz w:val="25"/>
                <w:szCs w:val="25"/>
              </w:rPr>
            </w:pPr>
            <w:r>
              <w:rPr>
                <w:rFonts w:ascii="Times New Roman" w:hAnsi="Times New Roman"/>
                <w:sz w:val="25"/>
                <w:szCs w:val="25"/>
              </w:rPr>
            </w:r>
          </w:p>
        </w:tc>
        <w:tc>
          <w:tcPr>
            <w:tcW w:w="1456" w:type="dxa"/>
            <w:tcBorders>
              <w:bottom w:val="single" w:sz="8" w:space="0" w:color="000000"/>
              <w:right w:val="single" w:sz="8" w:space="0" w:color="000000"/>
            </w:tcBorders>
            <w:tcMar>
              <w:left w:w="10" w:type="dxa"/>
              <w:right w:w="10" w:type="dxa"/>
            </w:tcMar>
          </w:tcPr>
          <w:p>
            <w:pPr>
              <w:pStyle w:val="Normal"/>
              <w:spacing w:lineRule="auto" w:line="240" w:before="0" w:after="0"/>
              <w:jc w:val="center"/>
              <w:rPr>
                <w:rFonts w:ascii="Times New Roman" w:hAnsi="Times New Roman"/>
                <w:sz w:val="25"/>
                <w:szCs w:val="25"/>
              </w:rPr>
            </w:pPr>
            <w:r>
              <w:rPr>
                <w:rFonts w:ascii="Times New Roman" w:hAnsi="Times New Roman"/>
                <w:sz w:val="25"/>
                <w:szCs w:val="25"/>
              </w:rPr>
            </w:r>
          </w:p>
        </w:tc>
        <w:tc>
          <w:tcPr>
            <w:tcW w:w="347" w:type="dxa"/>
            <w:vMerge w:val="continue"/>
            <w:tcBorders/>
            <w:tcMar>
              <w:left w:w="10" w:type="dxa"/>
              <w:right w:w="10" w:type="dxa"/>
            </w:tcMar>
          </w:tcPr>
          <w:p>
            <w:pPr>
              <w:pStyle w:val="Normal"/>
              <w:widowControl/>
              <w:bidi w:val="0"/>
              <w:spacing w:lineRule="auto" w:line="276" w:before="0" w:after="200"/>
              <w:jc w:val="left"/>
              <w:rPr/>
            </w:pPr>
            <w:r>
              <w:rPr/>
            </w:r>
          </w:p>
        </w:tc>
        <w:tc>
          <w:tcPr>
            <w:tcW w:w="21" w:type="dxa"/>
            <w:vMerge w:val="continue"/>
            <w:tcBorders/>
            <w:tcMar>
              <w:left w:w="10" w:type="dxa"/>
              <w:right w:w="10" w:type="dxa"/>
            </w:tcMar>
          </w:tcPr>
          <w:p>
            <w:pPr>
              <w:pStyle w:val="Normal"/>
              <w:widowControl/>
              <w:bidi w:val="0"/>
              <w:spacing w:lineRule="auto" w:line="276" w:before="0" w:after="200"/>
              <w:jc w:val="left"/>
              <w:rPr/>
            </w:pPr>
            <w:r>
              <w:rPr/>
            </w:r>
          </w:p>
        </w:tc>
      </w:tr>
      <w:tr>
        <w:trPr>
          <w:trHeight w:val="269" w:hRule="atLeast"/>
        </w:trPr>
        <w:tc>
          <w:tcPr>
            <w:tcW w:w="9870" w:type="dxa"/>
            <w:gridSpan w:val="12"/>
            <w:tcBorders>
              <w:top w:val="single" w:sz="8" w:space="0" w:color="000000"/>
              <w:left w:val="single" w:sz="8" w:space="0" w:color="000000"/>
              <w:bottom w:val="single" w:sz="4" w:space="0" w:color="000000"/>
              <w:right w:val="single" w:sz="8" w:space="0" w:color="000000"/>
            </w:tcBorders>
            <w:vAlign w:val="bottom"/>
          </w:tcPr>
          <w:p>
            <w:pPr>
              <w:pStyle w:val="Normal"/>
              <w:spacing w:lineRule="auto" w:line="240" w:before="0" w:after="0"/>
              <w:rPr>
                <w:sz w:val="25"/>
                <w:szCs w:val="25"/>
              </w:rPr>
            </w:pPr>
            <w:r>
              <w:rPr>
                <w:rFonts w:ascii="Times New Roman" w:hAnsi="Times New Roman"/>
                <w:b/>
                <w:sz w:val="25"/>
                <w:szCs w:val="25"/>
              </w:rPr>
              <w:t>Чиркейская ГЭС</w:t>
            </w:r>
          </w:p>
        </w:tc>
        <w:tc>
          <w:tcPr>
            <w:tcW w:w="347" w:type="dxa"/>
            <w:tcBorders/>
            <w:tcMar>
              <w:left w:w="10" w:type="dxa"/>
              <w:right w:w="10" w:type="dxa"/>
            </w:tcMar>
          </w:tcPr>
          <w:p>
            <w:pPr>
              <w:pStyle w:val="Normal"/>
              <w:widowControl/>
              <w:bidi w:val="0"/>
              <w:spacing w:lineRule="auto" w:line="276" w:before="0" w:after="200"/>
              <w:jc w:val="left"/>
              <w:rPr/>
            </w:pPr>
            <w:r>
              <w:rPr/>
            </w:r>
          </w:p>
        </w:tc>
        <w:tc>
          <w:tcPr>
            <w:tcW w:w="21" w:type="dxa"/>
            <w:tcBorders/>
            <w:tcMar>
              <w:left w:w="10" w:type="dxa"/>
              <w:right w:w="10" w:type="dxa"/>
            </w:tcMar>
          </w:tcPr>
          <w:p>
            <w:pPr>
              <w:pStyle w:val="Normal"/>
              <w:widowControl/>
              <w:bidi w:val="0"/>
              <w:spacing w:lineRule="auto" w:line="276" w:before="0" w:after="200"/>
              <w:jc w:val="left"/>
              <w:rPr/>
            </w:pPr>
            <w:r>
              <w:rPr/>
            </w:r>
          </w:p>
        </w:tc>
      </w:tr>
      <w:tr>
        <w:trPr>
          <w:trHeight w:val="610" w:hRule="atLeast"/>
        </w:trPr>
        <w:tc>
          <w:tcPr>
            <w:tcW w:w="543" w:type="dxa"/>
            <w:gridSpan w:val="2"/>
            <w:tcBorders>
              <w:top w:val="single" w:sz="4" w:space="0" w:color="000000"/>
              <w:left w:val="single" w:sz="8" w:space="0" w:color="000000"/>
              <w:bottom w:val="single" w:sz="8" w:space="0" w:color="000000"/>
              <w:right w:val="single" w:sz="8" w:space="0" w:color="000000"/>
            </w:tcBorders>
            <w:vAlign w:val="bottom"/>
          </w:tcPr>
          <w:p>
            <w:pPr>
              <w:pStyle w:val="Normal"/>
              <w:spacing w:lineRule="auto" w:line="240" w:before="0" w:after="0"/>
              <w:rPr>
                <w:sz w:val="25"/>
                <w:szCs w:val="25"/>
              </w:rPr>
            </w:pPr>
            <w:r>
              <w:rPr>
                <w:rFonts w:ascii="Times New Roman" w:hAnsi="Times New Roman"/>
                <w:sz w:val="25"/>
                <w:szCs w:val="25"/>
                <w:lang w:val="en-US"/>
              </w:rPr>
              <w:t>3</w:t>
            </w:r>
          </w:p>
        </w:tc>
        <w:tc>
          <w:tcPr>
            <w:tcW w:w="5559" w:type="dxa"/>
            <w:gridSpan w:val="4"/>
            <w:tcBorders>
              <w:bottom w:val="single" w:sz="8" w:space="0" w:color="000000"/>
              <w:right w:val="single" w:sz="8" w:space="0" w:color="000000"/>
            </w:tcBorders>
            <w:vAlign w:val="bottom"/>
          </w:tcPr>
          <w:p>
            <w:pPr>
              <w:pStyle w:val="Heading1"/>
              <w:numPr>
                <w:ilvl w:val="0"/>
                <w:numId w:val="0"/>
              </w:numPr>
              <w:spacing w:before="0" w:after="200"/>
              <w:ind w:hanging="0" w:left="0"/>
              <w:jc w:val="left"/>
              <w:rPr>
                <w:sz w:val="25"/>
                <w:szCs w:val="25"/>
              </w:rPr>
            </w:pPr>
            <w:r>
              <w:rPr>
                <w:rFonts w:ascii="Times New Roman" w:hAnsi="Times New Roman"/>
                <w:b w:val="false"/>
                <w:bCs w:val="false"/>
                <w:sz w:val="25"/>
                <w:szCs w:val="25"/>
              </w:rPr>
              <w:t>Комплекс неразрушающего  контроля 32 (Виброанализатор КНК-32).Услуги по поверке СИ. Комплекс неразрушающего контроля КНК-32. Виброанализатор КНК-32.</w:t>
            </w:r>
          </w:p>
        </w:tc>
        <w:tc>
          <w:tcPr>
            <w:tcW w:w="1016" w:type="dxa"/>
            <w:gridSpan w:val="2"/>
            <w:tcBorders>
              <w:bottom w:val="single" w:sz="8" w:space="0" w:color="000000"/>
              <w:right w:val="single" w:sz="8" w:space="0" w:color="000000"/>
            </w:tcBorders>
            <w:vAlign w:val="center"/>
          </w:tcPr>
          <w:p>
            <w:pPr>
              <w:pStyle w:val="Normal"/>
              <w:spacing w:lineRule="auto" w:line="240" w:before="0" w:after="0"/>
              <w:rPr>
                <w:sz w:val="25"/>
                <w:szCs w:val="25"/>
              </w:rPr>
            </w:pPr>
            <w:r>
              <w:rPr>
                <w:rFonts w:ascii="Times New Roman" w:hAnsi="Times New Roman"/>
                <w:sz w:val="25"/>
                <w:szCs w:val="25"/>
              </w:rPr>
              <w:t>1</w:t>
            </w:r>
          </w:p>
        </w:tc>
        <w:tc>
          <w:tcPr>
            <w:tcW w:w="1296" w:type="dxa"/>
            <w:gridSpan w:val="3"/>
            <w:tcBorders>
              <w:bottom w:val="single" w:sz="8" w:space="0" w:color="000000"/>
              <w:right w:val="single" w:sz="8" w:space="0" w:color="000000"/>
            </w:tcBorders>
            <w:tcMar>
              <w:left w:w="10" w:type="dxa"/>
              <w:right w:w="10" w:type="dxa"/>
            </w:tcMar>
          </w:tcPr>
          <w:p>
            <w:pPr>
              <w:pStyle w:val="Normal"/>
              <w:spacing w:lineRule="auto" w:line="240" w:before="0" w:after="0"/>
              <w:jc w:val="center"/>
              <w:rPr>
                <w:rFonts w:ascii="Times New Roman" w:hAnsi="Times New Roman"/>
                <w:sz w:val="25"/>
                <w:szCs w:val="25"/>
              </w:rPr>
            </w:pPr>
            <w:r>
              <w:rPr>
                <w:rFonts w:ascii="Times New Roman" w:hAnsi="Times New Roman"/>
                <w:sz w:val="25"/>
                <w:szCs w:val="25"/>
              </w:rPr>
            </w:r>
          </w:p>
        </w:tc>
        <w:tc>
          <w:tcPr>
            <w:tcW w:w="1456" w:type="dxa"/>
            <w:tcBorders>
              <w:bottom w:val="single" w:sz="8" w:space="0" w:color="000000"/>
              <w:right w:val="single" w:sz="8" w:space="0" w:color="000000"/>
            </w:tcBorders>
            <w:tcMar>
              <w:left w:w="10" w:type="dxa"/>
              <w:right w:w="10" w:type="dxa"/>
            </w:tcMar>
          </w:tcPr>
          <w:p>
            <w:pPr>
              <w:pStyle w:val="Normal"/>
              <w:spacing w:lineRule="auto" w:line="240" w:before="0" w:after="0"/>
              <w:jc w:val="center"/>
              <w:rPr>
                <w:rFonts w:ascii="Times New Roman" w:hAnsi="Times New Roman"/>
                <w:sz w:val="25"/>
                <w:szCs w:val="25"/>
              </w:rPr>
            </w:pPr>
            <w:r>
              <w:rPr>
                <w:rFonts w:ascii="Times New Roman" w:hAnsi="Times New Roman"/>
                <w:sz w:val="25"/>
                <w:szCs w:val="25"/>
              </w:rPr>
            </w:r>
          </w:p>
        </w:tc>
        <w:tc>
          <w:tcPr>
            <w:tcW w:w="347" w:type="dxa"/>
            <w:tcBorders/>
            <w:tcMar>
              <w:left w:w="10" w:type="dxa"/>
              <w:right w:w="10" w:type="dxa"/>
            </w:tcMar>
          </w:tcPr>
          <w:p>
            <w:pPr>
              <w:pStyle w:val="Normal"/>
              <w:widowControl/>
              <w:bidi w:val="0"/>
              <w:spacing w:lineRule="auto" w:line="276" w:before="0" w:after="200"/>
              <w:jc w:val="left"/>
              <w:rPr/>
            </w:pPr>
            <w:r>
              <w:rPr/>
            </w:r>
          </w:p>
        </w:tc>
        <w:tc>
          <w:tcPr>
            <w:tcW w:w="21" w:type="dxa"/>
            <w:tcBorders/>
            <w:tcMar>
              <w:left w:w="10" w:type="dxa"/>
              <w:right w:w="10" w:type="dxa"/>
            </w:tcMar>
          </w:tcPr>
          <w:p>
            <w:pPr>
              <w:pStyle w:val="Normal"/>
              <w:widowControl/>
              <w:bidi w:val="0"/>
              <w:spacing w:lineRule="auto" w:line="276" w:before="0" w:after="200"/>
              <w:jc w:val="left"/>
              <w:rPr/>
            </w:pPr>
            <w:r>
              <w:rPr/>
            </w:r>
          </w:p>
        </w:tc>
      </w:tr>
      <w:tr>
        <w:trPr>
          <w:trHeight w:val="789" w:hRule="atLeast"/>
        </w:trPr>
        <w:tc>
          <w:tcPr>
            <w:tcW w:w="548" w:type="dxa"/>
            <w:gridSpan w:val="3"/>
            <w:tcBorders>
              <w:left w:val="single" w:sz="8" w:space="0" w:color="000000"/>
              <w:bottom w:val="single" w:sz="8" w:space="0" w:color="000000"/>
            </w:tcBorders>
            <w:vAlign w:val="bottom"/>
          </w:tcPr>
          <w:p>
            <w:pPr>
              <w:pStyle w:val="Normal"/>
              <w:spacing w:lineRule="auto" w:line="240" w:before="0" w:after="0"/>
              <w:rPr>
                <w:rFonts w:ascii="Times New Roman" w:hAnsi="Times New Roman"/>
                <w:sz w:val="25"/>
                <w:szCs w:val="25"/>
                <w:lang w:val="en-US"/>
              </w:rPr>
            </w:pPr>
            <w:r>
              <w:rPr>
                <w:rFonts w:ascii="Times New Roman" w:hAnsi="Times New Roman"/>
                <w:sz w:val="25"/>
                <w:szCs w:val="25"/>
                <w:lang w:val="en-US"/>
              </w:rPr>
            </w:r>
          </w:p>
          <w:p>
            <w:pPr>
              <w:pStyle w:val="Normal"/>
              <w:spacing w:lineRule="auto" w:line="240" w:before="0" w:after="0"/>
              <w:rPr>
                <w:sz w:val="25"/>
                <w:szCs w:val="25"/>
              </w:rPr>
            </w:pPr>
            <w:r>
              <w:rPr>
                <w:rFonts w:ascii="Times New Roman" w:hAnsi="Times New Roman"/>
                <w:sz w:val="25"/>
                <w:szCs w:val="25"/>
                <w:lang w:val="en-US"/>
              </w:rPr>
              <w:t>4</w:t>
            </w:r>
          </w:p>
        </w:tc>
        <w:tc>
          <w:tcPr>
            <w:tcW w:w="5567" w:type="dxa"/>
            <w:gridSpan w:val="4"/>
            <w:tcBorders>
              <w:left w:val="single" w:sz="8" w:space="0" w:color="000000"/>
              <w:bottom w:val="single" w:sz="8" w:space="0" w:color="000000"/>
            </w:tcBorders>
            <w:vAlign w:val="bottom"/>
          </w:tcPr>
          <w:p>
            <w:pPr>
              <w:pStyle w:val="Normal"/>
              <w:spacing w:before="0" w:after="200"/>
              <w:rPr>
                <w:sz w:val="25"/>
                <w:szCs w:val="25"/>
              </w:rPr>
            </w:pPr>
            <w:r>
              <w:rPr>
                <w:rFonts w:ascii="Times New Roman" w:hAnsi="Times New Roman"/>
                <w:sz w:val="25"/>
                <w:szCs w:val="25"/>
              </w:rPr>
              <w:t>Вибродатчик , преобразоатель виброперемещений  ИВП-05-0.8/200Услуги по поверке СИ. Датчик абсолютной вибрации. Преобразователь виброперемещений ИВП-05-0,8/200</w:t>
            </w:r>
          </w:p>
        </w:tc>
        <w:tc>
          <w:tcPr>
            <w:tcW w:w="1020" w:type="dxa"/>
            <w:gridSpan w:val="2"/>
            <w:tcBorders>
              <w:left w:val="single" w:sz="8" w:space="0" w:color="000000"/>
              <w:bottom w:val="single" w:sz="8" w:space="0" w:color="000000"/>
            </w:tcBorders>
          </w:tcPr>
          <w:p>
            <w:pPr>
              <w:pStyle w:val="Normal"/>
              <w:rPr>
                <w:sz w:val="25"/>
                <w:szCs w:val="25"/>
              </w:rPr>
            </w:pPr>
            <w:r>
              <w:rPr>
                <w:sz w:val="25"/>
                <w:szCs w:val="25"/>
              </w:rPr>
            </w:r>
          </w:p>
          <w:p>
            <w:pPr>
              <w:pStyle w:val="Normal"/>
              <w:spacing w:lineRule="auto" w:line="240" w:before="0" w:after="0"/>
              <w:rPr>
                <w:sz w:val="25"/>
                <w:szCs w:val="25"/>
              </w:rPr>
            </w:pPr>
            <w:r>
              <w:rPr>
                <w:rFonts w:ascii="Times New Roman" w:hAnsi="Times New Roman"/>
                <w:sz w:val="25"/>
                <w:szCs w:val="25"/>
                <w:lang w:val="en-US"/>
              </w:rPr>
              <w:t>9</w:t>
            </w:r>
          </w:p>
        </w:tc>
        <w:tc>
          <w:tcPr>
            <w:tcW w:w="1247" w:type="dxa"/>
            <w:tcBorders>
              <w:left w:val="single" w:sz="8" w:space="0" w:color="000000"/>
              <w:bottom w:val="single" w:sz="8" w:space="0" w:color="000000"/>
            </w:tcBorders>
            <w:vAlign w:val="bottom"/>
          </w:tcPr>
          <w:p>
            <w:pPr>
              <w:pStyle w:val="Normal"/>
              <w:widowControl/>
              <w:suppressAutoHyphens w:val="true"/>
              <w:bidi w:val="0"/>
              <w:spacing w:lineRule="auto" w:line="276" w:before="0" w:after="200"/>
              <w:jc w:val="left"/>
              <w:rPr>
                <w:sz w:val="25"/>
                <w:szCs w:val="25"/>
              </w:rPr>
            </w:pPr>
            <w:r>
              <w:rPr>
                <w:sz w:val="25"/>
                <w:szCs w:val="25"/>
              </w:rPr>
            </w:r>
          </w:p>
        </w:tc>
        <w:tc>
          <w:tcPr>
            <w:tcW w:w="1488" w:type="dxa"/>
            <w:gridSpan w:val="2"/>
            <w:tcBorders>
              <w:left w:val="single" w:sz="8" w:space="0" w:color="000000"/>
              <w:bottom w:val="single" w:sz="8" w:space="0" w:color="000000"/>
              <w:right w:val="single" w:sz="8" w:space="0" w:color="000000"/>
            </w:tcBorders>
            <w:vAlign w:val="bottom"/>
          </w:tcPr>
          <w:p>
            <w:pPr>
              <w:pStyle w:val="Normal"/>
              <w:widowControl/>
              <w:suppressAutoHyphens w:val="true"/>
              <w:bidi w:val="0"/>
              <w:spacing w:lineRule="auto" w:line="276" w:before="0" w:after="200"/>
              <w:jc w:val="left"/>
              <w:rPr>
                <w:sz w:val="25"/>
                <w:szCs w:val="25"/>
              </w:rPr>
            </w:pPr>
            <w:r>
              <w:rPr>
                <w:sz w:val="25"/>
                <w:szCs w:val="25"/>
              </w:rPr>
            </w:r>
          </w:p>
        </w:tc>
        <w:tc>
          <w:tcPr>
            <w:tcW w:w="347" w:type="dxa"/>
            <w:tcBorders/>
            <w:tcMar>
              <w:left w:w="10" w:type="dxa"/>
              <w:right w:w="10" w:type="dxa"/>
            </w:tcMar>
          </w:tcPr>
          <w:p>
            <w:pPr>
              <w:pStyle w:val="Normal"/>
              <w:widowControl/>
              <w:bidi w:val="0"/>
              <w:spacing w:lineRule="auto" w:line="276" w:before="0" w:after="200"/>
              <w:jc w:val="left"/>
              <w:rPr/>
            </w:pPr>
            <w:r>
              <w:rPr/>
            </w:r>
          </w:p>
        </w:tc>
        <w:tc>
          <w:tcPr>
            <w:tcW w:w="21" w:type="dxa"/>
            <w:tcBorders/>
            <w:tcMar>
              <w:left w:w="10" w:type="dxa"/>
              <w:right w:w="10" w:type="dxa"/>
            </w:tcMar>
          </w:tcPr>
          <w:p>
            <w:pPr>
              <w:pStyle w:val="Normal"/>
              <w:widowControl/>
              <w:bidi w:val="0"/>
              <w:spacing w:lineRule="auto" w:line="276" w:before="0" w:after="200"/>
              <w:jc w:val="left"/>
              <w:rPr/>
            </w:pPr>
            <w:r>
              <w:rPr/>
            </w:r>
          </w:p>
        </w:tc>
      </w:tr>
      <w:tr>
        <w:trPr>
          <w:trHeight w:val="111" w:hRule="atLeast"/>
        </w:trPr>
        <w:tc>
          <w:tcPr>
            <w:tcW w:w="548" w:type="dxa"/>
            <w:gridSpan w:val="3"/>
            <w:tcBorders>
              <w:left w:val="single" w:sz="8" w:space="0" w:color="000000"/>
              <w:bottom w:val="single" w:sz="8" w:space="0" w:color="000000"/>
            </w:tcBorders>
            <w:vAlign w:val="bottom"/>
          </w:tcPr>
          <w:p>
            <w:pPr>
              <w:pStyle w:val="Normal"/>
              <w:spacing w:lineRule="auto" w:line="240" w:before="0" w:after="0"/>
              <w:rPr>
                <w:sz w:val="25"/>
                <w:szCs w:val="25"/>
              </w:rPr>
            </w:pPr>
            <w:r>
              <w:rPr>
                <w:rFonts w:ascii="Times New Roman" w:hAnsi="Times New Roman"/>
                <w:sz w:val="25"/>
                <w:szCs w:val="25"/>
                <w:lang w:val="en-US"/>
              </w:rPr>
              <w:t>5</w:t>
            </w:r>
          </w:p>
        </w:tc>
        <w:tc>
          <w:tcPr>
            <w:tcW w:w="5567" w:type="dxa"/>
            <w:gridSpan w:val="4"/>
            <w:tcBorders>
              <w:left w:val="single" w:sz="8" w:space="0" w:color="000000"/>
              <w:bottom w:val="single" w:sz="8" w:space="0" w:color="000000"/>
            </w:tcBorders>
            <w:vAlign w:val="bottom"/>
          </w:tcPr>
          <w:p>
            <w:pPr>
              <w:pStyle w:val="Normal"/>
              <w:spacing w:before="0" w:after="200"/>
              <w:rPr>
                <w:sz w:val="25"/>
                <w:szCs w:val="25"/>
              </w:rPr>
            </w:pPr>
            <w:r>
              <w:rPr>
                <w:rFonts w:ascii="Times New Roman" w:hAnsi="Times New Roman"/>
                <w:sz w:val="25"/>
                <w:szCs w:val="25"/>
              </w:rPr>
              <w:t>Калибровка СИ. Датчик относительной вибрации. Датчик биения вала DB2-3500 Калибровка СИ. Датчик относительной вибрации. Датчик биения вала DB2-3500</w:t>
            </w:r>
          </w:p>
        </w:tc>
        <w:tc>
          <w:tcPr>
            <w:tcW w:w="1020" w:type="dxa"/>
            <w:gridSpan w:val="2"/>
            <w:tcBorders>
              <w:left w:val="single" w:sz="8" w:space="0" w:color="000000"/>
              <w:bottom w:val="single" w:sz="8" w:space="0" w:color="000000"/>
            </w:tcBorders>
            <w:vAlign w:val="bottom"/>
          </w:tcPr>
          <w:p>
            <w:pPr>
              <w:pStyle w:val="Normal"/>
              <w:spacing w:lineRule="auto" w:line="240" w:before="0" w:after="0"/>
              <w:rPr>
                <w:sz w:val="25"/>
                <w:szCs w:val="25"/>
              </w:rPr>
            </w:pPr>
            <w:r>
              <w:rPr>
                <w:rFonts w:ascii="Times New Roman" w:hAnsi="Times New Roman"/>
                <w:sz w:val="25"/>
                <w:szCs w:val="25"/>
                <w:lang w:val="en-US"/>
              </w:rPr>
              <w:t>6</w:t>
            </w:r>
          </w:p>
        </w:tc>
        <w:tc>
          <w:tcPr>
            <w:tcW w:w="1247" w:type="dxa"/>
            <w:tcBorders>
              <w:left w:val="single" w:sz="8" w:space="0" w:color="000000"/>
              <w:bottom w:val="single" w:sz="8" w:space="0" w:color="000000"/>
            </w:tcBorders>
            <w:vAlign w:val="bottom"/>
          </w:tcPr>
          <w:p>
            <w:pPr>
              <w:pStyle w:val="Normal"/>
              <w:spacing w:before="0" w:after="200"/>
              <w:rPr>
                <w:sz w:val="25"/>
                <w:szCs w:val="25"/>
              </w:rPr>
            </w:pPr>
            <w:r>
              <w:rPr>
                <w:sz w:val="25"/>
                <w:szCs w:val="25"/>
              </w:rPr>
            </w:r>
          </w:p>
        </w:tc>
        <w:tc>
          <w:tcPr>
            <w:tcW w:w="1488" w:type="dxa"/>
            <w:gridSpan w:val="2"/>
            <w:tcBorders>
              <w:left w:val="single" w:sz="8" w:space="0" w:color="000000"/>
              <w:bottom w:val="single" w:sz="8" w:space="0" w:color="000000"/>
              <w:right w:val="single" w:sz="8" w:space="0" w:color="000000"/>
            </w:tcBorders>
            <w:vAlign w:val="bottom"/>
          </w:tcPr>
          <w:p>
            <w:pPr>
              <w:pStyle w:val="Normal"/>
              <w:spacing w:before="0" w:after="200"/>
              <w:rPr>
                <w:sz w:val="25"/>
                <w:szCs w:val="25"/>
              </w:rPr>
            </w:pPr>
            <w:r>
              <w:rPr>
                <w:sz w:val="25"/>
                <w:szCs w:val="25"/>
              </w:rPr>
            </w:r>
          </w:p>
        </w:tc>
        <w:tc>
          <w:tcPr>
            <w:tcW w:w="347" w:type="dxa"/>
            <w:tcBorders/>
            <w:tcMar>
              <w:left w:w="10" w:type="dxa"/>
              <w:right w:w="10" w:type="dxa"/>
            </w:tcMar>
          </w:tcPr>
          <w:p>
            <w:pPr>
              <w:pStyle w:val="Normal"/>
              <w:widowControl/>
              <w:bidi w:val="0"/>
              <w:spacing w:lineRule="auto" w:line="276" w:before="0" w:after="200"/>
              <w:jc w:val="left"/>
              <w:rPr/>
            </w:pPr>
            <w:r>
              <w:rPr/>
            </w:r>
          </w:p>
        </w:tc>
        <w:tc>
          <w:tcPr>
            <w:tcW w:w="21" w:type="dxa"/>
            <w:tcBorders/>
            <w:tcMar>
              <w:left w:w="10" w:type="dxa"/>
              <w:right w:w="10" w:type="dxa"/>
            </w:tcMar>
          </w:tcPr>
          <w:p>
            <w:pPr>
              <w:pStyle w:val="Normal"/>
              <w:widowControl/>
              <w:bidi w:val="0"/>
              <w:spacing w:lineRule="auto" w:line="276" w:before="0" w:after="200"/>
              <w:jc w:val="left"/>
              <w:rPr/>
            </w:pPr>
            <w:r>
              <w:rPr/>
            </w:r>
          </w:p>
        </w:tc>
      </w:tr>
      <w:tr>
        <w:trPr>
          <w:trHeight w:val="269" w:hRule="atLeast"/>
        </w:trPr>
        <w:tc>
          <w:tcPr>
            <w:tcW w:w="543" w:type="dxa"/>
            <w:gridSpan w:val="2"/>
            <w:tcBorders>
              <w:left w:val="single" w:sz="8" w:space="0" w:color="000000"/>
              <w:bottom w:val="single" w:sz="8" w:space="0" w:color="000000"/>
              <w:right w:val="single" w:sz="8" w:space="0" w:color="000000"/>
            </w:tcBorders>
            <w:vAlign w:val="bottom"/>
          </w:tcPr>
          <w:p>
            <w:pPr>
              <w:pStyle w:val="Normal"/>
              <w:spacing w:lineRule="auto" w:line="240" w:before="0" w:after="0"/>
              <w:rPr>
                <w:rFonts w:ascii="Times New Roman" w:hAnsi="Times New Roman"/>
                <w:sz w:val="25"/>
                <w:szCs w:val="25"/>
              </w:rPr>
            </w:pPr>
            <w:r>
              <w:rPr>
                <w:rFonts w:ascii="Times New Roman" w:hAnsi="Times New Roman"/>
                <w:sz w:val="25"/>
                <w:szCs w:val="25"/>
              </w:rPr>
            </w:r>
          </w:p>
        </w:tc>
        <w:tc>
          <w:tcPr>
            <w:tcW w:w="5559" w:type="dxa"/>
            <w:gridSpan w:val="4"/>
            <w:tcBorders>
              <w:bottom w:val="single" w:sz="8" w:space="0" w:color="000000"/>
              <w:right w:val="single" w:sz="8" w:space="0" w:color="000000"/>
            </w:tcBorders>
            <w:vAlign w:val="bottom"/>
          </w:tcPr>
          <w:p>
            <w:pPr>
              <w:pStyle w:val="Normal"/>
              <w:spacing w:lineRule="auto" w:line="240" w:before="0" w:after="0"/>
              <w:rPr>
                <w:sz w:val="25"/>
                <w:szCs w:val="25"/>
              </w:rPr>
            </w:pPr>
            <w:r>
              <w:rPr>
                <w:rFonts w:ascii="Times New Roman" w:hAnsi="Times New Roman"/>
                <w:b/>
                <w:sz w:val="25"/>
                <w:szCs w:val="25"/>
              </w:rPr>
              <w:t>Итого</w:t>
            </w:r>
          </w:p>
        </w:tc>
        <w:tc>
          <w:tcPr>
            <w:tcW w:w="1016" w:type="dxa"/>
            <w:gridSpan w:val="2"/>
            <w:tcBorders>
              <w:bottom w:val="single" w:sz="8" w:space="0" w:color="000000"/>
              <w:right w:val="single" w:sz="8" w:space="0" w:color="000000"/>
            </w:tcBorders>
            <w:vAlign w:val="center"/>
          </w:tcPr>
          <w:p>
            <w:pPr>
              <w:pStyle w:val="Normal"/>
              <w:spacing w:lineRule="auto" w:line="240" w:before="0" w:after="0"/>
              <w:rPr>
                <w:rFonts w:ascii="Times New Roman" w:hAnsi="Times New Roman"/>
                <w:sz w:val="25"/>
                <w:szCs w:val="25"/>
              </w:rPr>
            </w:pPr>
            <w:r>
              <w:rPr>
                <w:rFonts w:ascii="Times New Roman" w:hAnsi="Times New Roman"/>
                <w:sz w:val="25"/>
                <w:szCs w:val="25"/>
              </w:rPr>
            </w:r>
          </w:p>
        </w:tc>
        <w:tc>
          <w:tcPr>
            <w:tcW w:w="1296" w:type="dxa"/>
            <w:gridSpan w:val="3"/>
            <w:tcBorders>
              <w:bottom w:val="single" w:sz="8" w:space="0" w:color="000000"/>
              <w:right w:val="single" w:sz="8" w:space="0" w:color="000000"/>
            </w:tcBorders>
            <w:tcMar>
              <w:left w:w="10" w:type="dxa"/>
              <w:right w:w="10" w:type="dxa"/>
            </w:tcMar>
          </w:tcPr>
          <w:p>
            <w:pPr>
              <w:pStyle w:val="Normal"/>
              <w:spacing w:lineRule="auto" w:line="240" w:before="0" w:after="0"/>
              <w:rPr>
                <w:rFonts w:ascii="Times New Roman" w:hAnsi="Times New Roman"/>
                <w:sz w:val="25"/>
                <w:szCs w:val="25"/>
              </w:rPr>
            </w:pPr>
            <w:r>
              <w:rPr>
                <w:rFonts w:ascii="Times New Roman" w:hAnsi="Times New Roman"/>
                <w:sz w:val="25"/>
                <w:szCs w:val="25"/>
              </w:rPr>
            </w:r>
          </w:p>
        </w:tc>
        <w:tc>
          <w:tcPr>
            <w:tcW w:w="1456" w:type="dxa"/>
            <w:tcBorders>
              <w:bottom w:val="single" w:sz="8" w:space="0" w:color="000000"/>
              <w:right w:val="single" w:sz="8" w:space="0" w:color="000000"/>
            </w:tcBorders>
            <w:tcMar>
              <w:left w:w="10" w:type="dxa"/>
              <w:right w:w="10" w:type="dxa"/>
            </w:tcMar>
          </w:tcPr>
          <w:p>
            <w:pPr>
              <w:pStyle w:val="Normal"/>
              <w:spacing w:lineRule="auto" w:line="240" w:before="0" w:after="0"/>
              <w:rPr>
                <w:rFonts w:ascii="Times New Roman" w:hAnsi="Times New Roman"/>
                <w:b/>
                <w:sz w:val="25"/>
                <w:szCs w:val="25"/>
                <w:lang w:val="en-US"/>
              </w:rPr>
            </w:pPr>
            <w:r>
              <w:rPr>
                <w:rFonts w:ascii="Times New Roman" w:hAnsi="Times New Roman"/>
                <w:b/>
                <w:sz w:val="25"/>
                <w:szCs w:val="25"/>
                <w:lang w:val="en-US"/>
              </w:rPr>
            </w:r>
          </w:p>
        </w:tc>
        <w:tc>
          <w:tcPr>
            <w:tcW w:w="347" w:type="dxa"/>
            <w:tcBorders/>
            <w:tcMar>
              <w:left w:w="10" w:type="dxa"/>
              <w:right w:w="10" w:type="dxa"/>
            </w:tcMar>
          </w:tcPr>
          <w:p>
            <w:pPr>
              <w:pStyle w:val="Normal"/>
              <w:widowControl/>
              <w:bidi w:val="0"/>
              <w:spacing w:lineRule="auto" w:line="276" w:before="0" w:after="200"/>
              <w:jc w:val="left"/>
              <w:rPr/>
            </w:pPr>
            <w:r>
              <w:rPr/>
            </w:r>
          </w:p>
        </w:tc>
        <w:tc>
          <w:tcPr>
            <w:tcW w:w="21" w:type="dxa"/>
            <w:tcBorders/>
            <w:tcMar>
              <w:left w:w="10" w:type="dxa"/>
              <w:right w:w="10" w:type="dxa"/>
            </w:tcMar>
          </w:tcPr>
          <w:p>
            <w:pPr>
              <w:pStyle w:val="Normal"/>
              <w:widowControl/>
              <w:bidi w:val="0"/>
              <w:spacing w:lineRule="auto" w:line="276" w:before="0" w:after="200"/>
              <w:jc w:val="left"/>
              <w:rPr/>
            </w:pPr>
            <w:r>
              <w:rPr/>
            </w:r>
          </w:p>
        </w:tc>
      </w:tr>
      <w:tr>
        <w:trPr>
          <w:trHeight w:val="1570" w:hRule="atLeast"/>
        </w:trPr>
        <w:tc>
          <w:tcPr>
            <w:tcW w:w="451" w:type="dxa"/>
            <w:tcBorders/>
            <w:tcMar>
              <w:left w:w="10" w:type="dxa"/>
              <w:right w:w="10" w:type="dxa"/>
            </w:tcMar>
          </w:tcPr>
          <w:p>
            <w:pPr>
              <w:pStyle w:val="Normal"/>
              <w:spacing w:lineRule="auto" w:line="259" w:before="0" w:after="160"/>
              <w:rPr>
                <w:rFonts w:ascii="Times New Roman" w:hAnsi="Times New Roman"/>
                <w:sz w:val="25"/>
                <w:szCs w:val="25"/>
              </w:rPr>
            </w:pPr>
            <w:r>
              <w:rPr>
                <w:rFonts w:ascii="Times New Roman" w:hAnsi="Times New Roman"/>
                <w:sz w:val="25"/>
                <w:szCs w:val="25"/>
              </w:rPr>
            </w:r>
          </w:p>
        </w:tc>
        <w:tc>
          <w:tcPr>
            <w:tcW w:w="5173" w:type="dxa"/>
            <w:gridSpan w:val="4"/>
            <w:tcBorders/>
            <w:shd w:color="auto" w:fill="auto" w:val="clear"/>
            <w:tcMar>
              <w:left w:w="10" w:type="dxa"/>
              <w:right w:w="10" w:type="dxa"/>
            </w:tcMar>
          </w:tcPr>
          <w:p>
            <w:pPr>
              <w:pStyle w:val="Normal"/>
              <w:spacing w:lineRule="auto" w:line="259" w:before="0" w:after="160"/>
              <w:rPr>
                <w:rFonts w:ascii="Times New Roman" w:hAnsi="Times New Roman"/>
                <w:sz w:val="25"/>
                <w:szCs w:val="25"/>
              </w:rPr>
            </w:pPr>
            <w:r>
              <w:rPr>
                <w:rFonts w:ascii="Times New Roman" w:hAnsi="Times New Roman"/>
                <w:sz w:val="25"/>
                <w:szCs w:val="25"/>
              </w:rPr>
            </w:r>
          </w:p>
          <w:p>
            <w:pPr>
              <w:pStyle w:val="Normal"/>
              <w:spacing w:lineRule="auto" w:line="259" w:before="0" w:after="160"/>
              <w:rPr>
                <w:rFonts w:ascii="Times New Roman" w:hAnsi="Times New Roman"/>
                <w:b/>
                <w:sz w:val="25"/>
                <w:szCs w:val="25"/>
              </w:rPr>
            </w:pPr>
            <w:r>
              <w:rPr>
                <w:rFonts w:ascii="Times New Roman" w:hAnsi="Times New Roman"/>
                <w:b/>
                <w:sz w:val="25"/>
                <w:szCs w:val="25"/>
              </w:rPr>
              <w:t xml:space="preserve">Общая стоимость работ:  </w:t>
            </w:r>
          </w:p>
          <w:p>
            <w:pPr>
              <w:pStyle w:val="Normal"/>
              <w:spacing w:lineRule="auto" w:line="259" w:before="0" w:after="160"/>
              <w:rPr>
                <w:rFonts w:ascii="Times New Roman" w:hAnsi="Times New Roman"/>
                <w:sz w:val="25"/>
                <w:szCs w:val="25"/>
              </w:rPr>
            </w:pPr>
            <w:r>
              <w:rPr>
                <w:rFonts w:ascii="Times New Roman" w:hAnsi="Times New Roman"/>
                <w:b/>
                <w:sz w:val="25"/>
                <w:szCs w:val="25"/>
              </w:rPr>
              <w:t xml:space="preserve"> </w:t>
            </w:r>
            <w:r>
              <w:rPr>
                <w:rFonts w:ascii="Times New Roman" w:hAnsi="Times New Roman"/>
                <w:b/>
                <w:sz w:val="25"/>
                <w:szCs w:val="25"/>
                <w:shd w:fill="FFFF00" w:val="clear"/>
              </w:rPr>
              <w:t>___</w:t>
            </w:r>
            <w:r>
              <w:rPr>
                <w:rFonts w:ascii="Times New Roman" w:hAnsi="Times New Roman"/>
                <w:b/>
                <w:sz w:val="25"/>
                <w:szCs w:val="25"/>
              </w:rPr>
              <w:t>(НДС не облагается) руб.</w:t>
            </w:r>
          </w:p>
        </w:tc>
        <w:tc>
          <w:tcPr>
            <w:tcW w:w="4593" w:type="dxa"/>
            <w:gridSpan w:val="8"/>
            <w:tcBorders/>
            <w:shd w:color="auto" w:fill="auto" w:val="clear"/>
            <w:tcMar>
              <w:left w:w="10" w:type="dxa"/>
              <w:right w:w="10" w:type="dxa"/>
            </w:tcMar>
          </w:tcPr>
          <w:p>
            <w:pPr>
              <w:pStyle w:val="Normal"/>
              <w:spacing w:lineRule="auto" w:line="259" w:before="0" w:after="160"/>
              <w:rPr>
                <w:rFonts w:ascii="Times New Roman" w:hAnsi="Times New Roman"/>
                <w:sz w:val="25"/>
                <w:szCs w:val="25"/>
              </w:rPr>
            </w:pPr>
            <w:r>
              <w:rPr>
                <w:rFonts w:ascii="Times New Roman" w:hAnsi="Times New Roman"/>
                <w:sz w:val="25"/>
                <w:szCs w:val="25"/>
              </w:rPr>
            </w:r>
          </w:p>
        </w:tc>
        <w:tc>
          <w:tcPr>
            <w:tcW w:w="21" w:type="dxa"/>
            <w:tcBorders/>
            <w:tcMar>
              <w:left w:w="10" w:type="dxa"/>
              <w:right w:w="10" w:type="dxa"/>
            </w:tcMar>
          </w:tcPr>
          <w:p>
            <w:pPr>
              <w:pStyle w:val="Normal"/>
              <w:widowControl/>
              <w:bidi w:val="0"/>
              <w:spacing w:lineRule="auto" w:line="276" w:before="0" w:after="200"/>
              <w:jc w:val="left"/>
              <w:rPr/>
            </w:pPr>
            <w:r>
              <w:rPr/>
            </w:r>
          </w:p>
        </w:tc>
      </w:tr>
      <w:tr>
        <w:trPr>
          <w:trHeight w:val="2195" w:hRule="atLeast"/>
        </w:trPr>
        <w:tc>
          <w:tcPr>
            <w:tcW w:w="451" w:type="dxa"/>
            <w:tcBorders/>
            <w:tcMar>
              <w:left w:w="10" w:type="dxa"/>
              <w:right w:w="10" w:type="dxa"/>
            </w:tcMar>
          </w:tcPr>
          <w:p>
            <w:pPr>
              <w:pStyle w:val="Normal"/>
              <w:spacing w:lineRule="auto" w:line="259" w:before="0" w:after="160"/>
              <w:rPr>
                <w:rFonts w:ascii="Times New Roman" w:hAnsi="Times New Roman"/>
                <w:sz w:val="25"/>
                <w:szCs w:val="25"/>
              </w:rPr>
            </w:pPr>
            <w:r>
              <w:rPr>
                <w:rFonts w:ascii="Times New Roman" w:hAnsi="Times New Roman"/>
                <w:sz w:val="25"/>
                <w:szCs w:val="25"/>
              </w:rPr>
            </w:r>
          </w:p>
        </w:tc>
        <w:tc>
          <w:tcPr>
            <w:tcW w:w="5141" w:type="dxa"/>
            <w:gridSpan w:val="3"/>
            <w:tcBorders/>
            <w:tcMar>
              <w:left w:w="10" w:type="dxa"/>
              <w:right w:w="10" w:type="dxa"/>
            </w:tcMar>
          </w:tcPr>
          <w:p>
            <w:pPr>
              <w:pStyle w:val="Normal"/>
              <w:spacing w:lineRule="auto" w:line="259" w:before="0" w:after="160"/>
              <w:rPr/>
            </w:pPr>
            <w:r>
              <w:rPr>
                <w:rFonts w:ascii="Times New Roman" w:hAnsi="Times New Roman"/>
                <w:sz w:val="25"/>
                <w:szCs w:val="25"/>
              </w:rPr>
              <w:t>Заместитель Генерального директора</w:t>
            </w:r>
          </w:p>
          <w:p>
            <w:pPr>
              <w:pStyle w:val="Normal"/>
              <w:spacing w:lineRule="auto" w:line="259" w:before="0" w:after="160"/>
              <w:rPr/>
            </w:pPr>
            <w:r>
              <w:rPr>
                <w:rFonts w:ascii="Times New Roman" w:hAnsi="Times New Roman"/>
                <w:sz w:val="25"/>
                <w:szCs w:val="25"/>
              </w:rPr>
              <w:t>по метрологии ООО «ПМЦ»</w:t>
            </w:r>
          </w:p>
          <w:p>
            <w:pPr>
              <w:pStyle w:val="Normal"/>
              <w:spacing w:lineRule="auto" w:line="259" w:before="0" w:after="160"/>
              <w:rPr>
                <w:rFonts w:ascii="Times New Roman" w:hAnsi="Times New Roman"/>
                <w:sz w:val="25"/>
                <w:szCs w:val="25"/>
              </w:rPr>
            </w:pPr>
            <w:r>
              <w:rPr>
                <w:rFonts w:ascii="Times New Roman" w:hAnsi="Times New Roman"/>
                <w:sz w:val="25"/>
                <w:szCs w:val="25"/>
              </w:rPr>
            </w:r>
          </w:p>
          <w:p>
            <w:pPr>
              <w:pStyle w:val="Normal"/>
              <w:spacing w:lineRule="auto" w:line="259" w:before="0" w:after="160"/>
              <w:rPr/>
            </w:pPr>
            <w:r>
              <w:rPr>
                <w:rFonts w:ascii="Times New Roman" w:hAnsi="Times New Roman"/>
                <w:sz w:val="25"/>
                <w:szCs w:val="25"/>
              </w:rPr>
              <w:t>___________________ /Кофиади И.А./</w:t>
            </w:r>
          </w:p>
          <w:p>
            <w:pPr>
              <w:pStyle w:val="Normal"/>
              <w:spacing w:lineRule="auto" w:line="259" w:before="0" w:after="160"/>
              <w:rPr>
                <w:rFonts w:ascii="Times New Roman" w:hAnsi="Times New Roman"/>
                <w:sz w:val="25"/>
                <w:szCs w:val="25"/>
              </w:rPr>
            </w:pPr>
            <w:r>
              <w:rPr>
                <w:rFonts w:ascii="Times New Roman" w:hAnsi="Times New Roman"/>
                <w:sz w:val="25"/>
                <w:szCs w:val="25"/>
              </w:rPr>
            </w:r>
          </w:p>
        </w:tc>
        <w:tc>
          <w:tcPr>
            <w:tcW w:w="4646" w:type="dxa"/>
            <w:gridSpan w:val="10"/>
            <w:tcBorders/>
            <w:shd w:color="auto" w:fill="auto" w:val="clear"/>
            <w:tcMar>
              <w:left w:w="10" w:type="dxa"/>
              <w:right w:w="10" w:type="dxa"/>
            </w:tcMar>
          </w:tcPr>
          <w:p>
            <w:pPr>
              <w:pStyle w:val="Normal"/>
              <w:spacing w:lineRule="auto" w:line="259" w:before="0" w:after="160"/>
              <w:rPr/>
            </w:pPr>
            <w:r>
              <w:rPr>
                <w:rFonts w:ascii="Times New Roman" w:hAnsi="Times New Roman"/>
                <w:sz w:val="25"/>
                <w:szCs w:val="25"/>
              </w:rPr>
              <w:t>Директор филиала ПАО «РусГидро» -</w:t>
            </w:r>
          </w:p>
          <w:p>
            <w:pPr>
              <w:pStyle w:val="Normal"/>
              <w:spacing w:lineRule="auto" w:line="259" w:before="0" w:after="160"/>
              <w:rPr/>
            </w:pPr>
            <w:r>
              <w:rPr>
                <w:rFonts w:ascii="Times New Roman" w:hAnsi="Times New Roman"/>
                <w:sz w:val="25"/>
                <w:szCs w:val="25"/>
              </w:rPr>
              <w:t>«Дагестанский филиал»</w:t>
            </w:r>
          </w:p>
          <w:p>
            <w:pPr>
              <w:pStyle w:val="Normal"/>
              <w:spacing w:lineRule="auto" w:line="259" w:before="0" w:after="160"/>
              <w:rPr>
                <w:rFonts w:ascii="Times New Roman" w:hAnsi="Times New Roman"/>
                <w:sz w:val="25"/>
                <w:szCs w:val="25"/>
              </w:rPr>
            </w:pPr>
            <w:r>
              <w:rPr>
                <w:rFonts w:ascii="Times New Roman" w:hAnsi="Times New Roman"/>
                <w:sz w:val="25"/>
                <w:szCs w:val="25"/>
              </w:rPr>
            </w:r>
          </w:p>
          <w:p>
            <w:pPr>
              <w:pStyle w:val="Normal"/>
              <w:spacing w:lineRule="auto" w:line="259" w:before="0" w:after="160"/>
              <w:rPr/>
            </w:pPr>
            <w:r>
              <w:rPr>
                <w:rFonts w:ascii="Times New Roman" w:hAnsi="Times New Roman"/>
                <w:sz w:val="25"/>
                <w:szCs w:val="25"/>
              </w:rPr>
              <w:t>__________________ Т.Г. Гамзатов</w:t>
            </w:r>
          </w:p>
          <w:p>
            <w:pPr>
              <w:pStyle w:val="Normal"/>
              <w:spacing w:lineRule="auto" w:line="259" w:before="0" w:after="160"/>
              <w:rPr>
                <w:rFonts w:ascii="Times New Roman" w:hAnsi="Times New Roman"/>
                <w:sz w:val="25"/>
                <w:szCs w:val="25"/>
              </w:rPr>
            </w:pPr>
            <w:r>
              <w:rPr>
                <w:rFonts w:ascii="Times New Roman" w:hAnsi="Times New Roman"/>
                <w:sz w:val="25"/>
                <w:szCs w:val="25"/>
              </w:rPr>
            </w:r>
          </w:p>
        </w:tc>
      </w:tr>
    </w:tbl>
    <w:p>
      <w:pPr>
        <w:pStyle w:val="Normal"/>
        <w:spacing w:lineRule="auto" w:line="240" w:before="0" w:after="0"/>
        <w:jc w:val="center"/>
        <w:rPr>
          <w:rFonts w:ascii="Times New Roman" w:hAnsi="Times New Roman"/>
          <w:sz w:val="25"/>
          <w:szCs w:val="25"/>
        </w:rPr>
      </w:pPr>
      <w:r>
        <w:rPr>
          <w:rFonts w:ascii="Times New Roman" w:hAnsi="Times New Roman"/>
          <w:sz w:val="25"/>
          <w:szCs w:val="25"/>
        </w:rPr>
      </w:r>
    </w:p>
    <w:sectPr>
      <w:type w:val="nextPage"/>
      <w:pgSz w:w="11906" w:h="16838"/>
      <w:pgMar w:left="1418" w:right="851" w:gutter="0" w:header="0" w:top="1134" w:footer="0" w:bottom="2268"/>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Segoe UI">
    <w:charset w:val="01"/>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decimal"/>
      <w:lvlText w:val="%1."/>
      <w:lvlJc w:val="left"/>
      <w:pPr>
        <w:tabs>
          <w:tab w:val="num" w:pos="0"/>
        </w:tabs>
        <w:ind w:left="570" w:hanging="570"/>
      </w:pPr>
      <w:rPr>
        <w:b/>
      </w:rPr>
    </w:lvl>
    <w:lvl w:ilvl="1">
      <w:start w:val="1"/>
      <w:numFmt w:val="decimal"/>
      <w:lvlText w:val="%1.%2."/>
      <w:lvlJc w:val="left"/>
      <w:pPr>
        <w:tabs>
          <w:tab w:val="num" w:pos="0"/>
        </w:tabs>
        <w:ind w:left="570" w:hanging="57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648" w:hanging="108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2292" w:hanging="144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936" w:hanging="180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3038e"/>
    <w:pPr>
      <w:widowControl/>
      <w:suppressAutoHyphens w:val="true"/>
      <w:bidi w:val="0"/>
      <w:spacing w:lineRule="auto" w:line="276" w:before="0" w:after="200"/>
      <w:jc w:val="left"/>
    </w:pPr>
    <w:rPr>
      <w:rFonts w:ascii="Calibri" w:hAnsi="Calibri" w:eastAsia="Calibri" w:cs="Times New Roman" w:asciiTheme="minorHAnsi" w:eastAsiaTheme="minorHAnsi" w:hAnsiTheme="minorHAnsi"/>
      <w:color w:val="auto"/>
      <w:kern w:val="0"/>
      <w:sz w:val="22"/>
      <w:szCs w:val="22"/>
      <w:lang w:val="ru-RU" w:eastAsia="en-US" w:bidi="ar-SA"/>
    </w:rPr>
  </w:style>
  <w:style w:type="paragraph" w:styleId="Heading1">
    <w:name w:val="Heading 1"/>
    <w:basedOn w:val="Normal"/>
    <w:next w:val="Normal"/>
    <w:qFormat/>
    <w:pPr>
      <w:keepNext w:val="true"/>
      <w:numPr>
        <w:ilvl w:val="0"/>
        <w:numId w:val="2"/>
      </w:numPr>
      <w:jc w:val="center"/>
      <w:outlineLvl w:val="0"/>
    </w:pPr>
    <w:rPr>
      <w:b/>
      <w:szCs w:val="20"/>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00353e"/>
    <w:rPr>
      <w:color w:val="0563C1" w:themeColor="hyperlink"/>
      <w:u w:val="single"/>
    </w:rPr>
  </w:style>
  <w:style w:type="character" w:styleId="1" w:customStyle="1">
    <w:name w:val="Неразрешенное упоминание1"/>
    <w:basedOn w:val="DefaultParagraphFont"/>
    <w:uiPriority w:val="99"/>
    <w:semiHidden/>
    <w:unhideWhenUsed/>
    <w:qFormat/>
    <w:rsid w:val="0000353e"/>
    <w:rPr>
      <w:color w:val="605E5C"/>
      <w:shd w:fill="E1DFDD" w:val="clear"/>
    </w:rPr>
  </w:style>
  <w:style w:type="character" w:styleId="Annotationreference">
    <w:name w:val="annotation reference"/>
    <w:basedOn w:val="DefaultParagraphFont"/>
    <w:uiPriority w:val="99"/>
    <w:semiHidden/>
    <w:unhideWhenUsed/>
    <w:qFormat/>
    <w:rsid w:val="00e83d17"/>
    <w:rPr>
      <w:sz w:val="16"/>
      <w:szCs w:val="16"/>
    </w:rPr>
  </w:style>
  <w:style w:type="character" w:styleId="Style8" w:customStyle="1">
    <w:name w:val="Текст примечания Знак"/>
    <w:basedOn w:val="DefaultParagraphFont"/>
    <w:link w:val="Annotationtext"/>
    <w:uiPriority w:val="99"/>
    <w:semiHidden/>
    <w:qFormat/>
    <w:rsid w:val="00e83d17"/>
    <w:rPr>
      <w:rFonts w:ascii="Calibri" w:hAnsi="Calibri" w:eastAsia="Calibri" w:cs="Times New Roman"/>
      <w:sz w:val="20"/>
      <w:szCs w:val="20"/>
    </w:rPr>
  </w:style>
  <w:style w:type="character" w:styleId="Style9" w:customStyle="1">
    <w:name w:val="Тема примечания Знак"/>
    <w:basedOn w:val="Style8"/>
    <w:link w:val="Annotationsubject"/>
    <w:uiPriority w:val="99"/>
    <w:semiHidden/>
    <w:qFormat/>
    <w:rsid w:val="00e83d17"/>
    <w:rPr>
      <w:rFonts w:ascii="Calibri" w:hAnsi="Calibri" w:eastAsia="Calibri" w:cs="Times New Roman"/>
      <w:b/>
      <w:bCs/>
      <w:sz w:val="20"/>
      <w:szCs w:val="20"/>
    </w:rPr>
  </w:style>
  <w:style w:type="character" w:styleId="Style10" w:customStyle="1">
    <w:name w:val="Текст выноски Знак"/>
    <w:basedOn w:val="DefaultParagraphFont"/>
    <w:link w:val="BalloonText"/>
    <w:uiPriority w:val="99"/>
    <w:semiHidden/>
    <w:qFormat/>
    <w:rsid w:val="00e83d17"/>
    <w:rPr>
      <w:rFonts w:ascii="Segoe UI" w:hAnsi="Segoe UI" w:eastAsia="Calibri" w:cs="Segoe UI"/>
      <w:sz w:val="18"/>
      <w:szCs w:val="18"/>
    </w:rPr>
  </w:style>
  <w:style w:type="character" w:styleId="Style11" w:customStyle="1">
    <w:name w:val="Основной текст с отступом Знак"/>
    <w:basedOn w:val="DefaultParagraphFont"/>
    <w:uiPriority w:val="99"/>
    <w:qFormat/>
    <w:rsid w:val="00aa2e21"/>
    <w:rPr>
      <w:rFonts w:ascii="Times New Roman" w:hAnsi="Times New Roman" w:eastAsia="Times New Roman" w:cs="Times New Roman"/>
      <w:sz w:val="28"/>
      <w:szCs w:val="28"/>
      <w:lang w:eastAsia="ru-RU"/>
    </w:rPr>
  </w:style>
  <w:style w:type="character" w:styleId="Style12" w:customStyle="1">
    <w:name w:val="Основной текст Знак"/>
    <w:basedOn w:val="DefaultParagraphFont"/>
    <w:uiPriority w:val="99"/>
    <w:qFormat/>
    <w:rsid w:val="00aa2e21"/>
    <w:rPr>
      <w:rFonts w:ascii="Times New Roman" w:hAnsi="Times New Roman" w:eastAsia="Times New Roman" w:cs="Times New Roman"/>
      <w:sz w:val="24"/>
      <w:szCs w:val="24"/>
      <w:lang w:eastAsia="ru-RU"/>
    </w:rPr>
  </w:style>
  <w:style w:type="paragraph" w:styleId="Style13">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12"/>
    <w:uiPriority w:val="99"/>
    <w:rsid w:val="00aa2e21"/>
    <w:pPr>
      <w:spacing w:lineRule="auto" w:line="240" w:before="0" w:after="120"/>
    </w:pPr>
    <w:rPr>
      <w:rFonts w:ascii="Times New Roman" w:hAnsi="Times New Roman" w:eastAsia="Times New Roman"/>
      <w:sz w:val="24"/>
      <w:szCs w:val="24"/>
      <w:lang w:eastAsia="ru-RU"/>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4">
    <w:name w:val="Указатель"/>
    <w:basedOn w:val="Normal"/>
    <w:qFormat/>
    <w:pPr>
      <w:suppressLineNumbers/>
    </w:pPr>
    <w:rPr>
      <w:rFonts w:cs="Arial Unicode MS"/>
    </w:rPr>
  </w:style>
  <w:style w:type="paragraph" w:styleId="ListParagraph">
    <w:name w:val="List Paragraph"/>
    <w:basedOn w:val="Normal"/>
    <w:uiPriority w:val="34"/>
    <w:qFormat/>
    <w:rsid w:val="00e822b3"/>
    <w:pPr>
      <w:spacing w:before="0" w:after="200"/>
      <w:ind w:left="720"/>
      <w:contextualSpacing/>
    </w:pPr>
    <w:rPr/>
  </w:style>
  <w:style w:type="paragraph" w:styleId="Annotationtext">
    <w:name w:val="annotation text"/>
    <w:basedOn w:val="Normal"/>
    <w:link w:val="Style8"/>
    <w:uiPriority w:val="99"/>
    <w:semiHidden/>
    <w:unhideWhenUsed/>
    <w:qFormat/>
    <w:rsid w:val="00e83d17"/>
    <w:pPr>
      <w:spacing w:lineRule="auto" w:line="240"/>
    </w:pPr>
    <w:rPr>
      <w:sz w:val="20"/>
      <w:szCs w:val="20"/>
    </w:rPr>
  </w:style>
  <w:style w:type="paragraph" w:styleId="Annotationsubject">
    <w:name w:val="annotation subject"/>
    <w:basedOn w:val="Annotationtext"/>
    <w:next w:val="Annotationtext"/>
    <w:link w:val="Style9"/>
    <w:uiPriority w:val="99"/>
    <w:semiHidden/>
    <w:unhideWhenUsed/>
    <w:qFormat/>
    <w:rsid w:val="00e83d17"/>
    <w:pPr/>
    <w:rPr>
      <w:b/>
      <w:bCs/>
    </w:rPr>
  </w:style>
  <w:style w:type="paragraph" w:styleId="Revision">
    <w:name w:val="Revision"/>
    <w:uiPriority w:val="99"/>
    <w:semiHidden/>
    <w:qFormat/>
    <w:rsid w:val="00e83d17"/>
    <w:pPr>
      <w:widowControl/>
      <w:suppressAutoHyphens w:val="true"/>
      <w:bidi w:val="0"/>
      <w:spacing w:lineRule="auto" w:line="240" w:before="0" w:after="0"/>
      <w:jc w:val="left"/>
    </w:pPr>
    <w:rPr>
      <w:rFonts w:ascii="Calibri" w:hAnsi="Calibri" w:eastAsia="Calibri" w:cs="Times New Roman" w:asciiTheme="minorHAnsi" w:eastAsiaTheme="minorHAnsi" w:hAnsiTheme="minorHAnsi"/>
      <w:color w:val="auto"/>
      <w:kern w:val="0"/>
      <w:sz w:val="22"/>
      <w:szCs w:val="22"/>
      <w:lang w:val="ru-RU" w:eastAsia="en-US" w:bidi="ar-SA"/>
    </w:rPr>
  </w:style>
  <w:style w:type="paragraph" w:styleId="BalloonText">
    <w:name w:val="Balloon Text"/>
    <w:basedOn w:val="Normal"/>
    <w:link w:val="Style10"/>
    <w:uiPriority w:val="99"/>
    <w:semiHidden/>
    <w:unhideWhenUsed/>
    <w:qFormat/>
    <w:rsid w:val="00e83d17"/>
    <w:pPr>
      <w:spacing w:lineRule="auto" w:line="240" w:before="0" w:after="0"/>
    </w:pPr>
    <w:rPr>
      <w:rFonts w:ascii="Segoe UI" w:hAnsi="Segoe UI" w:cs="Segoe UI"/>
      <w:sz w:val="18"/>
      <w:szCs w:val="18"/>
    </w:rPr>
  </w:style>
  <w:style w:type="paragraph" w:styleId="NoSpacing">
    <w:name w:val="No Spacing"/>
    <w:qFormat/>
    <w:rsid w:val="00a454ff"/>
    <w:pPr>
      <w:widowControl/>
      <w:suppressAutoHyphens w:val="true"/>
      <w:bidi w:val="0"/>
      <w:spacing w:lineRule="auto" w:line="240" w:before="0" w:after="0"/>
      <w:jc w:val="left"/>
    </w:pPr>
    <w:rPr>
      <w:rFonts w:ascii="Calibri" w:hAnsi="Calibri" w:eastAsia="Times New Roman" w:cs="Times New Roman" w:asciiTheme="minorHAnsi" w:hAnsiTheme="minorHAnsi"/>
      <w:color w:val="auto"/>
      <w:kern w:val="0"/>
      <w:sz w:val="22"/>
      <w:szCs w:val="22"/>
      <w:lang w:val="ru-RU" w:eastAsia="zh-CN" w:bidi="ar-SA"/>
    </w:rPr>
  </w:style>
  <w:style w:type="paragraph" w:styleId="BodyTextIndent">
    <w:name w:val="Body Text Indent"/>
    <w:basedOn w:val="Normal"/>
    <w:link w:val="Style11"/>
    <w:uiPriority w:val="99"/>
    <w:rsid w:val="00aa2e21"/>
    <w:pPr>
      <w:spacing w:lineRule="auto" w:line="240" w:before="0" w:after="0"/>
      <w:ind w:firstLine="709"/>
      <w:jc w:val="both"/>
    </w:pPr>
    <w:rPr>
      <w:rFonts w:ascii="Times New Roman" w:hAnsi="Times New Roman" w:eastAsia="Times New Roman"/>
      <w:sz w:val="28"/>
      <w:szCs w:val="28"/>
      <w:lang w:eastAsia="ru-RU"/>
    </w:rPr>
  </w:style>
  <w:style w:type="paragraph" w:styleId="Style15">
    <w:name w:val="Содержимое таблицы"/>
    <w:basedOn w:val="Normal"/>
    <w:qFormat/>
    <w:pPr>
      <w:widowControl w:val="false"/>
      <w:suppressLineNumbers/>
    </w:pPr>
    <w:rPr/>
  </w:style>
  <w:style w:type="paragraph" w:styleId="Style16">
    <w:name w:val="Заголовок таблицы"/>
    <w:basedOn w:val="Style15"/>
    <w:qFormat/>
    <w:pPr>
      <w:suppressLineNumbers/>
      <w:jc w:val="center"/>
    </w:pPr>
    <w:rPr>
      <w:b/>
      <w:bCs/>
    </w:rPr>
  </w:style>
  <w:style w:type="paragraph" w:styleId="Style17">
    <w:name w:val="Колонтитул"/>
    <w:basedOn w:val="Normal"/>
    <w:qFormat/>
    <w:pPr>
      <w:suppressLineNumbers/>
      <w:tabs>
        <w:tab w:val="clear" w:pos="708"/>
        <w:tab w:val="center" w:pos="4818" w:leader="none"/>
        <w:tab w:val="right" w:pos="9637" w:leader="none"/>
      </w:tabs>
    </w:pPr>
    <w:rPr/>
  </w:style>
  <w:style w:type="paragraph" w:styleId="Header">
    <w:name w:val="Header"/>
    <w:basedOn w:val="Style17"/>
    <w:pPr>
      <w:suppressLineNumbers/>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d">
    <w:name w:val="Table Grid"/>
    <w:basedOn w:val="a1"/>
    <w:rsid w:val="00af2eea"/>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Сетка таблицы1"/>
    <w:basedOn w:val="a1"/>
    <w:rsid w:val="007a532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
    <w:name w:val="Сетка таблицы2"/>
    <w:basedOn w:val="a1"/>
    <w:rsid w:val="00f10f3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nfo@1metrology.ru"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Application>AlterOffice/2026.2.0.0$Linux_X86_64 LibreOffice_project/bc4ef1adf80b36c7a6365f8ed6cbf29021361edd</Application>
  <AppVersion>15.0000</AppVersion>
  <Pages>11</Pages>
  <Words>2742</Words>
  <Characters>19876</Characters>
  <CharactersWithSpaces>22410</CharactersWithSpaces>
  <Paragraphs>234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2023-03-23T12:56:00Z</dcterms:created>
  <dc:creator>Sergey Volkov</dc:creator>
  <dc:description/>
  <dc:language>ru-RU</dc:language>
  <cp:lastModifiedBy>magomedovsua@corp.gidroogk.com</cp:lastModifiedBy>
  <dcterms:modified xsi:type="dcterms:W3CDTF">2026-09-29T13:42:47Z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file>