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86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86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86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86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86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86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86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86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86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86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86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86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86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86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86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86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86"/>
        <w:keepNext w:val="true"/>
        <w:keepLines w:val="true"/>
        <w:pBdr/>
        <w:spacing/>
        <w:ind/>
        <w:jc w:val="center"/>
        <w:rPr>
          <w:rFonts w:ascii="Times New Roman" w:hAnsi="Times New Roman" w:eastAsia="Calibri" w:cs="Times New Roman"/>
          <w:b/>
          <w:bCs/>
          <w:sz w:val="20"/>
          <w:szCs w:val="20"/>
        </w:rPr>
      </w:pPr>
      <w:r>
        <w:rPr>
          <w:rFonts w:ascii="Times New Roman" w:hAnsi="Times New Roman" w:eastAsia="Calibri" w:cs="Times New Roman"/>
          <w:b/>
          <w:bCs/>
          <w:sz w:val="20"/>
          <w:szCs w:val="20"/>
          <w:lang w:eastAsia="ru-RU"/>
        </w:rPr>
        <w:t xml:space="preserve">ТЕХНИЧЕСКИЕ ТРЕБОВАНИЯ</w:t>
      </w:r>
      <w:r>
        <w:rPr>
          <w:rFonts w:ascii="Times New Roman" w:hAnsi="Times New Roman" w:eastAsia="Calibri" w:cs="Times New Roman"/>
          <w:b/>
          <w:bCs/>
          <w:sz w:val="20"/>
          <w:szCs w:val="20"/>
        </w:rPr>
      </w:r>
      <w:r>
        <w:rPr>
          <w:rFonts w:ascii="Times New Roman" w:hAnsi="Times New Roman" w:eastAsia="Calibri" w:cs="Times New Roman"/>
          <w:b/>
          <w:bCs/>
          <w:sz w:val="20"/>
          <w:szCs w:val="20"/>
        </w:rPr>
      </w:r>
    </w:p>
    <w:p>
      <w:pPr>
        <w:pStyle w:val="686"/>
        <w:pBdr/>
        <w:spacing/>
        <w:ind/>
        <w:jc w:val="center"/>
        <w:rPr>
          <w:rFonts w:ascii="Times New Roman" w:hAnsi="Times New Roman" w:eastAsia="Calibri" w:cs="Times New Roman"/>
          <w:b/>
          <w:bCs/>
          <w:sz w:val="20"/>
          <w:szCs w:val="20"/>
        </w:rPr>
      </w:pPr>
      <w:r>
        <w:rPr>
          <w:rFonts w:ascii="Times New Roman" w:hAnsi="Times New Roman" w:eastAsia="Calibri" w:cs="Times New Roman"/>
          <w:b/>
          <w:bCs/>
          <w:sz w:val="20"/>
          <w:szCs w:val="20"/>
        </w:rPr>
      </w:r>
      <w:r>
        <w:rPr>
          <w:rFonts w:ascii="Times New Roman" w:hAnsi="Times New Roman" w:eastAsia="Calibri" w:cs="Times New Roman"/>
          <w:b/>
          <w:bCs/>
          <w:sz w:val="20"/>
          <w:szCs w:val="20"/>
        </w:rPr>
      </w:r>
      <w:r>
        <w:rPr>
          <w:rFonts w:ascii="Times New Roman" w:hAnsi="Times New Roman" w:eastAsia="Calibri" w:cs="Times New Roman"/>
          <w:b/>
          <w:bCs/>
          <w:sz w:val="20"/>
          <w:szCs w:val="20"/>
        </w:rPr>
      </w:r>
    </w:p>
    <w:p>
      <w:pPr>
        <w:pStyle w:val="686"/>
        <w:pBdr/>
        <w:spacing w:after="0" w:before="0" w:line="240" w:lineRule="auto"/>
        <w:ind/>
        <w:jc w:val="center"/>
        <w:rPr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«ОКПД2 - 52.21.29.000. Оказание услуг 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автокрана на ДЭС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 п.Черский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</w:p>
    <w:p>
      <w:pPr>
        <w:pStyle w:val="686"/>
        <w:pBdr/>
        <w:spacing w:after="0" w:before="0" w:line="240" w:lineRule="auto"/>
        <w:ind/>
        <w:jc w:val="center"/>
        <w:rPr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Нижнеколымского 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района РС(Я) для нужд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ru-RU"/>
        </w:rPr>
        <w:t xml:space="preserve"> АО «Сахаэнерго»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</w:p>
    <w:p>
      <w:pPr>
        <w:pStyle w:val="686"/>
        <w:keepNext w:val="true"/>
        <w:keepLines w:val="true"/>
        <w:pBdr/>
        <w:spacing/>
        <w:ind/>
        <w:jc w:val="center"/>
        <w:rPr>
          <w:rFonts w:ascii="Times New Roman" w:hAnsi="Times New Roman" w:eastAsia="Calibri" w:cs="Times New Roman"/>
          <w:b/>
          <w:sz w:val="20"/>
          <w:szCs w:val="20"/>
          <w:lang w:eastAsia="ru-RU"/>
        </w:rPr>
      </w:pPr>
      <w:r>
        <w:rPr>
          <w:rFonts w:ascii="Times New Roman" w:hAnsi="Times New Roman" w:eastAsia="Calibri" w:cs="Times New Roman"/>
          <w:b/>
          <w:sz w:val="20"/>
          <w:szCs w:val="20"/>
          <w:lang w:eastAsia="ru-RU"/>
        </w:rPr>
      </w:r>
      <w:r>
        <w:rPr>
          <w:rFonts w:ascii="Times New Roman" w:hAnsi="Times New Roman" w:eastAsia="Calibri" w:cs="Times New Roman"/>
          <w:b/>
          <w:sz w:val="20"/>
          <w:szCs w:val="20"/>
          <w:lang w:eastAsia="ru-RU"/>
        </w:rPr>
      </w:r>
      <w:r>
        <w:rPr>
          <w:rFonts w:ascii="Times New Roman" w:hAnsi="Times New Roman" w:eastAsia="Calibri" w:cs="Times New Roman"/>
          <w:b/>
          <w:sz w:val="20"/>
          <w:szCs w:val="20"/>
          <w:lang w:eastAsia="ru-RU"/>
        </w:rPr>
      </w:r>
    </w:p>
    <w:p>
      <w:pPr>
        <w:pStyle w:val="686"/>
        <w:keepNext w:val="true"/>
        <w:keepLines w:val="true"/>
        <w:pBdr/>
        <w:spacing/>
        <w:ind/>
        <w:jc w:val="center"/>
        <w:rPr>
          <w:rFonts w:ascii="Times New Roman" w:hAnsi="Times New Roman" w:eastAsia="Calibri" w:cs="Times New Roman"/>
          <w:b/>
          <w:sz w:val="20"/>
          <w:szCs w:val="20"/>
          <w:lang w:eastAsia="ru-RU"/>
        </w:rPr>
      </w:pPr>
      <w:r>
        <w:rPr>
          <w:rFonts w:ascii="Times New Roman" w:hAnsi="Times New Roman" w:eastAsia="Calibri" w:cs="Times New Roman"/>
          <w:b/>
          <w:sz w:val="20"/>
          <w:szCs w:val="20"/>
          <w:lang w:eastAsia="ru-RU"/>
        </w:rPr>
      </w:r>
      <w:r>
        <w:rPr>
          <w:rFonts w:ascii="Times New Roman" w:hAnsi="Times New Roman" w:eastAsia="Calibri" w:cs="Times New Roman"/>
          <w:b/>
          <w:sz w:val="20"/>
          <w:szCs w:val="20"/>
          <w:lang w:eastAsia="ru-RU"/>
        </w:rPr>
      </w:r>
      <w:r>
        <w:rPr>
          <w:rFonts w:ascii="Times New Roman" w:hAnsi="Times New Roman" w:eastAsia="Calibri" w:cs="Times New Roman"/>
          <w:b/>
          <w:sz w:val="20"/>
          <w:szCs w:val="20"/>
          <w:lang w:eastAsia="ru-RU"/>
        </w:rPr>
      </w:r>
    </w:p>
    <w:p>
      <w:pPr>
        <w:pStyle w:val="686"/>
        <w:widowControl w:val="false"/>
        <w:pBdr/>
        <w:tabs>
          <w:tab w:val="left" w:leader="none" w:pos="426"/>
          <w:tab w:val="clear" w:leader="none" w:pos="708"/>
        </w:tabs>
        <w:spacing/>
        <w:ind/>
        <w:jc w:val="center"/>
        <w:rPr>
          <w:rFonts w:ascii="Times New Roman" w:hAnsi="Times New Roman" w:eastAsia="Calibri" w:cs="Times New Roman"/>
          <w:b/>
          <w:bCs/>
          <w:i/>
          <w:sz w:val="20"/>
          <w:szCs w:val="20"/>
          <w:lang w:eastAsia="ru-RU"/>
        </w:rPr>
      </w:pPr>
      <w:r>
        <w:rPr>
          <w:rFonts w:ascii="Times New Roman" w:hAnsi="Times New Roman" w:eastAsia="Calibri" w:cs="Times New Roman"/>
          <w:b/>
          <w:bCs/>
          <w:i/>
          <w:sz w:val="20"/>
          <w:szCs w:val="20"/>
          <w:lang w:eastAsia="ru-RU"/>
        </w:rPr>
      </w:r>
      <w:r>
        <w:rPr>
          <w:rFonts w:ascii="Times New Roman" w:hAnsi="Times New Roman" w:eastAsia="Calibri" w:cs="Times New Roman"/>
          <w:b/>
          <w:bCs/>
          <w:i/>
          <w:sz w:val="20"/>
          <w:szCs w:val="20"/>
          <w:lang w:eastAsia="ru-RU"/>
        </w:rPr>
      </w:r>
      <w:r>
        <w:rPr>
          <w:rFonts w:ascii="Times New Roman" w:hAnsi="Times New Roman" w:eastAsia="Calibri" w:cs="Times New Roman"/>
          <w:b/>
          <w:bCs/>
          <w:i/>
          <w:sz w:val="20"/>
          <w:szCs w:val="20"/>
          <w:lang w:eastAsia="ru-RU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86"/>
        <w:pBdr/>
        <w:spacing/>
        <w:ind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2026г.</w:t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</w:r>
      <w:r>
        <w:br w:type="page" w:clear="all"/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1. Общие сведения</w:t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754"/>
        <w:pBdr/>
        <w:spacing/>
        <w:ind w:firstLine="567" w:left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1.1 Наименование закупаемой продукции</w:t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754"/>
        <w:pBdr/>
        <w:spacing/>
        <w:ind w:firstLine="567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Оказание услуги </w:t>
      </w:r>
      <w:r>
        <w:rPr>
          <w:rFonts w:ascii="Times New Roman" w:hAnsi="Times New Roman" w:cs="Times New Roman"/>
          <w:sz w:val="20"/>
          <w:szCs w:val="20"/>
        </w:rPr>
        <w:t xml:space="preserve">автокрана на ДЭС</w:t>
      </w:r>
      <w:r>
        <w:rPr>
          <w:rFonts w:ascii="Times New Roman" w:hAnsi="Times New Roman" w:cs="Times New Roman"/>
          <w:sz w:val="20"/>
          <w:szCs w:val="20"/>
        </w:rPr>
        <w:t xml:space="preserve"> п.Черский Нижнеколымского </w:t>
      </w:r>
      <w:r>
        <w:rPr>
          <w:rFonts w:ascii="Times New Roman" w:hAnsi="Times New Roman" w:cs="Times New Roman"/>
          <w:sz w:val="20"/>
          <w:szCs w:val="20"/>
        </w:rPr>
        <w:t xml:space="preserve">района РС(Я) для нужд</w:t>
      </w:r>
      <w:r>
        <w:rPr>
          <w:rFonts w:ascii="Times New Roman" w:hAnsi="Times New Roman" w:cs="Times New Roman"/>
          <w:sz w:val="20"/>
          <w:szCs w:val="20"/>
        </w:rPr>
        <w:t xml:space="preserve"> АО «Сахаэнерго».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54"/>
        <w:pBdr/>
        <w:spacing/>
        <w:ind w:firstLine="567" w:left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1.2 Цель оказания услуг</w:t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754"/>
        <w:pBdr/>
        <w:spacing/>
        <w:ind w:firstLine="567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По заявке АО «Сахаэнерго» организовать работы автокрана в черте п.Черский Нижнеколымского </w:t>
      </w:r>
      <w:r>
        <w:rPr>
          <w:rFonts w:ascii="Times New Roman" w:hAnsi="Times New Roman" w:cs="Times New Roman"/>
          <w:iCs/>
          <w:sz w:val="20"/>
          <w:szCs w:val="20"/>
        </w:rPr>
        <w:t xml:space="preserve">района РС(Я) для нужд</w:t>
      </w:r>
      <w:r>
        <w:rPr>
          <w:rFonts w:ascii="Times New Roman" w:hAnsi="Times New Roman" w:cs="Times New Roman"/>
          <w:iCs/>
          <w:sz w:val="20"/>
          <w:szCs w:val="20"/>
        </w:rPr>
        <w:t xml:space="preserve"> АО «Сахаэнерго».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54"/>
        <w:pBdr/>
        <w:spacing/>
        <w:ind w:firstLine="567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Требуемая спецтехника: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54"/>
        <w:pBdr/>
        <w:spacing/>
        <w:ind w:firstLine="567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1. Автокран грузоподъёмностью не менее 25 тонн, шасси 6х6.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754"/>
        <w:pBdr/>
        <w:spacing/>
        <w:ind w:firstLine="567"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86"/>
        <w:pBdr/>
        <w:tabs>
          <w:tab w:val="clear" w:leader="none" w:pos="708"/>
          <w:tab w:val="left" w:leader="none" w:pos="5040"/>
        </w:tabs>
        <w:spacing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 Требования к продукции</w:t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tabs>
          <w:tab w:val="clear" w:leader="none" w:pos="708"/>
          <w:tab w:val="left" w:leader="none" w:pos="5040"/>
        </w:tabs>
        <w:spacing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2.1 Требования к объемам и срокам оказания услуг</w:t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tabs>
          <w:tab w:val="clear" w:leader="none" w:pos="708"/>
          <w:tab w:val="left" w:leader="none" w:pos="5040"/>
        </w:tabs>
        <w:spacing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2.1.2 Требования к перечню и объему услуг</w:t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tabs>
          <w:tab w:val="clear" w:leader="none" w:pos="708"/>
          <w:tab w:val="left" w:leader="none" w:pos="5040"/>
        </w:tabs>
        <w:spacing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Таблица 2 Перечень оказываемых услуг</w:t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tbl>
      <w:tblPr>
        <w:tblStyle w:val="891"/>
        <w:tblW w:w="9793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73"/>
        <w:gridCol w:w="4648"/>
        <w:gridCol w:w="1358"/>
        <w:gridCol w:w="1357"/>
        <w:gridCol w:w="1957"/>
      </w:tblGrid>
      <w:tr>
        <w:trPr/>
        <w:tc>
          <w:tcPr>
            <w:shd w:val="clear" w:color="auto" w:fill="auto"/>
            <w:tcBorders/>
            <w:tcW w:w="473" w:type="dxa"/>
            <w:vAlign w:val="center"/>
            <w:textDirection w:val="lrTb"/>
            <w:noWrap w:val="false"/>
          </w:tcPr>
          <w:p>
            <w:pPr>
              <w:pStyle w:val="686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4648" w:type="dxa"/>
            <w:vAlign w:val="center"/>
            <w:textDirection w:val="lrTb"/>
            <w:noWrap w:val="false"/>
          </w:tcPr>
          <w:p>
            <w:pPr>
              <w:pStyle w:val="686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Наименование услуг / этапа услуг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</w:p>
        </w:tc>
        <w:tc>
          <w:tcPr>
            <w:tcBorders>
              <w:right w:val="none" w:color="000000" w:sz="4" w:space="0"/>
            </w:tcBorders>
            <w:tcW w:w="1358" w:type="dxa"/>
            <w:vAlign w:val="center"/>
            <w:textDirection w:val="lrTb"/>
            <w:noWrap w:val="false"/>
          </w:tcPr>
          <w:p>
            <w:pPr>
              <w:pStyle w:val="686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Кол-во маш/час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357" w:type="dxa"/>
            <w:vAlign w:val="center"/>
            <w:textDirection w:val="lrTb"/>
            <w:noWrap w:val="false"/>
          </w:tcPr>
          <w:p>
            <w:pPr>
              <w:pStyle w:val="686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Период оказания услуг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957" w:type="dxa"/>
            <w:vAlign w:val="center"/>
            <w:textDirection w:val="lrTb"/>
            <w:noWrap w:val="false"/>
          </w:tcPr>
          <w:p>
            <w:pPr>
              <w:pStyle w:val="686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Примечание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trHeight w:val="116"/>
        </w:trPr>
        <w:tc>
          <w:tcPr>
            <w:tcBorders/>
            <w:tcW w:w="473" w:type="dxa"/>
            <w:vAlign w:val="center"/>
            <w:textDirection w:val="lrTb"/>
            <w:noWrap w:val="false"/>
          </w:tcPr>
          <w:p>
            <w:pPr>
              <w:pStyle w:val="686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4648" w:type="dxa"/>
            <w:vAlign w:val="center"/>
            <w:textDirection w:val="lrTb"/>
            <w:noWrap w:val="false"/>
          </w:tcPr>
          <w:p>
            <w:pPr>
              <w:pStyle w:val="754"/>
              <w:widowControl w:val="false"/>
              <w:pBdr/>
              <w:spacing/>
              <w:ind w:firstLine="0"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val="ru-RU" w:eastAsia="en-US" w:bidi="ar-SA"/>
              </w:rPr>
              <w:t xml:space="preserve">Автокран грузоподъёмностью не менее 25 тонн, шасси 6х4 - 2 ед.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right w:val="none" w:color="000000" w:sz="4" w:space="0"/>
            </w:tcBorders>
            <w:tcW w:w="1358" w:type="dxa"/>
            <w:vAlign w:val="center"/>
            <w:textDirection w:val="lrTb"/>
            <w:noWrap w:val="false"/>
          </w:tcPr>
          <w:p>
            <w:pPr>
              <w:pStyle w:val="686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357" w:type="dxa"/>
            <w:vAlign w:val="center"/>
            <w:textDirection w:val="lrTb"/>
            <w:noWrap w:val="false"/>
          </w:tcPr>
          <w:p>
            <w:pPr>
              <w:pStyle w:val="686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С момента подписания договора по 31.01.2027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957" w:type="dxa"/>
            <w:vAlign w:val="center"/>
            <w:textDirection w:val="lrTb"/>
            <w:noWrap w:val="false"/>
          </w:tcPr>
          <w:p>
            <w:pPr>
              <w:pStyle w:val="686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по Заявке заказчика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pPr>
        <w:pStyle w:val="686"/>
        <w:pBdr/>
        <w:spacing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86"/>
        <w:pBdr/>
        <w:tabs>
          <w:tab w:val="clear" w:leader="none" w:pos="708"/>
          <w:tab w:val="left" w:leader="none" w:pos="5040"/>
        </w:tabs>
        <w:spacing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2.1.3 Требования к срокам услуг</w:t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tabs>
          <w:tab w:val="clear" w:leader="none" w:pos="708"/>
          <w:tab w:val="left" w:leader="none" w:pos="5040"/>
        </w:tabs>
        <w:spacing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Таблица 3 Требования к срокам услуг</w:t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tbl>
      <w:tblPr>
        <w:tblStyle w:val="891"/>
        <w:tblW w:w="9782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46"/>
        <w:gridCol w:w="2998"/>
        <w:gridCol w:w="1808"/>
        <w:gridCol w:w="2577"/>
        <w:gridCol w:w="1853"/>
      </w:tblGrid>
      <w:tr>
        <w:trPr/>
        <w:tc>
          <w:tcPr>
            <w:shd w:val="clear" w:color="auto" w:fill="auto"/>
            <w:tcBorders/>
            <w:tcW w:w="546" w:type="dxa"/>
            <w:vAlign w:val="center"/>
            <w:textDirection w:val="lrTb"/>
            <w:noWrap w:val="false"/>
          </w:tcPr>
          <w:p>
            <w:pPr>
              <w:pStyle w:val="686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№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998" w:type="dxa"/>
            <w:vAlign w:val="center"/>
            <w:textDirection w:val="lrTb"/>
            <w:noWrap w:val="false"/>
          </w:tcPr>
          <w:p>
            <w:pPr>
              <w:pStyle w:val="686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Наименование услуг/ этапа услуг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808" w:type="dxa"/>
            <w:vAlign w:val="center"/>
            <w:textDirection w:val="lrTb"/>
            <w:noWrap w:val="false"/>
          </w:tcPr>
          <w:p>
            <w:pPr>
              <w:pStyle w:val="686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Требования к началу срока оказания услуг/ этапа услуг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577" w:type="dxa"/>
            <w:vAlign w:val="center"/>
            <w:textDirection w:val="lrTb"/>
            <w:noWrap w:val="false"/>
          </w:tcPr>
          <w:p>
            <w:pPr>
              <w:pStyle w:val="686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Требования к окончанию срока выполнения услуг / этапа услуг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853" w:type="dxa"/>
            <w:vAlign w:val="center"/>
            <w:textDirection w:val="lrTb"/>
            <w:noWrap w:val="false"/>
          </w:tcPr>
          <w:p>
            <w:pPr>
              <w:pStyle w:val="686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Примечание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64"/>
        </w:trPr>
        <w:tc>
          <w:tcPr>
            <w:tcBorders/>
            <w:tcW w:w="546" w:type="dxa"/>
            <w:vAlign w:val="center"/>
            <w:textDirection w:val="lrTb"/>
            <w:noWrap w:val="false"/>
          </w:tcPr>
          <w:p>
            <w:pPr>
              <w:pStyle w:val="686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1</w:t>
            </w: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Borders/>
            <w:tcW w:w="2998" w:type="dxa"/>
            <w:vAlign w:val="center"/>
            <w:textDirection w:val="lrTb"/>
            <w:noWrap w:val="false"/>
          </w:tcPr>
          <w:p>
            <w:pPr>
              <w:pStyle w:val="754"/>
              <w:widowControl w:val="false"/>
              <w:pBdr/>
              <w:spacing/>
              <w:ind w:firstLine="0"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val="ru-RU" w:eastAsia="en-US" w:bidi="ar-SA"/>
              </w:rPr>
              <w:t xml:space="preserve">Автокран грузоподъёмностью не менее 25 тонн, шасси 6х4 - 2 ед.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/>
            <w:tcW w:w="1808" w:type="dxa"/>
            <w:vAlign w:val="center"/>
            <w:textDirection w:val="lrTb"/>
            <w:noWrap w:val="false"/>
          </w:tcPr>
          <w:p>
            <w:pPr>
              <w:pStyle w:val="686"/>
              <w:widowControl w:val="false"/>
              <w:pBdr/>
              <w:spacing w:after="0" w:before="0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val="ru-RU" w:eastAsia="en-US" w:bidi="ar-SA"/>
              </w:rPr>
              <w:t xml:space="preserve">с даты подписания договора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577" w:type="dxa"/>
            <w:vAlign w:val="center"/>
            <w:textDirection w:val="lrTb"/>
            <w:noWrap w:val="false"/>
          </w:tcPr>
          <w:p>
            <w:pPr>
              <w:pStyle w:val="686"/>
              <w:widowControl w:val="false"/>
              <w:pBdr/>
              <w:spacing w:after="0" w:before="0"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val="ru-RU" w:eastAsia="en-US" w:bidi="ar-SA"/>
              </w:rPr>
              <w:t xml:space="preserve">до полного исполнения обязательств по договору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853" w:type="dxa"/>
            <w:vAlign w:val="center"/>
            <w:textDirection w:val="lrTb"/>
            <w:noWrap w:val="false"/>
          </w:tcPr>
          <w:p>
            <w:pPr>
              <w:pStyle w:val="686"/>
              <w:widowControl w:val="false"/>
              <w:pBdr/>
              <w:tabs>
                <w:tab w:val="clear" w:leader="none" w:pos="708"/>
                <w:tab w:val="left" w:leader="none" w:pos="5040"/>
              </w:tabs>
              <w:spacing w:after="0" w:before="0"/>
              <w:ind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val="ru-RU" w:eastAsia="en-US" w:bidi="ar-SA"/>
              </w:rPr>
              <w:t xml:space="preserve">по Заявке заказчика</w:t>
            </w:r>
            <w:r>
              <w:rPr>
                <w:rFonts w:eastAsia="Calibri"/>
                <w:sz w:val="20"/>
                <w:szCs w:val="20"/>
              </w:rPr>
            </w:r>
            <w:r>
              <w:rPr>
                <w:rFonts w:eastAsia="Calibri"/>
                <w:sz w:val="20"/>
                <w:szCs w:val="20"/>
              </w:rPr>
            </w:r>
          </w:p>
        </w:tc>
      </w:tr>
    </w:tbl>
    <w:p>
      <w:pPr>
        <w:pStyle w:val="686"/>
        <w:pBdr/>
        <w:spacing/>
        <w:ind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686"/>
        <w:pBdr/>
        <w:spacing/>
        <w:ind w:firstLine="567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2.2 Требования к качеству услуг:</w:t>
      </w:r>
      <w:r>
        <w:rPr>
          <w:rFonts w:ascii="Times New Roman" w:hAnsi="Times New Roman" w:cs="Times New Roman"/>
          <w:b/>
          <w:sz w:val="20"/>
          <w:szCs w:val="20"/>
        </w:rPr>
      </w:r>
      <w:r>
        <w:rPr>
          <w:rFonts w:ascii="Times New Roman" w:hAnsi="Times New Roman" w:cs="Times New Roman"/>
          <w:b/>
          <w:sz w:val="20"/>
          <w:szCs w:val="20"/>
        </w:rPr>
      </w:r>
    </w:p>
    <w:p>
      <w:pPr>
        <w:pStyle w:val="686"/>
        <w:pBdr/>
        <w:spacing/>
        <w:ind w:firstLine="567"/>
        <w:jc w:val="both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</w:rPr>
        <w:t xml:space="preserve">Исполнитель гарантирует качественную организацию услуг.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sectPr>
      <w:footerReference w:type="default" r:id="rId8"/>
      <w:footnotePr/>
      <w:endnotePr/>
      <w:type w:val="nextPage"/>
      <w:pgSz w:h="16838" w:orient="portrait" w:w="11906"/>
      <w:pgMar w:top="993" w:right="850" w:bottom="851" w:left="1134" w:header="0" w:footer="708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Microsoft YaHei">
    <w:panose1 w:val="020B0503020204020204"/>
  </w:font>
  <w:font w:name="Lohit Devanagari">
    <w:panose1 w:val="020B0600000000000000"/>
  </w:font>
  <w:font w:name="Mangal">
    <w:panose1 w:val="02040503050406030204"/>
  </w:font>
  <w:font w:name="Liberation Sans">
    <w:panose1 w:val="020B0604020202020204"/>
  </w:font>
  <w:font w:name="Tahoma">
    <w:panose1 w:val="020B0604030504040204"/>
  </w:font>
  <w:font w:name="Cambria">
    <w:panose1 w:val="02040803050406030204"/>
  </w:font>
  <w:font w:name="Arial">
    <w:panose1 w:val="020B06040202020202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0"/>
      <w:pBdr/>
      <w:spacing/>
      <w:ind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 xml:space="preserve">2</w:t>
    </w:r>
    <w:r>
      <w:rPr>
        <w:rFonts w:ascii="Times New Roman" w:hAnsi="Times New Roman" w:cs="Times New Roman"/>
      </w:rPr>
      <w:fldChar w:fldCharType="end"/>
    </w:r>
    <w:r>
      <w:rPr>
        <w:rFonts w:ascii="Times New Roman" w:hAnsi="Times New Roman" w:cs="Times New Roman"/>
      </w:rPr>
    </w:r>
    <w:r>
      <w:rPr>
        <w:rFonts w:ascii="Times New Roman" w:hAnsi="Times New Roman" w:cs="Times New Roman"/>
      </w:rPr>
    </w:r>
  </w:p>
  <w:p>
    <w:pPr>
      <w:pStyle w:val="760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6" w:default="1">
    <w:name w:val="Normal"/>
    <w:qFormat/>
    <w:pPr>
      <w:widowControl w:val="true"/>
      <w:pBdr/>
      <w:bidi w:val="false"/>
      <w:spacing w:after="0" w:before="0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87">
    <w:name w:val="Heading 1"/>
    <w:basedOn w:val="686"/>
    <w:next w:val="686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="Cambria" w:hAnsi="Cambria" w:eastAsia="Arial" w:cs="Arial"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88">
    <w:name w:val="Heading 2"/>
    <w:basedOn w:val="686"/>
    <w:next w:val="686"/>
    <w:link w:val="69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689">
    <w:name w:val="Heading 3"/>
    <w:basedOn w:val="686"/>
    <w:next w:val="686"/>
    <w:link w:val="734"/>
    <w:uiPriority w:val="9"/>
    <w:semiHidden/>
    <w:unhideWhenUsed/>
    <w:qFormat/>
    <w:pPr>
      <w:keepNext w:val="true"/>
      <w:keepLines w:val="true"/>
      <w:pBdr/>
      <w:spacing w:after="0" w:before="40"/>
      <w:ind/>
      <w:outlineLvl w:val="2"/>
    </w:pPr>
    <w:rPr>
      <w:rFonts w:ascii="Cambria" w:hAnsi="Cambria" w:eastAsia="Arial" w:cs="Arial" w:asciiTheme="majorHAnsi" w:hAnsiTheme="majorHAnsi" w:eastAsiaTheme="majorEastAsia" w:cstheme="majorBidi"/>
      <w:color w:val="243f60" w:themeColor="accent1" w:themeShade="7F"/>
      <w:sz w:val="24"/>
      <w:szCs w:val="24"/>
    </w:rPr>
  </w:style>
  <w:style w:type="paragraph" w:styleId="690">
    <w:name w:val="Heading 4"/>
    <w:basedOn w:val="686"/>
    <w:next w:val="686"/>
    <w:link w:val="69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691">
    <w:name w:val="Heading 5"/>
    <w:basedOn w:val="686"/>
    <w:next w:val="686"/>
    <w:link w:val="70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692">
    <w:name w:val="Heading 6"/>
    <w:basedOn w:val="686"/>
    <w:next w:val="686"/>
    <w:link w:val="70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693">
    <w:name w:val="Heading 7"/>
    <w:basedOn w:val="686"/>
    <w:next w:val="686"/>
    <w:link w:val="70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694">
    <w:name w:val="Heading 8"/>
    <w:basedOn w:val="686"/>
    <w:next w:val="686"/>
    <w:link w:val="703"/>
    <w:uiPriority w:val="9"/>
    <w:unhideWhenUsed/>
    <w:qFormat/>
    <w:pPr>
      <w:keepNext w:val="true"/>
      <w:keepLines w:val="true"/>
      <w:pBdr/>
      <w:spacing w:after="0" w:before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695">
    <w:name w:val="Heading 9"/>
    <w:basedOn w:val="686"/>
    <w:next w:val="686"/>
    <w:link w:val="704"/>
    <w:uiPriority w:val="9"/>
    <w:unhideWhenUsed/>
    <w:qFormat/>
    <w:pPr>
      <w:keepNext w:val="true"/>
      <w:keepLines w:val="true"/>
      <w:pBdr/>
      <w:spacing w:after="0" w:before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696">
    <w:name w:val="Heading 1 Char"/>
    <w:basedOn w:val="725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697">
    <w:name w:val="Heading 2 Char"/>
    <w:basedOn w:val="725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698">
    <w:name w:val="Heading 3 Char"/>
    <w:basedOn w:val="725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699">
    <w:name w:val="Heading 4 Char"/>
    <w:basedOn w:val="725"/>
    <w:uiPriority w:val="9"/>
    <w:qFormat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00">
    <w:name w:val="Heading 5 Char"/>
    <w:basedOn w:val="725"/>
    <w:uiPriority w:val="9"/>
    <w:qFormat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01">
    <w:name w:val="Heading 6 Char"/>
    <w:basedOn w:val="725"/>
    <w:uiPriority w:val="9"/>
    <w:qFormat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02">
    <w:name w:val="Heading 7 Char"/>
    <w:basedOn w:val="725"/>
    <w:uiPriority w:val="9"/>
    <w:qFormat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03">
    <w:name w:val="Heading 8 Char"/>
    <w:basedOn w:val="725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04">
    <w:name w:val="Heading 9 Char"/>
    <w:basedOn w:val="725"/>
    <w:uiPriority w:val="9"/>
    <w:qFormat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05">
    <w:name w:val="Title Char"/>
    <w:basedOn w:val="725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06">
    <w:name w:val="Subtitle Char"/>
    <w:basedOn w:val="725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07">
    <w:name w:val="Quote Char"/>
    <w:basedOn w:val="725"/>
    <w:link w:val="745"/>
    <w:uiPriority w:val="29"/>
    <w:qFormat/>
    <w:pPr>
      <w:pBdr/>
      <w:spacing/>
      <w:ind/>
    </w:pPr>
    <w:rPr>
      <w:i/>
      <w:iCs/>
      <w:color w:val="404040" w:themeColor="text1" w:themeTint="BF"/>
    </w:rPr>
  </w:style>
  <w:style w:type="character" w:styleId="708">
    <w:name w:val="Intense Emphasis"/>
    <w:basedOn w:val="72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09">
    <w:name w:val="Intense Quote Char"/>
    <w:basedOn w:val="725"/>
    <w:link w:val="746"/>
    <w:uiPriority w:val="30"/>
    <w:qFormat/>
    <w:pPr>
      <w:pBdr/>
      <w:spacing/>
      <w:ind/>
    </w:pPr>
    <w:rPr>
      <w:i/>
      <w:iCs/>
      <w:color w:val="0f4761" w:themeColor="accent1" w:themeShade="BF"/>
    </w:rPr>
  </w:style>
  <w:style w:type="character" w:styleId="710">
    <w:name w:val="Intense Reference"/>
    <w:basedOn w:val="72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11">
    <w:name w:val="Subtle Emphasis"/>
    <w:basedOn w:val="72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12">
    <w:name w:val="Strong"/>
    <w:basedOn w:val="725"/>
    <w:uiPriority w:val="22"/>
    <w:qFormat/>
    <w:pPr>
      <w:pBdr/>
      <w:spacing/>
      <w:ind/>
    </w:pPr>
    <w:rPr>
      <w:b/>
      <w:bCs/>
    </w:rPr>
  </w:style>
  <w:style w:type="character" w:styleId="713">
    <w:name w:val="Subtle Reference"/>
    <w:basedOn w:val="72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14">
    <w:name w:val="Book Title"/>
    <w:basedOn w:val="72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15">
    <w:name w:val="Header Char"/>
    <w:basedOn w:val="725"/>
    <w:uiPriority w:val="99"/>
    <w:qFormat/>
    <w:pPr>
      <w:pBdr/>
      <w:spacing/>
      <w:ind/>
    </w:pPr>
  </w:style>
  <w:style w:type="character" w:styleId="716">
    <w:name w:val="Footer Char"/>
    <w:basedOn w:val="725"/>
    <w:uiPriority w:val="99"/>
    <w:qFormat/>
    <w:pPr>
      <w:pBdr/>
      <w:spacing/>
      <w:ind/>
    </w:pPr>
  </w:style>
  <w:style w:type="character" w:styleId="717">
    <w:name w:val="Footnote Text Char"/>
    <w:basedOn w:val="725"/>
    <w:uiPriority w:val="99"/>
    <w:semiHidden/>
    <w:qFormat/>
    <w:pPr>
      <w:pBdr/>
      <w:spacing/>
      <w:ind/>
    </w:pPr>
    <w:rPr>
      <w:sz w:val="20"/>
      <w:szCs w:val="20"/>
    </w:rPr>
  </w:style>
  <w:style w:type="character" w:styleId="718">
    <w:name w:val="Символ сноски"/>
    <w:basedOn w:val="725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19">
    <w:name w:val="footnote reference"/>
    <w:pPr>
      <w:pBdr/>
      <w:spacing/>
      <w:ind/>
    </w:pPr>
    <w:rPr>
      <w:vertAlign w:val="superscript"/>
    </w:rPr>
  </w:style>
  <w:style w:type="character" w:styleId="720">
    <w:name w:val="Endnote Text Char"/>
    <w:basedOn w:val="725"/>
    <w:uiPriority w:val="99"/>
    <w:semiHidden/>
    <w:qFormat/>
    <w:pPr>
      <w:pBdr/>
      <w:spacing/>
      <w:ind/>
    </w:pPr>
    <w:rPr>
      <w:sz w:val="20"/>
      <w:szCs w:val="20"/>
    </w:rPr>
  </w:style>
  <w:style w:type="character" w:styleId="721">
    <w:name w:val="Символ концевой сноски"/>
    <w:basedOn w:val="725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22">
    <w:name w:val="endnote reference"/>
    <w:pPr>
      <w:pBdr/>
      <w:spacing/>
      <w:ind/>
    </w:pPr>
    <w:rPr>
      <w:vertAlign w:val="superscript"/>
    </w:rPr>
  </w:style>
  <w:style w:type="character" w:styleId="723" w:customStyle="1">
    <w:name w:val="Hyperlink"/>
    <w:basedOn w:val="725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724">
    <w:name w:val="FollowedHyperlink"/>
    <w:basedOn w:val="72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725" w:default="1">
    <w:name w:val="Default Paragraph Font"/>
    <w:uiPriority w:val="1"/>
    <w:unhideWhenUsed/>
    <w:qFormat/>
    <w:pPr>
      <w:pBdr/>
      <w:spacing/>
      <w:ind/>
    </w:pPr>
  </w:style>
  <w:style w:type="character" w:styleId="726" w:customStyle="1">
    <w:name w:val="Текст выноски Знак"/>
    <w:basedOn w:val="725"/>
    <w:link w:val="755"/>
    <w:uiPriority w:val="99"/>
    <w:semiHidden/>
    <w:qFormat/>
    <w:pPr>
      <w:pBdr/>
      <w:spacing/>
      <w:ind/>
    </w:pPr>
    <w:rPr>
      <w:rFonts w:ascii="Tahoma" w:hAnsi="Tahoma" w:cs="Tahoma"/>
      <w:sz w:val="16"/>
      <w:szCs w:val="16"/>
    </w:rPr>
  </w:style>
  <w:style w:type="character" w:styleId="727" w:customStyle="1">
    <w:name w:val="Заголовок 1 Знак"/>
    <w:basedOn w:val="725"/>
    <w:uiPriority w:val="9"/>
    <w:qFormat/>
    <w:pPr>
      <w:pBdr/>
      <w:spacing/>
      <w:ind/>
    </w:pPr>
    <w:rPr>
      <w:rFonts w:ascii="Cambria" w:hAnsi="Cambria" w:eastAsia="Arial" w:cs="Arial"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728">
    <w:name w:val="Emphasis"/>
    <w:basedOn w:val="725"/>
    <w:uiPriority w:val="20"/>
    <w:qFormat/>
    <w:pPr>
      <w:pBdr/>
      <w:spacing/>
      <w:ind/>
    </w:pPr>
    <w:rPr>
      <w:i/>
      <w:iCs/>
    </w:rPr>
  </w:style>
  <w:style w:type="character" w:styleId="729">
    <w:name w:val="annotation reference"/>
    <w:basedOn w:val="725"/>
    <w:uiPriority w:val="99"/>
    <w:semiHidden/>
    <w:unhideWhenUsed/>
    <w:qFormat/>
    <w:pPr>
      <w:pBdr/>
      <w:spacing/>
      <w:ind/>
    </w:pPr>
    <w:rPr>
      <w:sz w:val="16"/>
      <w:szCs w:val="16"/>
    </w:rPr>
  </w:style>
  <w:style w:type="character" w:styleId="730" w:customStyle="1">
    <w:name w:val="Текст примечания Знак"/>
    <w:basedOn w:val="725"/>
    <w:link w:val="756"/>
    <w:uiPriority w:val="99"/>
    <w:semiHidden/>
    <w:qFormat/>
    <w:pPr>
      <w:pBdr/>
      <w:spacing/>
      <w:ind/>
    </w:pPr>
    <w:rPr>
      <w:sz w:val="20"/>
      <w:szCs w:val="20"/>
    </w:rPr>
  </w:style>
  <w:style w:type="character" w:styleId="731" w:customStyle="1">
    <w:name w:val="Тема примечания Знак"/>
    <w:basedOn w:val="730"/>
    <w:link w:val="757"/>
    <w:uiPriority w:val="99"/>
    <w:semiHidden/>
    <w:qFormat/>
    <w:pPr>
      <w:pBdr/>
      <w:spacing/>
      <w:ind/>
    </w:pPr>
    <w:rPr>
      <w:b/>
      <w:bCs/>
      <w:sz w:val="20"/>
      <w:szCs w:val="20"/>
    </w:rPr>
  </w:style>
  <w:style w:type="character" w:styleId="732" w:customStyle="1">
    <w:name w:val="Верхний колонтитул Знак"/>
    <w:basedOn w:val="725"/>
    <w:uiPriority w:val="99"/>
    <w:qFormat/>
    <w:pPr>
      <w:pBdr/>
      <w:spacing/>
      <w:ind/>
    </w:pPr>
  </w:style>
  <w:style w:type="character" w:styleId="733" w:customStyle="1">
    <w:name w:val="Нижний колонтитул Знак"/>
    <w:basedOn w:val="725"/>
    <w:uiPriority w:val="99"/>
    <w:qFormat/>
    <w:pPr>
      <w:pBdr/>
      <w:spacing/>
      <w:ind/>
    </w:pPr>
  </w:style>
  <w:style w:type="character" w:styleId="734" w:customStyle="1">
    <w:name w:val="Заголовок 3 Знак"/>
    <w:basedOn w:val="725"/>
    <w:uiPriority w:val="9"/>
    <w:semiHidden/>
    <w:qFormat/>
    <w:pPr>
      <w:pBdr/>
      <w:spacing/>
      <w:ind/>
    </w:pPr>
    <w:rPr>
      <w:rFonts w:ascii="Cambria" w:hAnsi="Cambria" w:eastAsia="Arial" w:cs="Arial" w:asciiTheme="majorHAnsi" w:hAnsiTheme="majorHAnsi" w:eastAsiaTheme="majorEastAsia" w:cstheme="majorBidi"/>
      <w:color w:val="243f60" w:themeColor="accent1" w:themeShade="7F"/>
      <w:sz w:val="24"/>
      <w:szCs w:val="24"/>
    </w:rPr>
  </w:style>
  <w:style w:type="character" w:styleId="735" w:customStyle="1">
    <w:name w:val="Неразрешенное упоминание1"/>
    <w:basedOn w:val="725"/>
    <w:uiPriority w:val="99"/>
    <w:semiHidden/>
    <w:unhideWhenUsed/>
    <w:qFormat/>
    <w:pPr>
      <w:pBdr/>
      <w:spacing/>
      <w:ind/>
    </w:pPr>
    <w:rPr>
      <w:color w:val="605e5c"/>
      <w:shd w:val="clear" w:color="auto" w:fill="e1dfdd"/>
    </w:rPr>
  </w:style>
  <w:style w:type="character" w:styleId="736" w:customStyle="1">
    <w:name w:val="Абзац списка Знак"/>
    <w:link w:val="754"/>
    <w:uiPriority w:val="34"/>
    <w:qFormat/>
    <w:pPr>
      <w:pBdr/>
      <w:spacing/>
      <w:ind/>
    </w:pPr>
  </w:style>
  <w:style w:type="character" w:styleId="737" w:customStyle="1">
    <w:name w:val="комментарий"/>
    <w:qFormat/>
    <w:pPr>
      <w:pBdr/>
      <w:spacing/>
      <w:ind/>
    </w:pPr>
    <w:rPr>
      <w:b/>
      <w:i/>
      <w:shd w:val="clear" w:color="auto" w:fill="ffff99"/>
    </w:rPr>
  </w:style>
  <w:style w:type="paragraph" w:styleId="738" w:customStyle="1">
    <w:name w:val="Заголовок"/>
    <w:basedOn w:val="686"/>
    <w:next w:val="739"/>
    <w:qFormat/>
    <w:pPr>
      <w:keepNext w:val="true"/>
      <w:pBdr/>
      <w:spacing w:after="120" w:before="240"/>
      <w:ind/>
    </w:pPr>
    <w:rPr>
      <w:rFonts w:ascii="Liberation Sans" w:hAnsi="Liberation Sans" w:eastAsia="Microsoft YaHei" w:cs="Mangal"/>
      <w:sz w:val="28"/>
      <w:szCs w:val="28"/>
    </w:rPr>
  </w:style>
  <w:style w:type="paragraph" w:styleId="739">
    <w:name w:val="Body Text"/>
    <w:basedOn w:val="686"/>
    <w:pPr>
      <w:pBdr/>
      <w:spacing w:after="140" w:before="0" w:line="276" w:lineRule="auto"/>
      <w:ind/>
    </w:pPr>
  </w:style>
  <w:style w:type="paragraph" w:styleId="740">
    <w:name w:val="List"/>
    <w:basedOn w:val="739"/>
    <w:pPr>
      <w:pBdr/>
      <w:spacing/>
      <w:ind/>
    </w:pPr>
    <w:rPr>
      <w:rFonts w:cs="Mangal"/>
    </w:rPr>
  </w:style>
  <w:style w:type="paragraph" w:styleId="741">
    <w:name w:val="Caption"/>
    <w:basedOn w:val="686"/>
    <w:qFormat/>
    <w:pPr>
      <w:suppressLineNumbers w:val="true"/>
      <w:pBdr/>
      <w:spacing w:after="120" w:before="120"/>
      <w:ind/>
    </w:pPr>
    <w:rPr>
      <w:rFonts w:cs="Mangal"/>
      <w:i/>
      <w:iCs/>
      <w:sz w:val="24"/>
      <w:szCs w:val="24"/>
    </w:rPr>
  </w:style>
  <w:style w:type="paragraph" w:styleId="742">
    <w:name w:val="Указатель"/>
    <w:basedOn w:val="686"/>
    <w:qFormat/>
    <w:pPr>
      <w:suppressLineNumbers w:val="true"/>
      <w:pBdr/>
      <w:spacing/>
      <w:ind/>
    </w:pPr>
    <w:rPr>
      <w:rFonts w:cs="Lohit Devanagari"/>
    </w:rPr>
  </w:style>
  <w:style w:type="paragraph" w:styleId="743">
    <w:name w:val="Title"/>
    <w:basedOn w:val="686"/>
    <w:next w:val="686"/>
    <w:link w:val="705"/>
    <w:uiPriority w:val="10"/>
    <w:qFormat/>
    <w:pPr>
      <w:pBdr/>
      <w:spacing w:after="80" w:before="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744">
    <w:name w:val="Subtitle"/>
    <w:basedOn w:val="686"/>
    <w:next w:val="686"/>
    <w:link w:val="70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745">
    <w:name w:val="Quote"/>
    <w:basedOn w:val="686"/>
    <w:next w:val="686"/>
    <w:link w:val="707"/>
    <w:uiPriority w:val="29"/>
    <w:qFormat/>
    <w:pPr>
      <w:pBdr/>
      <w:spacing w:after="0" w:before="160"/>
      <w:ind/>
      <w:jc w:val="center"/>
    </w:pPr>
    <w:rPr>
      <w:i/>
      <w:iCs/>
      <w:color w:val="404040" w:themeColor="text1" w:themeTint="BF"/>
    </w:rPr>
  </w:style>
  <w:style w:type="paragraph" w:styleId="746">
    <w:name w:val="Intense Quote"/>
    <w:basedOn w:val="686"/>
    <w:next w:val="686"/>
    <w:link w:val="709"/>
    <w:uiPriority w:val="30"/>
    <w:qFormat/>
    <w:pPr>
      <w:pBdr>
        <w:top w:val="single" w:color="0f4761" w:sz="4" w:space="10"/>
        <w:bottom w:val="single" w:color="0f4761" w:sz="4" w:space="10"/>
      </w:pBdr>
      <w:spacing w:after="360" w:before="360"/>
      <w:ind w:right="864" w:firstLine="0" w:left="864"/>
      <w:jc w:val="center"/>
    </w:pPr>
    <w:rPr>
      <w:i/>
      <w:iCs/>
      <w:color w:val="0f4761" w:themeColor="accent1" w:themeShade="BF"/>
    </w:rPr>
  </w:style>
  <w:style w:type="paragraph" w:styleId="747">
    <w:name w:val="No Spacing"/>
    <w:basedOn w:val="686"/>
    <w:uiPriority w:val="1"/>
    <w:qFormat/>
    <w:pPr>
      <w:pBdr/>
      <w:spacing w:after="0" w:before="0" w:line="240" w:lineRule="auto"/>
      <w:ind/>
    </w:pPr>
  </w:style>
  <w:style w:type="paragraph" w:styleId="748">
    <w:name w:val="footnote text"/>
    <w:basedOn w:val="686"/>
    <w:link w:val="717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749">
    <w:name w:val="endnote text"/>
    <w:basedOn w:val="686"/>
    <w:link w:val="720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750">
    <w:name w:val="Index Heading"/>
    <w:basedOn w:val="738"/>
    <w:pPr>
      <w:pBdr/>
      <w:spacing/>
      <w:ind/>
    </w:pPr>
  </w:style>
  <w:style w:type="paragraph" w:styleId="751">
    <w:name w:val="TOC Heading"/>
    <w:uiPriority w:val="39"/>
    <w:unhideWhenUsed/>
    <w:qFormat/>
    <w:pPr>
      <w:widowControl w:val="true"/>
      <w:pBdr/>
      <w:bidi w:val="false"/>
      <w:spacing w:after="0" w:before="0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52">
    <w:name w:val="table of figures"/>
    <w:basedOn w:val="686"/>
    <w:next w:val="686"/>
    <w:uiPriority w:val="99"/>
    <w:unhideWhenUsed/>
    <w:qFormat/>
    <w:pPr>
      <w:pBdr/>
      <w:spacing w:after="0" w:afterAutospacing="0" w:before="0"/>
      <w:ind/>
    </w:pPr>
  </w:style>
  <w:style w:type="paragraph" w:styleId="753">
    <w:name w:val="index heading1"/>
    <w:basedOn w:val="686"/>
    <w:qFormat/>
    <w:pPr>
      <w:suppressLineNumbers w:val="true"/>
      <w:pBdr/>
      <w:spacing/>
      <w:ind/>
    </w:pPr>
    <w:rPr>
      <w:rFonts w:cs="Mangal"/>
    </w:rPr>
  </w:style>
  <w:style w:type="paragraph" w:styleId="754">
    <w:name w:val="List Paragraph"/>
    <w:basedOn w:val="686"/>
    <w:link w:val="736"/>
    <w:uiPriority w:val="34"/>
    <w:qFormat/>
    <w:pPr>
      <w:pBdr/>
      <w:spacing w:after="0" w:before="0"/>
      <w:ind w:firstLine="0" w:left="720"/>
      <w:contextualSpacing w:val="true"/>
    </w:pPr>
  </w:style>
  <w:style w:type="paragraph" w:styleId="755">
    <w:name w:val="Balloon Text"/>
    <w:basedOn w:val="686"/>
    <w:link w:val="726"/>
    <w:uiPriority w:val="99"/>
    <w:semiHidden/>
    <w:unhideWhenUsed/>
    <w:qFormat/>
    <w:pPr>
      <w:pBdr/>
      <w:spacing/>
      <w:ind/>
    </w:pPr>
    <w:rPr>
      <w:rFonts w:ascii="Tahoma" w:hAnsi="Tahoma" w:cs="Tahoma"/>
      <w:sz w:val="16"/>
      <w:szCs w:val="16"/>
    </w:rPr>
  </w:style>
  <w:style w:type="paragraph" w:styleId="756">
    <w:name w:val="annotation text"/>
    <w:basedOn w:val="686"/>
    <w:link w:val="730"/>
    <w:uiPriority w:val="99"/>
    <w:semiHidden/>
    <w:unhideWhenUsed/>
    <w:qFormat/>
    <w:pPr>
      <w:pBdr/>
      <w:spacing/>
      <w:ind/>
    </w:pPr>
    <w:rPr>
      <w:sz w:val="20"/>
      <w:szCs w:val="20"/>
    </w:rPr>
  </w:style>
  <w:style w:type="paragraph" w:styleId="757">
    <w:name w:val="annotation subject"/>
    <w:basedOn w:val="756"/>
    <w:next w:val="756"/>
    <w:link w:val="731"/>
    <w:uiPriority w:val="99"/>
    <w:semiHidden/>
    <w:unhideWhenUsed/>
    <w:qFormat/>
    <w:pPr>
      <w:pBdr/>
      <w:spacing/>
      <w:ind/>
    </w:pPr>
    <w:rPr>
      <w:b/>
      <w:bCs/>
    </w:rPr>
  </w:style>
  <w:style w:type="paragraph" w:styleId="758" w:customStyle="1">
    <w:name w:val="Колонтитул"/>
    <w:basedOn w:val="686"/>
    <w:qFormat/>
    <w:pPr>
      <w:pBdr/>
      <w:spacing/>
      <w:ind/>
    </w:pPr>
  </w:style>
  <w:style w:type="paragraph" w:styleId="759">
    <w:name w:val="Header"/>
    <w:basedOn w:val="686"/>
    <w:link w:val="732"/>
    <w:uiPriority w:val="99"/>
    <w:unhideWhenUsed/>
    <w:pPr>
      <w:pBdr/>
      <w:tabs>
        <w:tab w:val="clear" w:leader="none" w:pos="708"/>
        <w:tab w:val="center" w:leader="none" w:pos="4677"/>
        <w:tab w:val="right" w:leader="none" w:pos="9355"/>
      </w:tabs>
      <w:spacing/>
      <w:ind/>
    </w:pPr>
  </w:style>
  <w:style w:type="paragraph" w:styleId="760">
    <w:name w:val="Footer"/>
    <w:basedOn w:val="686"/>
    <w:link w:val="733"/>
    <w:uiPriority w:val="99"/>
    <w:unhideWhenUsed/>
    <w:pPr>
      <w:pBdr/>
      <w:tabs>
        <w:tab w:val="clear" w:leader="none" w:pos="708"/>
        <w:tab w:val="center" w:leader="none" w:pos="4677"/>
        <w:tab w:val="right" w:leader="none" w:pos="9355"/>
      </w:tabs>
      <w:spacing/>
      <w:ind/>
    </w:pPr>
  </w:style>
  <w:style w:type="paragraph" w:styleId="761">
    <w:name w:val="Revision"/>
    <w:uiPriority w:val="99"/>
    <w:semiHidden/>
    <w:qFormat/>
    <w:pPr>
      <w:widowControl w:val="true"/>
      <w:pBdr/>
      <w:bidi w:val="false"/>
      <w:spacing w:after="0" w:before="0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62">
    <w:name w:val="Содержимое таблицы"/>
    <w:basedOn w:val="686"/>
    <w:qFormat/>
    <w:pPr>
      <w:widowControl w:val="false"/>
      <w:suppressLineNumbers w:val="true"/>
      <w:pBdr/>
      <w:spacing/>
      <w:ind/>
    </w:pPr>
  </w:style>
  <w:style w:type="paragraph" w:styleId="763">
    <w:name w:val="Заголовок таблицы"/>
    <w:basedOn w:val="762"/>
    <w:qFormat/>
    <w:pPr>
      <w:suppressLineNumbers w:val="true"/>
      <w:pBdr/>
      <w:spacing/>
      <w:ind/>
      <w:jc w:val="center"/>
    </w:pPr>
    <w:rPr>
      <w:b/>
      <w:bCs/>
    </w:rPr>
  </w:style>
  <w:style w:type="numbering" w:styleId="764" w:default="1">
    <w:name w:val="No List"/>
    <w:uiPriority w:val="99"/>
    <w:semiHidden/>
    <w:unhideWhenUsed/>
    <w:qFormat/>
    <w:pPr>
      <w:pBdr/>
      <w:spacing/>
      <w:ind/>
    </w:pPr>
  </w:style>
  <w:style w:type="table" w:styleId="765">
    <w:name w:val="Table Grid Light"/>
    <w:basedOn w:val="890"/>
    <w:uiPriority w:val="59"/>
    <w:pPr>
      <w:pBdr/>
      <w:spacing w:after="0" w:line="240" w:lineRule="auto"/>
      <w:ind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Plain Table 1"/>
    <w:basedOn w:val="890"/>
    <w:uiPriority w:val="59"/>
    <w:pPr>
      <w:pBdr/>
      <w:spacing w:after="0" w:line="240" w:lineRule="auto"/>
      <w:ind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Plain Table 2"/>
    <w:basedOn w:val="890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Plain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Plain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Plain Table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4 - Accent 1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ce6f2" w:themeFill="accent1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4 - Accent 2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4 - Accent 3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4 - Accent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4 - Accent 5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4 - Accent 6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5 Dark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5 Dark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2Horz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2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2Horz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2Horz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be5f2" w:themeFill="accent1" w:themeFillTint="34"/>
        <w:tcBorders/>
      </w:tcPr>
    </w:tblStylePr>
    <w:tblStylePr w:type="band2Horz">
      <w:rPr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2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2Horz">
      <w:rPr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rPr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2Horz">
      <w:rPr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4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4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4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4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4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4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5 Dark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c3d69c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5 Dark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92cddd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ac091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2Horz">
      <w:rPr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2Horz">
      <w:rPr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2Horz">
      <w:rPr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2Horz">
      <w:rPr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2Horz">
      <w:rPr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2Horz">
      <w:rPr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1" w:sz="4" w:space="0"/>
      </w:tblBorders>
    </w:tblPr>
    <w:tcPr>
      <w:tcBorders/>
    </w:tcPr>
    <w:tblStylePr w:type="band1Horz">
      <w:rPr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3dfee" w:themeFill="accent1" w:themeFillTint="40"/>
        <w:tcBorders/>
      </w:tcPr>
    </w:tblStylePr>
    <w:tblStylePr w:type="band2Horz">
      <w:rPr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2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2Horz">
      <w:rPr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fd8e8" w:themeFill="accent4" w:themeFillTint="40"/>
        <w:tcBorders/>
      </w:tcPr>
    </w:tblStylePr>
    <w:tblStylePr w:type="band2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2eaf1" w:themeFill="accent5" w:themeFillTint="40"/>
        <w:tcBorders/>
      </w:tcPr>
    </w:tblStylePr>
    <w:tblStylePr w:type="band2Horz">
      <w:rPr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5d1" w:themeFill="accent6" w:themeFillTint="40"/>
        <w:tcBorders/>
      </w:tcPr>
    </w:tblStylePr>
    <w:tblStylePr w:type="band2Horz">
      <w:rPr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8d7ea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8d7ea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Bordered &amp; 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Bordered &amp; 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8d7ea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8d7ea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Bordered &amp; 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3dddc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Bordered &amp; 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bf1dd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Bordered &amp; 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Bordered &amp; 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Bordered &amp; 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ad9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Bordered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Bordered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Bordered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Bordered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default="1">
    <w:name w:val="Normal Table"/>
    <w:uiPriority w:val="99"/>
    <w:semiHidden/>
    <w:unhideWhenUsed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Table Grid"/>
    <w:basedOn w:val="890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Заголовок 1 Знак1"/>
    <w:basedOn w:val="890"/>
    <w:uiPriority w:val="59"/>
    <w:pPr>
      <w:pBdr/>
      <w:spacing/>
      <w:ind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Сетка таблицы2"/>
    <w:basedOn w:val="890"/>
    <w:uiPriority w:val="39"/>
    <w:pPr>
      <w:pBdr/>
      <w:spacing/>
      <w:ind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Сетка таблицы5"/>
    <w:basedOn w:val="890"/>
    <w:uiPriority w:val="39"/>
    <w:pPr>
      <w:pBdr/>
      <w:spacing/>
      <w:ind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5F34C-5214-4446-8327-E69AFFC95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ONLYOFFICE/8.1.1.27</Application>
  <Company>ATOL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Юлия Николаевна</dc:creator>
  <dc:description/>
  <dc:language>ru-RU</dc:language>
  <cp:revision>27</cp:revision>
  <dcterms:created xsi:type="dcterms:W3CDTF">2023-11-14T06:36:00Z</dcterms:created>
  <dcterms:modified xsi:type="dcterms:W3CDTF">2026-10-06T00:35:49Z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