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727" w:rsidRPr="00F537D4" w:rsidRDefault="0048672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86727" w:rsidRPr="00F537D4" w:rsidRDefault="0048672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6727" w:rsidRPr="00F537D4" w:rsidRDefault="003E13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</w:t>
      </w:r>
      <w:proofErr w:type="gramEnd"/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262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  <w:r w:rsidRPr="00F537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86727" w:rsidRPr="00F537D4" w:rsidRDefault="0048672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26F9" w:rsidRDefault="003A3CA2" w:rsidP="00C17ED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Разработка пользовательского интерфейса (</w:t>
      </w:r>
      <w:proofErr w:type="spellStart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qinl</w:t>
      </w:r>
      <w:proofErr w:type="spellEnd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) ПО «Стенд испытаний МФ СОАЗ» в части: проектирования структуры интерфейса, реализация UI на QML, связь интерфейса с </w:t>
      </w:r>
      <w:proofErr w:type="spellStart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Руthоn-бэкендом</w:t>
      </w:r>
      <w:proofErr w:type="spellEnd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проверка и тестирование отображения </w:t>
      </w:r>
      <w:proofErr w:type="gramStart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данных</w:t>
      </w:r>
      <w:proofErr w:type="gramEnd"/>
      <w:r w:rsidRPr="003A3C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выполнение сценариев работы ПО</w:t>
      </w:r>
    </w:p>
    <w:p w:rsidR="000A4B14" w:rsidRDefault="000A4B14" w:rsidP="00C17ED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A114E" w:rsidRDefault="00BA114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3CA2" w:rsidRDefault="003A3CA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ТЕХНИЧЕСКОЕ ЗАДАНИЕ (вариант: интерфейс и функциональность интерфейса)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   Программное обеспечение «Стенд испытаний МФ САОЗ»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1. ОБЩИЕ СВЕДЕНИЯ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1.1. Наименование: ТЗ на пользовательский интерфейс и функциональность интерфейса ПО «Стенд испытаний МФ САОЗ».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1.2. Документ является вариантом основного ТЗ и охватывает только экранные формы, элементы управления и их поведение; логика обмена с приборами определена основным ТЗ.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1.3. Основание: требование к единому описанию внешнего вида и поведения интерфейса оператора.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2. НАЗНАЧЕНИЕ ИНТЕРФЕЙСА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2.1. Интерфейс — рабочее место оператора испытательного стенда: отображение измерений, управление агрегатами (насос, подогрев), регистрация данных (</w:t>
      </w:r>
      <w:r w:rsidRPr="00582526">
        <w:rPr>
          <w:rFonts w:ascii="Times New Roman" w:eastAsia="MS Mincho" w:hAnsi="Times New Roman" w:cs="Times New Roman"/>
          <w:sz w:val="24"/>
          <w:szCs w:val="24"/>
          <w:lang w:val="en-US"/>
        </w:rPr>
        <w:t>CSV</w:t>
      </w:r>
      <w:r w:rsidRPr="00582526">
        <w:rPr>
          <w:rFonts w:ascii="Times New Roman" w:eastAsia="MS Mincho" w:hAnsi="Times New Roman" w:cs="Times New Roman"/>
          <w:sz w:val="24"/>
          <w:szCs w:val="24"/>
        </w:rPr>
        <w:t>), контроль связи с приборами.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2.2. Все функции доступны с одного экрана, переключение окон  не требуется.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3. ОБЩИЕ ТРЕБОВАНИЯ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3.1. Исполнение - однооконное приложение </w:t>
      </w:r>
      <w:r w:rsidRPr="00582526">
        <w:rPr>
          <w:rFonts w:ascii="Times New Roman" w:eastAsia="MS Mincho" w:hAnsi="Times New Roman" w:cs="Times New Roman"/>
          <w:sz w:val="24"/>
          <w:szCs w:val="24"/>
          <w:lang w:val="en-US"/>
        </w:rPr>
        <w:t>Windows</w:t>
      </w: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с фирменной иконкой.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3.2. Язык интерфейса - русский.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3.3. Поддерживаются светлая и тёмная темы оформления; все элементы корректно отображаются в обеих темах.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3.4. Компоновка экрана: слева — вертикальная панель управления; основная область — терминал; отдельный блок — график с переключателями серий.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4. ПАНЕЛЬ УПРАВЛЕНИЯ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4.1. Кнопка «ЗАПИСЬ».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     - Назначение: пуск/остановка записи показаний в </w:t>
      </w:r>
      <w:r w:rsidRPr="00582526">
        <w:rPr>
          <w:rFonts w:ascii="Times New Roman" w:eastAsia="MS Mincho" w:hAnsi="Times New Roman" w:cs="Times New Roman"/>
          <w:sz w:val="24"/>
          <w:szCs w:val="24"/>
          <w:lang w:val="en-US"/>
        </w:rPr>
        <w:t>CSV</w:t>
      </w:r>
      <w:r w:rsidRPr="00582526">
        <w:rPr>
          <w:rFonts w:ascii="Times New Roman" w:eastAsia="MS Mincho" w:hAnsi="Times New Roman" w:cs="Times New Roman"/>
          <w:sz w:val="24"/>
          <w:szCs w:val="24"/>
        </w:rPr>
        <w:t>-файл.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Состояния: выключена (обычная), включена (подсвечена цветом акцента, подпись состояния меняется).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Поведение: повторное нажатие останавливает запись.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4.2. Кнопка «ПОДОГРЕВ».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Назначение: одновременное переключение всех модулей реле подогрева.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Состояния: 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выключена</w:t>
      </w:r>
      <w:proofErr w:type="gramEnd"/>
      <w:r w:rsidRPr="00582526">
        <w:rPr>
          <w:rFonts w:ascii="Times New Roman" w:eastAsia="MS Mincho" w:hAnsi="Times New Roman" w:cs="Times New Roman"/>
          <w:sz w:val="24"/>
          <w:szCs w:val="24"/>
        </w:rPr>
        <w:t>/включена, включенная подсвечивается.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4.3. Кнопка «НАСОС».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Назначение: пуск (с внутренней проверкой готовности насоса) и остановка насоса.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Состояния: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  а) недоступна — нет связи с насосом; кнопка полупрозрачна, нажатия игнорируются;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  б) 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выключена</w:t>
      </w:r>
      <w:proofErr w:type="gramEnd"/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— насос стоит;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  в) 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включена</w:t>
      </w:r>
      <w:proofErr w:type="gramEnd"/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— насос работает, подсвечена цветом акцента.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При нажатии кнопка сразу отражает новое состояние; фактическое состояние синхронизируется по прибору.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4.4. Ползунок мощности насоса.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Диапазон 0–100 %, текущее значение отображается в реальном времени;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     - Изменение установки применяется к работающему насосу без его остановки; при остановленном/недоступном насосе значение запоминается и применяется при пуске.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4.5. Общие требования к кнопкам: единый стиль (контур, </w:t>
      </w:r>
      <w:proofErr w:type="spellStart"/>
      <w:r w:rsidRPr="00582526">
        <w:rPr>
          <w:rFonts w:ascii="Times New Roman" w:eastAsia="MS Mincho" w:hAnsi="Times New Roman" w:cs="Times New Roman"/>
          <w:sz w:val="24"/>
          <w:szCs w:val="24"/>
        </w:rPr>
        <w:t>скругление</w:t>
      </w:r>
      <w:proofErr w:type="spellEnd"/>
      <w:r w:rsidRPr="00582526">
        <w:rPr>
          <w:rFonts w:ascii="Times New Roman" w:eastAsia="MS Mincho" w:hAnsi="Times New Roman" w:cs="Times New Roman"/>
          <w:sz w:val="24"/>
          <w:szCs w:val="24"/>
        </w:rPr>
        <w:t>, цвет акцента), контраст состояний, визуальная обратная связь при нажатии.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5. ТЕРМИНАЛ (для отладки)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5.1. Показания датчиков выводятся построчно с фиксированной шириной колонок.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5.2. Для каждого датчика выводится строка контроля: 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  <w:lang w:val="en-US"/>
        </w:rPr>
        <w:t>COM</w:t>
      </w:r>
      <w:r w:rsidRPr="00582526">
        <w:rPr>
          <w:rFonts w:ascii="Times New Roman" w:eastAsia="MS Mincho" w:hAnsi="Times New Roman" w:cs="Times New Roman"/>
          <w:sz w:val="24"/>
          <w:szCs w:val="24"/>
        </w:rPr>
        <w:t>-порт, факт подключения, сырой ответ прибора.</w:t>
      </w:r>
      <w:proofErr w:type="gramEnd"/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5.3. Выводится строка состояния агрегатов: насос/подогрев/запись = ВКЛ/ВЫКЛ.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5.4. Значения давления отображаются с автоматическим выбором удобных единиц измерения.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6. ГРАФИК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6.1. Многоканальный временной график; каждая серия — видимый канал измерений; значения нормируются в диапазон 0–100 % шкалы.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lastRenderedPageBreak/>
        <w:t>6.2. Для каждой серии — переключатель видимости; предусмотрено общее включение/выключение всех серий.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6.3. Точки добавляются 1 раз в 2 секунды; прокрутка по времени автоматическая.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6.4. Скрытие датчика убирает его серию с графика.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7. ИНДИКАЦИЯ СОСТОЯНИЙ И РЕАКЦИЯ НА СОБЫТИЯ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7.1. Обрыв связи с прибором: значение датчика не отображается, в строке контроля - «нет подключения, данных нет».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7.2. Обрыв связи с насосом: кнопка насоса переходит в недоступное (полупрозрачное) состояние; при восстановлении связи состояние синхронизируется с фактом (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работает</w:t>
      </w:r>
      <w:proofErr w:type="gramEnd"/>
      <w:r w:rsidRPr="00582526">
        <w:rPr>
          <w:rFonts w:ascii="Times New Roman" w:eastAsia="MS Mincho" w:hAnsi="Times New Roman" w:cs="Times New Roman"/>
          <w:sz w:val="24"/>
          <w:szCs w:val="24"/>
        </w:rPr>
        <w:t>/стоит).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7.3. Нажатия на недоступные элементы игнорируются без ошибок интерфейса.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7.4. Все события управления и результаты проверок протоколируются в консоли приложения.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8. ТРЕБОВАНИЯ К ОФОРМЛЕНИЮ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 xml:space="preserve">8.1. </w:t>
      </w:r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Цвет акцента кнопок: красный — запись, синий — насос, оранжевый — подогрев (при отклонении согласовывается).</w:t>
      </w:r>
      <w:proofErr w:type="gramEnd"/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8.2. Недоступные элементы — полупрозрачные.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8.3. Единые шрифты и отступы; выравнивание элементов по сетке.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 СОСТАВ И СОДЕРЖАНИЕ РАБОТ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9.1. Этап 1. Каркас окна, компоновка областей, тема оформления.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9.2. Этап 2. Панель управления: кнопки агрегатов, ползунок.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9.3. Этап 3. Терминал: показания, контроль, состояния.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9.4. Этап 4. График: серии, видимость, обновление в реальном времени.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9.5. Этап 5. Состояния элементов и реакции на события связи.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9.6. Этап 6. Проверка в обеих темах, корректировка оформления.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10. ПОРЯДОК КОНТРОЛЯ И ПРИЁМКИ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10.1. Визуальная проверка всех состояний каждого элемента (</w:t>
      </w:r>
      <w:proofErr w:type="spellStart"/>
      <w:r w:rsidRPr="00582526">
        <w:rPr>
          <w:rFonts w:ascii="Times New Roman" w:eastAsia="MS Mincho" w:hAnsi="Times New Roman" w:cs="Times New Roman"/>
          <w:sz w:val="24"/>
          <w:szCs w:val="24"/>
        </w:rPr>
        <w:t>вкл</w:t>
      </w:r>
      <w:proofErr w:type="spellEnd"/>
      <w:r w:rsidRPr="00582526">
        <w:rPr>
          <w:rFonts w:ascii="Times New Roman" w:eastAsia="MS Mincho" w:hAnsi="Times New Roman" w:cs="Times New Roman"/>
          <w:sz w:val="24"/>
          <w:szCs w:val="24"/>
        </w:rPr>
        <w:t>/</w:t>
      </w:r>
      <w:proofErr w:type="spellStart"/>
      <w:proofErr w:type="gramStart"/>
      <w:r w:rsidRPr="00582526">
        <w:rPr>
          <w:rFonts w:ascii="Times New Roman" w:eastAsia="MS Mincho" w:hAnsi="Times New Roman" w:cs="Times New Roman"/>
          <w:sz w:val="24"/>
          <w:szCs w:val="24"/>
        </w:rPr>
        <w:t>выкл</w:t>
      </w:r>
      <w:proofErr w:type="spellEnd"/>
      <w:proofErr w:type="gramEnd"/>
      <w:r w:rsidRPr="00582526">
        <w:rPr>
          <w:rFonts w:ascii="Times New Roman" w:eastAsia="MS Mincho" w:hAnsi="Times New Roman" w:cs="Times New Roman"/>
          <w:sz w:val="24"/>
          <w:szCs w:val="24"/>
        </w:rPr>
        <w:t>/недоступно) в светлой и тёмной темах.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10.2. Функциональная проверка: пуск/стоп записи, переключение подогрева, пуск/установка/стоп насоса, скрытие серий графика.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10.3. Проверка реакций: обрыв/восстановление связи прибора и насоса.</w:t>
      </w:r>
    </w:p>
    <w:p w:rsidR="00582526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lastRenderedPageBreak/>
        <w:t>11. ПОРЯДОК СОВЕРШЕНСТВОВАНИЯ</w:t>
      </w:r>
    </w:p>
    <w:p w:rsidR="003A3CA2" w:rsidRPr="00582526" w:rsidRDefault="00582526" w:rsidP="00582526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82526">
        <w:rPr>
          <w:rFonts w:ascii="Times New Roman" w:eastAsia="MS Mincho" w:hAnsi="Times New Roman" w:cs="Times New Roman"/>
          <w:sz w:val="24"/>
          <w:szCs w:val="24"/>
        </w:rPr>
        <w:t>11.1. Изменения оформления и состава элементов — новыми пунктами с наращиванием версии интерфейса.</w:t>
      </w:r>
    </w:p>
    <w:p w:rsidR="00467810" w:rsidRDefault="00467810" w:rsidP="00BA1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6727" w:rsidRPr="00BA114E" w:rsidRDefault="003E13EB" w:rsidP="00426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114E">
        <w:rPr>
          <w:rFonts w:ascii="Times New Roman" w:hAnsi="Times New Roman" w:cs="Times New Roman"/>
          <w:b/>
          <w:sz w:val="24"/>
          <w:szCs w:val="24"/>
        </w:rPr>
        <w:t>Гарантийны</w:t>
      </w:r>
      <w:r w:rsidR="00426224">
        <w:rPr>
          <w:rFonts w:ascii="Times New Roman" w:hAnsi="Times New Roman" w:cs="Times New Roman"/>
          <w:b/>
          <w:sz w:val="24"/>
          <w:szCs w:val="24"/>
        </w:rPr>
        <w:t>е</w:t>
      </w:r>
      <w:r w:rsidRPr="00BA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224">
        <w:rPr>
          <w:rFonts w:ascii="Times New Roman" w:hAnsi="Times New Roman" w:cs="Times New Roman"/>
          <w:b/>
          <w:sz w:val="24"/>
          <w:szCs w:val="24"/>
        </w:rPr>
        <w:t>обязательства</w:t>
      </w:r>
      <w:r w:rsidRPr="00BA114E">
        <w:rPr>
          <w:rFonts w:ascii="Times New Roman" w:hAnsi="Times New Roman" w:cs="Times New Roman"/>
          <w:sz w:val="24"/>
          <w:szCs w:val="24"/>
        </w:rPr>
        <w:t>: не менее</w:t>
      </w:r>
      <w:r w:rsidRPr="00BA1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E2C">
        <w:rPr>
          <w:rFonts w:ascii="Times New Roman" w:hAnsi="Times New Roman" w:cs="Times New Roman"/>
          <w:sz w:val="24"/>
          <w:szCs w:val="24"/>
        </w:rPr>
        <w:t>12</w:t>
      </w:r>
      <w:r w:rsidRPr="00BA114E">
        <w:rPr>
          <w:rFonts w:ascii="Times New Roman" w:hAnsi="Times New Roman" w:cs="Times New Roman"/>
          <w:sz w:val="24"/>
          <w:szCs w:val="24"/>
        </w:rPr>
        <w:t xml:space="preserve"> месяцев </w:t>
      </w:r>
      <w:proofErr w:type="gramStart"/>
      <w:r w:rsidRPr="00BA114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A114E">
        <w:rPr>
          <w:rFonts w:ascii="Times New Roman" w:hAnsi="Times New Roman" w:cs="Times New Roman"/>
          <w:sz w:val="24"/>
          <w:szCs w:val="24"/>
        </w:rPr>
        <w:t xml:space="preserve"> Сторонами накладной </w:t>
      </w:r>
      <w:r w:rsidR="00426224">
        <w:rPr>
          <w:rFonts w:ascii="Times New Roman" w:hAnsi="Times New Roman" w:cs="Times New Roman"/>
          <w:sz w:val="24"/>
          <w:szCs w:val="24"/>
        </w:rPr>
        <w:t>Акта выполненных работ</w:t>
      </w:r>
      <w:r w:rsidRPr="00BA114E">
        <w:rPr>
          <w:rFonts w:ascii="Times New Roman" w:hAnsi="Times New Roman" w:cs="Times New Roman"/>
          <w:sz w:val="24"/>
          <w:szCs w:val="24"/>
        </w:rPr>
        <w:t>/ УПД. При этом</w:t>
      </w:r>
      <w:proofErr w:type="gramStart"/>
      <w:r w:rsidRPr="00BA114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A114E">
        <w:rPr>
          <w:rFonts w:ascii="Times New Roman" w:hAnsi="Times New Roman" w:cs="Times New Roman"/>
          <w:sz w:val="24"/>
          <w:szCs w:val="24"/>
        </w:rPr>
        <w:t xml:space="preserve">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 w:rsidR="00486727" w:rsidRPr="00BA114E" w:rsidRDefault="003E13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1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 w:rsidRPr="00BA11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город Санкт-Петербург, ул. </w:t>
      </w:r>
      <w:proofErr w:type="spellStart"/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>Гжатская</w:t>
      </w:r>
      <w:proofErr w:type="spellEnd"/>
      <w:r w:rsidRPr="00BA1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21, литер «А»</w:t>
      </w:r>
    </w:p>
    <w:p w:rsidR="007F6C75" w:rsidRDefault="007F6C7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86727" w:rsidRPr="00BA114E" w:rsidRDefault="003E13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14E">
        <w:rPr>
          <w:rFonts w:ascii="Times New Roman" w:hAnsi="Times New Roman" w:cs="Times New Roman"/>
          <w:b/>
          <w:sz w:val="24"/>
          <w:szCs w:val="24"/>
        </w:rPr>
        <w:t xml:space="preserve">Общий срок поставки Товара: </w:t>
      </w:r>
      <w:r w:rsidR="00426224">
        <w:rPr>
          <w:rFonts w:ascii="Times New Roman" w:hAnsi="Times New Roman" w:cs="Times New Roman"/>
          <w:sz w:val="24"/>
          <w:szCs w:val="24"/>
        </w:rPr>
        <w:t>14</w:t>
      </w:r>
      <w:r w:rsidRPr="00BA114E">
        <w:rPr>
          <w:rFonts w:ascii="Times New Roman" w:hAnsi="Times New Roman" w:cs="Times New Roman"/>
          <w:sz w:val="24"/>
          <w:szCs w:val="24"/>
        </w:rPr>
        <w:t xml:space="preserve"> календарных дней</w:t>
      </w:r>
    </w:p>
    <w:sectPr w:rsidR="00486727" w:rsidRPr="00BA114E">
      <w:footerReference w:type="default" r:id="rId8"/>
      <w:pgSz w:w="11906" w:h="16838"/>
      <w:pgMar w:top="1134" w:right="850" w:bottom="1134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03" w:rsidRDefault="002C6F03">
      <w:pPr>
        <w:spacing w:after="0" w:line="240" w:lineRule="auto"/>
      </w:pPr>
      <w:r>
        <w:separator/>
      </w:r>
    </w:p>
  </w:endnote>
  <w:endnote w:type="continuationSeparator" w:id="0">
    <w:p w:rsidR="002C6F03" w:rsidRDefault="002C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2149"/>
      <w:docPartObj>
        <w:docPartGallery w:val="Page Numbers (Bottom of Page)"/>
        <w:docPartUnique/>
      </w:docPartObj>
    </w:sdtPr>
    <w:sdtEndPr/>
    <w:sdtContent>
      <w:p w:rsidR="00486727" w:rsidRDefault="003E13EB">
        <w:pPr>
          <w:pStyle w:val="afd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582526">
          <w:rPr>
            <w:noProof/>
          </w:rPr>
          <w:t>2</w:t>
        </w:r>
        <w:r>
          <w:fldChar w:fldCharType="end"/>
        </w:r>
      </w:p>
    </w:sdtContent>
  </w:sdt>
  <w:p w:rsidR="00486727" w:rsidRDefault="00486727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03" w:rsidRDefault="002C6F03">
      <w:pPr>
        <w:spacing w:after="0" w:line="240" w:lineRule="auto"/>
      </w:pPr>
      <w:r>
        <w:separator/>
      </w:r>
    </w:p>
  </w:footnote>
  <w:footnote w:type="continuationSeparator" w:id="0">
    <w:p w:rsidR="002C6F03" w:rsidRDefault="002C6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A61A5"/>
    <w:multiLevelType w:val="hybridMultilevel"/>
    <w:tmpl w:val="D94A81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713957"/>
    <w:multiLevelType w:val="hybridMultilevel"/>
    <w:tmpl w:val="0C16E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27"/>
    <w:rsid w:val="0004650F"/>
    <w:rsid w:val="000A4B14"/>
    <w:rsid w:val="001910BA"/>
    <w:rsid w:val="001A0C79"/>
    <w:rsid w:val="00220E60"/>
    <w:rsid w:val="0023369B"/>
    <w:rsid w:val="00246F68"/>
    <w:rsid w:val="0025328D"/>
    <w:rsid w:val="00275B68"/>
    <w:rsid w:val="002A367F"/>
    <w:rsid w:val="002A3AC3"/>
    <w:rsid w:val="002C6F03"/>
    <w:rsid w:val="003A3CA2"/>
    <w:rsid w:val="003E13EB"/>
    <w:rsid w:val="003F3721"/>
    <w:rsid w:val="0040694E"/>
    <w:rsid w:val="00426224"/>
    <w:rsid w:val="00453635"/>
    <w:rsid w:val="00467810"/>
    <w:rsid w:val="00486727"/>
    <w:rsid w:val="00522E35"/>
    <w:rsid w:val="00526DE5"/>
    <w:rsid w:val="00582526"/>
    <w:rsid w:val="0065621C"/>
    <w:rsid w:val="00680853"/>
    <w:rsid w:val="006C6DF8"/>
    <w:rsid w:val="006F0AA2"/>
    <w:rsid w:val="00784CC3"/>
    <w:rsid w:val="007A1691"/>
    <w:rsid w:val="007F6C75"/>
    <w:rsid w:val="00824B0F"/>
    <w:rsid w:val="0083640A"/>
    <w:rsid w:val="00860A05"/>
    <w:rsid w:val="008A55AB"/>
    <w:rsid w:val="008E6AF4"/>
    <w:rsid w:val="009B6FC1"/>
    <w:rsid w:val="00A7191E"/>
    <w:rsid w:val="00BA114E"/>
    <w:rsid w:val="00BD6333"/>
    <w:rsid w:val="00C17ED9"/>
    <w:rsid w:val="00C726F9"/>
    <w:rsid w:val="00E26E2C"/>
    <w:rsid w:val="00F537D4"/>
    <w:rsid w:val="00FB506C"/>
    <w:rsid w:val="00FB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6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styleId="a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Верхний колонтитул Знак"/>
    <w:basedOn w:val="a0"/>
    <w:uiPriority w:val="99"/>
    <w:qFormat/>
  </w:style>
  <w:style w:type="character" w:customStyle="1" w:styleId="ab">
    <w:name w:val="Нижний колонтитул Знак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customStyle="1" w:styleId="ListLabel64">
    <w:name w:val="ListLabel 64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65">
    <w:name w:val="ListLabel 65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66">
    <w:name w:val="ListLabel 66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73">
    <w:name w:val="ListLabel 73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74">
    <w:name w:val="ListLabel 74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75">
    <w:name w:val="ListLabel 75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76">
    <w:name w:val="ListLabel 76"/>
    <w:qFormat/>
    <w:rPr>
      <w:rFonts w:cs="Symbol"/>
      <w:lang w:val="ru-RU" w:eastAsia="en-US" w:bidi="ar-SA"/>
    </w:rPr>
  </w:style>
  <w:style w:type="character" w:customStyle="1" w:styleId="ListLabel77">
    <w:name w:val="ListLabel 77"/>
    <w:qFormat/>
    <w:rPr>
      <w:rFonts w:cs="Symbol"/>
      <w:lang w:val="ru-RU" w:eastAsia="en-US" w:bidi="ar-SA"/>
    </w:rPr>
  </w:style>
  <w:style w:type="character" w:customStyle="1" w:styleId="ListLabel78">
    <w:name w:val="ListLabel 78"/>
    <w:qFormat/>
    <w:rPr>
      <w:rFonts w:cs="Symbol"/>
      <w:lang w:val="ru-RU" w:eastAsia="en-US" w:bidi="ar-SA"/>
    </w:rPr>
  </w:style>
  <w:style w:type="character" w:customStyle="1" w:styleId="ListLabel79">
    <w:name w:val="ListLabel 79"/>
    <w:qFormat/>
    <w:rPr>
      <w:rFonts w:cs="Symbol"/>
      <w:lang w:val="ru-RU" w:eastAsia="en-US" w:bidi="ar-SA"/>
    </w:rPr>
  </w:style>
  <w:style w:type="character" w:customStyle="1" w:styleId="ListLabel80">
    <w:name w:val="ListLabel 80"/>
    <w:qFormat/>
    <w:rPr>
      <w:rFonts w:cs="Symbol"/>
      <w:lang w:val="ru-RU" w:eastAsia="en-US" w:bidi="ar-SA"/>
    </w:rPr>
  </w:style>
  <w:style w:type="character" w:customStyle="1" w:styleId="ListLabel81">
    <w:name w:val="ListLabel 81"/>
    <w:qFormat/>
    <w:rPr>
      <w:rFonts w:cs="Symbol"/>
      <w:lang w:val="ru-RU" w:eastAsia="en-US" w:bidi="ar-SA"/>
    </w:rPr>
  </w:style>
  <w:style w:type="character" w:customStyle="1" w:styleId="ListLabel82">
    <w:name w:val="ListLabel 82"/>
    <w:qFormat/>
    <w:rPr>
      <w:b/>
      <w:bCs/>
    </w:rPr>
  </w:style>
  <w:style w:type="character" w:customStyle="1" w:styleId="ad">
    <w:name w:val="Маркеры списка"/>
    <w:qFormat/>
    <w:rPr>
      <w:rFonts w:ascii="OpenSymbol" w:eastAsia="OpenSymbol" w:hAnsi="OpenSymbol" w:cs="OpenSymbol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styleId="af3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No Spacing"/>
    <w:uiPriority w:val="1"/>
    <w:qFormat/>
  </w:style>
  <w:style w:type="paragraph" w:styleId="af6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link w:val="21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  <w:qFormat/>
    <w:pPr>
      <w:spacing w:after="0"/>
    </w:pPr>
  </w:style>
  <w:style w:type="paragraph" w:styleId="afc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5175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">
    <w:name w:val="Содержимое врезки"/>
    <w:basedOn w:val="a"/>
    <w:qFormat/>
  </w:style>
  <w:style w:type="paragraph" w:customStyle="1" w:styleId="TableParagraph">
    <w:name w:val="Table Paragraph"/>
    <w:basedOn w:val="a"/>
    <w:qFormat/>
    <w:rPr>
      <w:rFonts w:ascii="Arial" w:eastAsia="Arial" w:hAnsi="Arial" w:cs="Arial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rmal (Web)"/>
    <w:basedOn w:val="a"/>
    <w:uiPriority w:val="99"/>
    <w:semiHidden/>
    <w:unhideWhenUsed/>
    <w:qFormat/>
    <w:rsid w:val="00DD70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2">
    <w:name w:val="Сетка таблицы1"/>
    <w:basedOn w:val="a1"/>
    <w:next w:val="aff3"/>
    <w:uiPriority w:val="39"/>
    <w:rsid w:val="00FB615E"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46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styleId="a7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a8">
    <w:name w:val="Текст концевой сноски Знак"/>
    <w:uiPriority w:val="99"/>
    <w:qFormat/>
    <w:rPr>
      <w:sz w:val="20"/>
    </w:rPr>
  </w:style>
  <w:style w:type="character" w:styleId="a9">
    <w:name w:val="endnote reference"/>
    <w:basedOn w:val="a0"/>
    <w:uiPriority w:val="99"/>
    <w:semiHidden/>
    <w:unhideWhenUsed/>
    <w:qFormat/>
    <w:rPr>
      <w:vertAlign w:val="superscript"/>
    </w:rPr>
  </w:style>
  <w:style w:type="character" w:customStyle="1" w:styleId="aa">
    <w:name w:val="Верхний колонтитул Знак"/>
    <w:basedOn w:val="a0"/>
    <w:uiPriority w:val="99"/>
    <w:qFormat/>
  </w:style>
  <w:style w:type="character" w:customStyle="1" w:styleId="ab">
    <w:name w:val="Нижний колонтитул Знак"/>
    <w:basedOn w:val="a0"/>
    <w:uiPriority w:val="99"/>
    <w:qFormat/>
  </w:style>
  <w:style w:type="character" w:customStyle="1" w:styleId="ac">
    <w:name w:val="Текст выноски Знак"/>
    <w:basedOn w:val="a0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customStyle="1" w:styleId="ListLabel64">
    <w:name w:val="ListLabel 64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65">
    <w:name w:val="ListLabel 65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66">
    <w:name w:val="ListLabel 66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67">
    <w:name w:val="ListLabel 67"/>
    <w:qFormat/>
    <w:rPr>
      <w:lang w:val="ru-RU" w:eastAsia="en-US" w:bidi="ar-SA"/>
    </w:rPr>
  </w:style>
  <w:style w:type="character" w:customStyle="1" w:styleId="ListLabel68">
    <w:name w:val="ListLabel 68"/>
    <w:qFormat/>
    <w:rPr>
      <w:lang w:val="ru-RU" w:eastAsia="en-US" w:bidi="ar-SA"/>
    </w:rPr>
  </w:style>
  <w:style w:type="character" w:customStyle="1" w:styleId="ListLabel69">
    <w:name w:val="ListLabel 69"/>
    <w:qFormat/>
    <w:rPr>
      <w:lang w:val="ru-RU" w:eastAsia="en-US" w:bidi="ar-SA"/>
    </w:rPr>
  </w:style>
  <w:style w:type="character" w:customStyle="1" w:styleId="ListLabel70">
    <w:name w:val="ListLabel 70"/>
    <w:qFormat/>
    <w:rPr>
      <w:lang w:val="ru-RU" w:eastAsia="en-US" w:bidi="ar-SA"/>
    </w:rPr>
  </w:style>
  <w:style w:type="character" w:customStyle="1" w:styleId="ListLabel71">
    <w:name w:val="ListLabel 71"/>
    <w:qFormat/>
    <w:rPr>
      <w:lang w:val="ru-RU" w:eastAsia="en-US" w:bidi="ar-SA"/>
    </w:rPr>
  </w:style>
  <w:style w:type="character" w:customStyle="1" w:styleId="ListLabel72">
    <w:name w:val="ListLabel 72"/>
    <w:qFormat/>
    <w:rPr>
      <w:lang w:val="ru-RU" w:eastAsia="en-US" w:bidi="ar-SA"/>
    </w:rPr>
  </w:style>
  <w:style w:type="character" w:customStyle="1" w:styleId="ListLabel73">
    <w:name w:val="ListLabel 73"/>
    <w:qFormat/>
    <w:rPr>
      <w:rFonts w:eastAsia="Arial" w:cs="Arial"/>
      <w:b/>
      <w:bCs/>
      <w:i w:val="0"/>
      <w:iCs w:val="0"/>
      <w:w w:val="99"/>
      <w:sz w:val="24"/>
      <w:szCs w:val="24"/>
      <w:lang w:val="ru-RU" w:eastAsia="en-US" w:bidi="ar-SA"/>
    </w:rPr>
  </w:style>
  <w:style w:type="character" w:customStyle="1" w:styleId="ListLabel74">
    <w:name w:val="ListLabel 74"/>
    <w:qFormat/>
    <w:rPr>
      <w:rFonts w:eastAsia="Arial" w:cs="Arial"/>
      <w:b/>
      <w:bCs/>
      <w:i w:val="0"/>
      <w:iCs w:val="0"/>
      <w:spacing w:val="-1"/>
      <w:w w:val="100"/>
      <w:sz w:val="22"/>
      <w:szCs w:val="22"/>
      <w:lang w:val="ru-RU" w:eastAsia="en-US" w:bidi="ar-SA"/>
    </w:rPr>
  </w:style>
  <w:style w:type="character" w:customStyle="1" w:styleId="ListLabel75">
    <w:name w:val="ListLabel 75"/>
    <w:qFormat/>
    <w:rPr>
      <w:rFonts w:eastAsia="Arial" w:cs="Arial"/>
      <w:b/>
      <w:bCs/>
      <w:i/>
      <w:iCs/>
      <w:spacing w:val="-1"/>
      <w:w w:val="99"/>
      <w:sz w:val="20"/>
      <w:szCs w:val="20"/>
      <w:lang w:val="ru-RU" w:eastAsia="en-US" w:bidi="ar-SA"/>
    </w:rPr>
  </w:style>
  <w:style w:type="character" w:customStyle="1" w:styleId="ListLabel76">
    <w:name w:val="ListLabel 76"/>
    <w:qFormat/>
    <w:rPr>
      <w:rFonts w:cs="Symbol"/>
      <w:lang w:val="ru-RU" w:eastAsia="en-US" w:bidi="ar-SA"/>
    </w:rPr>
  </w:style>
  <w:style w:type="character" w:customStyle="1" w:styleId="ListLabel77">
    <w:name w:val="ListLabel 77"/>
    <w:qFormat/>
    <w:rPr>
      <w:rFonts w:cs="Symbol"/>
      <w:lang w:val="ru-RU" w:eastAsia="en-US" w:bidi="ar-SA"/>
    </w:rPr>
  </w:style>
  <w:style w:type="character" w:customStyle="1" w:styleId="ListLabel78">
    <w:name w:val="ListLabel 78"/>
    <w:qFormat/>
    <w:rPr>
      <w:rFonts w:cs="Symbol"/>
      <w:lang w:val="ru-RU" w:eastAsia="en-US" w:bidi="ar-SA"/>
    </w:rPr>
  </w:style>
  <w:style w:type="character" w:customStyle="1" w:styleId="ListLabel79">
    <w:name w:val="ListLabel 79"/>
    <w:qFormat/>
    <w:rPr>
      <w:rFonts w:cs="Symbol"/>
      <w:lang w:val="ru-RU" w:eastAsia="en-US" w:bidi="ar-SA"/>
    </w:rPr>
  </w:style>
  <w:style w:type="character" w:customStyle="1" w:styleId="ListLabel80">
    <w:name w:val="ListLabel 80"/>
    <w:qFormat/>
    <w:rPr>
      <w:rFonts w:cs="Symbol"/>
      <w:lang w:val="ru-RU" w:eastAsia="en-US" w:bidi="ar-SA"/>
    </w:rPr>
  </w:style>
  <w:style w:type="character" w:customStyle="1" w:styleId="ListLabel81">
    <w:name w:val="ListLabel 81"/>
    <w:qFormat/>
    <w:rPr>
      <w:rFonts w:cs="Symbol"/>
      <w:lang w:val="ru-RU" w:eastAsia="en-US" w:bidi="ar-SA"/>
    </w:rPr>
  </w:style>
  <w:style w:type="character" w:customStyle="1" w:styleId="ListLabel82">
    <w:name w:val="ListLabel 82"/>
    <w:qFormat/>
    <w:rPr>
      <w:b/>
      <w:bCs/>
    </w:rPr>
  </w:style>
  <w:style w:type="character" w:customStyle="1" w:styleId="ad">
    <w:name w:val="Маркеры списка"/>
    <w:qFormat/>
    <w:rPr>
      <w:rFonts w:ascii="OpenSymbol" w:eastAsia="OpenSymbol" w:hAnsi="OpenSymbol" w:cs="OpenSymbol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">
    <w:name w:val="Body Text"/>
    <w:basedOn w:val="a"/>
    <w:pPr>
      <w:spacing w:after="140" w:line="288" w:lineRule="auto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styleId="af3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styleId="af5">
    <w:name w:val="No Spacing"/>
    <w:uiPriority w:val="1"/>
    <w:qFormat/>
  </w:style>
  <w:style w:type="paragraph" w:styleId="af6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link w:val="21"/>
    <w:uiPriority w:val="29"/>
    <w:qFormat/>
    <w:pPr>
      <w:ind w:left="720" w:right="720"/>
    </w:pPr>
    <w:rPr>
      <w:i/>
    </w:rPr>
  </w:style>
  <w:style w:type="paragraph" w:styleId="af7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8">
    <w:name w:val="footnote text"/>
    <w:basedOn w:val="a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af9">
    <w:name w:val="endnote text"/>
    <w:basedOn w:val="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  <w:qFormat/>
    <w:pPr>
      <w:spacing w:after="0"/>
    </w:pPr>
  </w:style>
  <w:style w:type="paragraph" w:styleId="afc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d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Balloon Text"/>
    <w:basedOn w:val="a"/>
    <w:uiPriority w:val="99"/>
    <w:semiHidden/>
    <w:unhideWhenUsed/>
    <w:qFormat/>
    <w:rsid w:val="005175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">
    <w:name w:val="Содержимое врезки"/>
    <w:basedOn w:val="a"/>
    <w:qFormat/>
  </w:style>
  <w:style w:type="paragraph" w:customStyle="1" w:styleId="TableParagraph">
    <w:name w:val="Table Paragraph"/>
    <w:basedOn w:val="a"/>
    <w:qFormat/>
    <w:rPr>
      <w:rFonts w:ascii="Arial" w:eastAsia="Arial" w:hAnsi="Arial" w:cs="Arial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</w:style>
  <w:style w:type="paragraph" w:styleId="aff2">
    <w:name w:val="Normal (Web)"/>
    <w:basedOn w:val="a"/>
    <w:uiPriority w:val="99"/>
    <w:semiHidden/>
    <w:unhideWhenUsed/>
    <w:qFormat/>
    <w:rsid w:val="00DD705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12">
    <w:name w:val="Сетка таблицы1"/>
    <w:basedOn w:val="a1"/>
    <w:next w:val="aff3"/>
    <w:uiPriority w:val="39"/>
    <w:rsid w:val="00FB615E"/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</dc:creator>
  <cp:lastModifiedBy>Никитин </cp:lastModifiedBy>
  <cp:revision>16</cp:revision>
  <cp:lastPrinted>2024-02-13T08:24:00Z</cp:lastPrinted>
  <dcterms:created xsi:type="dcterms:W3CDTF">2025-01-28T08:07:00Z</dcterms:created>
  <dcterms:modified xsi:type="dcterms:W3CDTF">2026-10-06T14:11:00Z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