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31F87" w14:textId="25570D75" w:rsidR="00EE1DA5" w:rsidRPr="008F0D79" w:rsidRDefault="005D055D" w:rsidP="00EE1DA5">
      <w:pPr>
        <w:jc w:val="right"/>
        <w:rPr>
          <w:rFonts w:ascii="Arial" w:hAnsi="Arial" w:cs="Arial"/>
          <w:sz w:val="24"/>
        </w:rPr>
      </w:pPr>
      <w:r w:rsidRPr="008F0D79">
        <w:rPr>
          <w:rFonts w:ascii="Arial" w:hAnsi="Arial" w:cs="Arial"/>
          <w:sz w:val="24"/>
        </w:rPr>
        <w:t>П</w:t>
      </w:r>
      <w:r w:rsidR="00EE1DA5" w:rsidRPr="008F0D79">
        <w:rPr>
          <w:rFonts w:ascii="Arial" w:hAnsi="Arial" w:cs="Arial"/>
          <w:sz w:val="24"/>
        </w:rPr>
        <w:t>риложение 2</w:t>
      </w:r>
    </w:p>
    <w:p w14:paraId="2122E105" w14:textId="77777777" w:rsidR="00EE1DA5" w:rsidRPr="00D679BA" w:rsidRDefault="00EE1DA5" w:rsidP="00EE1DA5">
      <w:pPr>
        <w:jc w:val="center"/>
        <w:rPr>
          <w:rFonts w:ascii="Arial" w:hAnsi="Arial" w:cs="Arial"/>
          <w:b/>
          <w:sz w:val="26"/>
          <w:szCs w:val="26"/>
        </w:rPr>
      </w:pPr>
      <w:r w:rsidRPr="00D679BA">
        <w:rPr>
          <w:rFonts w:ascii="Arial" w:hAnsi="Arial" w:cs="Arial"/>
          <w:b/>
          <w:sz w:val="26"/>
          <w:szCs w:val="26"/>
        </w:rPr>
        <w:t>Форма для заполнения поставщиком (подрядчиком, исполнителем)</w:t>
      </w:r>
    </w:p>
    <w:p w14:paraId="521F4220" w14:textId="77777777" w:rsidR="00EE1DA5" w:rsidRDefault="00EE1DA5" w:rsidP="00EE1DA5">
      <w:pPr>
        <w:rPr>
          <w:rFonts w:ascii="Arial" w:hAnsi="Arial" w:cs="Arial"/>
        </w:rPr>
      </w:pPr>
    </w:p>
    <w:tbl>
      <w:tblPr>
        <w:tblStyle w:val="a3"/>
        <w:tblW w:w="9923" w:type="dxa"/>
        <w:tblInd w:w="-572" w:type="dxa"/>
        <w:tblLook w:val="04A0" w:firstRow="1" w:lastRow="0" w:firstColumn="1" w:lastColumn="0" w:noHBand="0" w:noVBand="1"/>
      </w:tblPr>
      <w:tblGrid>
        <w:gridCol w:w="573"/>
        <w:gridCol w:w="3396"/>
        <w:gridCol w:w="2991"/>
        <w:gridCol w:w="2963"/>
      </w:tblGrid>
      <w:tr w:rsidR="0069645B" w:rsidRPr="001031DC" w14:paraId="505D5454" w14:textId="77777777" w:rsidTr="009F0898">
        <w:tc>
          <w:tcPr>
            <w:tcW w:w="573" w:type="dxa"/>
          </w:tcPr>
          <w:p w14:paraId="4ACFCC2A" w14:textId="77777777" w:rsidR="0069645B" w:rsidRPr="008F0D7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F0D79">
              <w:rPr>
                <w:rFonts w:ascii="Arial" w:eastAsia="Arial" w:hAnsi="Arial" w:cs="Arial"/>
                <w:b/>
                <w:sz w:val="24"/>
              </w:rPr>
              <w:t>№</w:t>
            </w:r>
          </w:p>
          <w:p w14:paraId="5B6448BD" w14:textId="20D834BC" w:rsidR="0069645B" w:rsidRPr="008F0D7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F0D79">
              <w:rPr>
                <w:rFonts w:ascii="Arial" w:eastAsia="Arial" w:hAnsi="Arial" w:cs="Arial"/>
                <w:b/>
                <w:sz w:val="24"/>
              </w:rPr>
              <w:t>п/п</w:t>
            </w:r>
          </w:p>
        </w:tc>
        <w:tc>
          <w:tcPr>
            <w:tcW w:w="3396" w:type="dxa"/>
          </w:tcPr>
          <w:p w14:paraId="31475553" w14:textId="42F3DE8B" w:rsidR="0069645B" w:rsidRPr="008F0D7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F0D79">
              <w:rPr>
                <w:rFonts w:ascii="Arial" w:eastAsia="Arial" w:hAnsi="Arial" w:cs="Arial"/>
                <w:b/>
                <w:sz w:val="24"/>
              </w:rPr>
              <w:t xml:space="preserve">Наименование условий исполнения договора </w:t>
            </w:r>
          </w:p>
        </w:tc>
        <w:tc>
          <w:tcPr>
            <w:tcW w:w="2991" w:type="dxa"/>
          </w:tcPr>
          <w:p w14:paraId="18A122C1" w14:textId="3507B33A" w:rsidR="0069645B" w:rsidRPr="008F0D7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F0D79">
              <w:rPr>
                <w:rFonts w:ascii="Arial" w:eastAsia="Arial" w:hAnsi="Arial" w:cs="Arial"/>
                <w:b/>
                <w:sz w:val="24"/>
              </w:rPr>
              <w:t>Условия исполнения договора Заказчика</w:t>
            </w:r>
          </w:p>
        </w:tc>
        <w:tc>
          <w:tcPr>
            <w:tcW w:w="2963" w:type="dxa"/>
          </w:tcPr>
          <w:p w14:paraId="78BEF22B" w14:textId="7F72DA33" w:rsidR="0069645B" w:rsidRPr="008F0D7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F0D79">
              <w:rPr>
                <w:rFonts w:ascii="Arial" w:eastAsia="Arial" w:hAnsi="Arial" w:cs="Arial"/>
                <w:b/>
                <w:sz w:val="24"/>
              </w:rPr>
              <w:t>Предложение поставщика (подрядчика, исполнителя)</w:t>
            </w:r>
          </w:p>
        </w:tc>
      </w:tr>
      <w:tr w:rsidR="0069645B" w:rsidRPr="00B941FC" w14:paraId="1E640690" w14:textId="77777777" w:rsidTr="009F0898">
        <w:tc>
          <w:tcPr>
            <w:tcW w:w="573" w:type="dxa"/>
          </w:tcPr>
          <w:p w14:paraId="27790C55" w14:textId="01C9B096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</w:t>
            </w:r>
          </w:p>
        </w:tc>
        <w:tc>
          <w:tcPr>
            <w:tcW w:w="3396" w:type="dxa"/>
          </w:tcPr>
          <w:p w14:paraId="31880B63" w14:textId="77777777" w:rsidR="0069645B" w:rsidRPr="00A95AE4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95AE4">
              <w:rPr>
                <w:rFonts w:ascii="Arial" w:eastAsia="Arial" w:hAnsi="Arial" w:cs="Arial"/>
                <w:b/>
                <w:sz w:val="22"/>
                <w:szCs w:val="22"/>
              </w:rPr>
              <w:t>Предмет закупки:</w:t>
            </w:r>
            <w:r w:rsidRPr="00A95AE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4D65A43" w14:textId="4C404762" w:rsidR="0069645B" w:rsidRPr="00A95AE4" w:rsidRDefault="0069645B" w:rsidP="0069645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95AE4">
              <w:rPr>
                <w:rFonts w:ascii="Arial" w:eastAsia="Arial" w:hAnsi="Arial" w:cs="Arial"/>
                <w:sz w:val="22"/>
                <w:szCs w:val="22"/>
              </w:rPr>
              <w:t xml:space="preserve">- </w:t>
            </w:r>
            <w:r w:rsidR="00A95AE4" w:rsidRPr="00A95AE4">
              <w:rPr>
                <w:rFonts w:ascii="Arial" w:hAnsi="Arial" w:cs="Arial"/>
                <w:bCs/>
                <w:spacing w:val="1"/>
                <w:sz w:val="22"/>
                <w:szCs w:val="22"/>
              </w:rPr>
              <w:t xml:space="preserve">оказание услуг по ремонту и техническому обслуживанию компьютерного оборудования и оргтехники </w:t>
            </w:r>
          </w:p>
        </w:tc>
        <w:tc>
          <w:tcPr>
            <w:tcW w:w="2991" w:type="dxa"/>
          </w:tcPr>
          <w:p w14:paraId="0E51A013" w14:textId="4A2C5774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смотреть техническое задание (Приложение № 1.1)  </w:t>
            </w:r>
          </w:p>
        </w:tc>
        <w:tc>
          <w:tcPr>
            <w:tcW w:w="2963" w:type="dxa"/>
          </w:tcPr>
          <w:p w14:paraId="6C76A34F" w14:textId="5665310D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Представленное поставщиком (подрядчиком, исполнителем) Техническое задание, соответствующее техническому заданию Заказчика.</w:t>
            </w:r>
          </w:p>
        </w:tc>
      </w:tr>
      <w:tr w:rsidR="0069645B" w:rsidRPr="00B941FC" w14:paraId="63AFB265" w14:textId="77777777" w:rsidTr="009F0898">
        <w:tc>
          <w:tcPr>
            <w:tcW w:w="573" w:type="dxa"/>
          </w:tcPr>
          <w:p w14:paraId="7E5C7556" w14:textId="3ACCE219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</w:t>
            </w:r>
          </w:p>
        </w:tc>
        <w:tc>
          <w:tcPr>
            <w:tcW w:w="3396" w:type="dxa"/>
          </w:tcPr>
          <w:p w14:paraId="3C0E58D5" w14:textId="21CBF6A2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Сроки (периоды) </w:t>
            </w:r>
            <w:r w:rsidR="008F0D79">
              <w:rPr>
                <w:rFonts w:ascii="Arial" w:eastAsia="Arial" w:hAnsi="Arial" w:cs="Arial"/>
                <w:sz w:val="22"/>
                <w:szCs w:val="22"/>
              </w:rPr>
              <w:t xml:space="preserve">оказания услуг </w:t>
            </w:r>
          </w:p>
        </w:tc>
        <w:tc>
          <w:tcPr>
            <w:tcW w:w="2991" w:type="dxa"/>
          </w:tcPr>
          <w:p w14:paraId="0D72AF23" w14:textId="272C7699" w:rsidR="0069645B" w:rsidRPr="00A95AE4" w:rsidRDefault="00A95AE4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95AE4">
              <w:rPr>
                <w:rFonts w:ascii="Arial" w:eastAsia="Calibri" w:hAnsi="Arial" w:cs="Arial"/>
                <w:sz w:val="22"/>
                <w:szCs w:val="22"/>
              </w:rPr>
              <w:t>С момента заключения договора и до 31.12.2027</w:t>
            </w:r>
          </w:p>
        </w:tc>
        <w:tc>
          <w:tcPr>
            <w:tcW w:w="2963" w:type="dxa"/>
          </w:tcPr>
          <w:p w14:paraId="03B57755" w14:textId="77777777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9645B" w:rsidRPr="00B941FC" w14:paraId="513AFD75" w14:textId="77777777" w:rsidTr="009F0898">
        <w:tc>
          <w:tcPr>
            <w:tcW w:w="573" w:type="dxa"/>
          </w:tcPr>
          <w:p w14:paraId="665BC792" w14:textId="7C0DBF9E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3.</w:t>
            </w:r>
          </w:p>
        </w:tc>
        <w:tc>
          <w:tcPr>
            <w:tcW w:w="3396" w:type="dxa"/>
          </w:tcPr>
          <w:p w14:paraId="6A04280B" w14:textId="28C17327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Место </w:t>
            </w:r>
            <w:r w:rsidR="008F0D79">
              <w:rPr>
                <w:rFonts w:ascii="Arial" w:eastAsia="Arial" w:hAnsi="Arial" w:cs="Arial"/>
                <w:sz w:val="22"/>
                <w:szCs w:val="22"/>
              </w:rPr>
              <w:t xml:space="preserve">оказания услуг </w:t>
            </w:r>
          </w:p>
        </w:tc>
        <w:tc>
          <w:tcPr>
            <w:tcW w:w="2991" w:type="dxa"/>
          </w:tcPr>
          <w:p w14:paraId="3C811F70" w14:textId="53F1AE31" w:rsidR="0069645B" w:rsidRPr="00A95AE4" w:rsidRDefault="00A95AE4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95AE4">
              <w:rPr>
                <w:rFonts w:ascii="Arial" w:hAnsi="Arial" w:cs="Arial"/>
                <w:sz w:val="22"/>
                <w:szCs w:val="22"/>
              </w:rPr>
              <w:t>г. Тюмень, ул. Республики, д. 169а корп. 1</w:t>
            </w:r>
          </w:p>
        </w:tc>
        <w:tc>
          <w:tcPr>
            <w:tcW w:w="2963" w:type="dxa"/>
          </w:tcPr>
          <w:p w14:paraId="409FE5AD" w14:textId="77777777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9645B" w:rsidRPr="00B941FC" w14:paraId="73849295" w14:textId="77777777" w:rsidTr="009F0898">
        <w:trPr>
          <w:trHeight w:val="1150"/>
        </w:trPr>
        <w:tc>
          <w:tcPr>
            <w:tcW w:w="573" w:type="dxa"/>
          </w:tcPr>
          <w:p w14:paraId="5F1A42A6" w14:textId="53D5D41C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4.</w:t>
            </w:r>
          </w:p>
        </w:tc>
        <w:tc>
          <w:tcPr>
            <w:tcW w:w="3396" w:type="dxa"/>
          </w:tcPr>
          <w:p w14:paraId="0D7BCFA5" w14:textId="206B71E4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Срок и условия оплаты </w:t>
            </w:r>
            <w:r w:rsidR="008F0D79">
              <w:rPr>
                <w:rFonts w:ascii="Arial" w:eastAsia="Arial" w:hAnsi="Arial" w:cs="Arial"/>
                <w:sz w:val="22"/>
                <w:szCs w:val="22"/>
              </w:rPr>
              <w:t xml:space="preserve">оказания услуг </w:t>
            </w:r>
          </w:p>
        </w:tc>
        <w:tc>
          <w:tcPr>
            <w:tcW w:w="2991" w:type="dxa"/>
          </w:tcPr>
          <w:p w14:paraId="77820466" w14:textId="50E879F9" w:rsidR="0069645B" w:rsidRPr="00B941FC" w:rsidRDefault="008F0D79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42C70">
              <w:rPr>
                <w:rFonts w:ascii="Arial" w:hAnsi="Arial" w:cs="Arial"/>
                <w:sz w:val="22"/>
                <w:szCs w:val="22"/>
              </w:rPr>
              <w:t>Расчет осуществляется в рублях Российской Федерации в безналичной форме путем перечисления денежных средств на расчетный счет поставщика (подрядчика, исполнителя) в течение 7 (семи) рабочих дней с даты подписания обеими сторона Акта оказанных услуг.</w:t>
            </w:r>
          </w:p>
        </w:tc>
        <w:tc>
          <w:tcPr>
            <w:tcW w:w="2963" w:type="dxa"/>
          </w:tcPr>
          <w:p w14:paraId="51EFB1CB" w14:textId="77777777" w:rsidR="0069645B" w:rsidRPr="00B941FC" w:rsidRDefault="0069645B" w:rsidP="0069645B">
            <w:pPr>
              <w:numPr>
                <w:ilvl w:val="2"/>
                <w:numId w:val="0"/>
              </w:numPr>
              <w:tabs>
                <w:tab w:val="num" w:pos="0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  <w:tr w:rsidR="00A95AE4" w:rsidRPr="00B941FC" w14:paraId="694A7246" w14:textId="77777777" w:rsidTr="00D92FFD">
        <w:trPr>
          <w:trHeight w:val="5566"/>
        </w:trPr>
        <w:tc>
          <w:tcPr>
            <w:tcW w:w="573" w:type="dxa"/>
          </w:tcPr>
          <w:p w14:paraId="3FF8562A" w14:textId="63E78AB3" w:rsidR="00A95AE4" w:rsidRPr="00B941FC" w:rsidRDefault="00A95AE4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5.</w:t>
            </w:r>
          </w:p>
        </w:tc>
        <w:tc>
          <w:tcPr>
            <w:tcW w:w="3396" w:type="dxa"/>
          </w:tcPr>
          <w:p w14:paraId="350E62CC" w14:textId="364DEF7B" w:rsidR="00A95AE4" w:rsidRPr="00B941FC" w:rsidRDefault="00A95AE4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Цена единицы товара, работы, услуги и общая цена договора </w:t>
            </w:r>
          </w:p>
        </w:tc>
        <w:tc>
          <w:tcPr>
            <w:tcW w:w="2991" w:type="dxa"/>
          </w:tcPr>
          <w:p w14:paraId="60007DC1" w14:textId="77777777" w:rsidR="00A95AE4" w:rsidRPr="00A95AE4" w:rsidRDefault="00A95AE4" w:rsidP="00A95AE4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A95AE4">
              <w:rPr>
                <w:rFonts w:ascii="Arial" w:eastAsia="Arial" w:hAnsi="Arial" w:cs="Arial"/>
                <w:sz w:val="22"/>
                <w:szCs w:val="22"/>
              </w:rPr>
              <w:t>Цена работ (услуг) устанавливается Исполнителем и включает в себя стоимость материалов, расходных материалов, транспортных и всех других расходов связанных с оказанием услуг, а также таможенных пошлин, страхования, налогов, сборов и других обязательных платежей, установленных законодательством Российской Федерации.</w:t>
            </w:r>
          </w:p>
          <w:p w14:paraId="03F10846" w14:textId="0DE53493" w:rsidR="00A95AE4" w:rsidRPr="00B941FC" w:rsidRDefault="00A95AE4" w:rsidP="00A95A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95AE4">
              <w:rPr>
                <w:rFonts w:ascii="Arial" w:eastAsia="Arial" w:hAnsi="Arial" w:cs="Arial"/>
                <w:sz w:val="22"/>
                <w:szCs w:val="22"/>
                <w:u w:val="single"/>
              </w:rPr>
              <w:t>Общая цена договора устанавливается заказчиком, в виде лимита, на который могут закупаться товары, работы или услуги в рамках договора.</w:t>
            </w:r>
          </w:p>
        </w:tc>
        <w:tc>
          <w:tcPr>
            <w:tcW w:w="2963" w:type="dxa"/>
          </w:tcPr>
          <w:p w14:paraId="50D728F0" w14:textId="060D4DCF" w:rsidR="00A95AE4" w:rsidRPr="00B941FC" w:rsidRDefault="00A95AE4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Цена указывается в приложении № 2.1.</w:t>
            </w:r>
          </w:p>
        </w:tc>
      </w:tr>
      <w:tr w:rsidR="0069645B" w:rsidRPr="00B941FC" w14:paraId="08F197F6" w14:textId="77777777" w:rsidTr="009F0898">
        <w:tc>
          <w:tcPr>
            <w:tcW w:w="573" w:type="dxa"/>
          </w:tcPr>
          <w:p w14:paraId="680EE7A1" w14:textId="2324FE5F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</w:t>
            </w:r>
          </w:p>
        </w:tc>
        <w:tc>
          <w:tcPr>
            <w:tcW w:w="3396" w:type="dxa"/>
          </w:tcPr>
          <w:p w14:paraId="1ED90387" w14:textId="5FF25AF5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Срок действия ценовой информации</w:t>
            </w:r>
          </w:p>
        </w:tc>
        <w:tc>
          <w:tcPr>
            <w:tcW w:w="2991" w:type="dxa"/>
          </w:tcPr>
          <w:p w14:paraId="06690513" w14:textId="11B8DF90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Устанавливается </w:t>
            </w:r>
            <w:r w:rsidR="00A95AE4">
              <w:rPr>
                <w:rFonts w:ascii="Arial" w:eastAsia="Arial" w:hAnsi="Arial" w:cs="Arial"/>
                <w:sz w:val="22"/>
                <w:szCs w:val="22"/>
              </w:rPr>
              <w:t>Исполнителем</w:t>
            </w:r>
          </w:p>
        </w:tc>
        <w:tc>
          <w:tcPr>
            <w:tcW w:w="2963" w:type="dxa"/>
          </w:tcPr>
          <w:p w14:paraId="05F451C5" w14:textId="77777777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68B5A3" w14:textId="77777777" w:rsidR="00A95AE4" w:rsidRDefault="00A95AE4" w:rsidP="00A95AE4">
      <w:pPr>
        <w:jc w:val="right"/>
        <w:rPr>
          <w:rFonts w:ascii="Arial" w:hAnsi="Arial" w:cs="Arial"/>
          <w:bCs/>
          <w:sz w:val="24"/>
        </w:rPr>
      </w:pPr>
    </w:p>
    <w:p w14:paraId="78941458" w14:textId="39698D3E" w:rsidR="00A95AE4" w:rsidRPr="00A95AE4" w:rsidRDefault="00A95AE4" w:rsidP="00A95AE4">
      <w:pPr>
        <w:jc w:val="right"/>
        <w:rPr>
          <w:rFonts w:ascii="Arial" w:hAnsi="Arial" w:cs="Arial"/>
          <w:bCs/>
          <w:sz w:val="24"/>
        </w:rPr>
      </w:pPr>
      <w:r w:rsidRPr="00A95AE4">
        <w:rPr>
          <w:rFonts w:ascii="Arial" w:hAnsi="Arial" w:cs="Arial"/>
          <w:bCs/>
          <w:sz w:val="24"/>
        </w:rPr>
        <w:t>Приложение 2.1</w:t>
      </w:r>
    </w:p>
    <w:p w14:paraId="63DD75D1" w14:textId="77777777" w:rsidR="00A95AE4" w:rsidRPr="00A95AE4" w:rsidRDefault="00A95AE4" w:rsidP="00A95AE4"/>
    <w:p w14:paraId="41FDCAE3" w14:textId="398946CA" w:rsidR="00A95AE4" w:rsidRPr="00A95AE4" w:rsidRDefault="00A95AE4" w:rsidP="00A95AE4">
      <w:pPr>
        <w:jc w:val="center"/>
        <w:rPr>
          <w:rFonts w:ascii="Arial" w:hAnsi="Arial" w:cs="Arial"/>
          <w:sz w:val="26"/>
          <w:szCs w:val="26"/>
        </w:rPr>
      </w:pPr>
      <w:proofErr w:type="gramStart"/>
      <w:r w:rsidRPr="00A95AE4">
        <w:rPr>
          <w:rFonts w:ascii="Arial" w:hAnsi="Arial" w:cs="Arial"/>
          <w:sz w:val="26"/>
          <w:szCs w:val="26"/>
        </w:rPr>
        <w:t>Услуги  по</w:t>
      </w:r>
      <w:proofErr w:type="gramEnd"/>
      <w:r w:rsidRPr="00A95AE4">
        <w:rPr>
          <w:rFonts w:ascii="Arial" w:hAnsi="Arial" w:cs="Arial"/>
          <w:sz w:val="26"/>
          <w:szCs w:val="26"/>
        </w:rPr>
        <w:t xml:space="preserve"> ремонту и сопровождению техники</w:t>
      </w:r>
    </w:p>
    <w:p w14:paraId="405D38E3" w14:textId="31DC436E" w:rsidR="00A95AE4" w:rsidRPr="00A95AE4" w:rsidRDefault="00A95AE4" w:rsidP="00A95AE4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0632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4253"/>
        <w:gridCol w:w="1701"/>
        <w:gridCol w:w="1843"/>
        <w:gridCol w:w="1418"/>
        <w:gridCol w:w="1417"/>
      </w:tblGrid>
      <w:tr w:rsidR="00A95AE4" w:rsidRPr="00A95AE4" w14:paraId="30AD6093" w14:textId="77777777" w:rsidTr="00A95AE4">
        <w:trPr>
          <w:trHeight w:val="20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5C2ECF" w14:textId="77777777" w:rsidR="00A95AE4" w:rsidRPr="00A95AE4" w:rsidRDefault="00A95AE4" w:rsidP="00A95AE4">
            <w:pPr>
              <w:rPr>
                <w:rFonts w:ascii="Arial" w:hAnsi="Arial" w:cs="Arial"/>
                <w:sz w:val="22"/>
                <w:szCs w:val="22"/>
              </w:rPr>
            </w:pPr>
            <w:r w:rsidRPr="00A95AE4">
              <w:rPr>
                <w:rFonts w:ascii="Arial" w:hAnsi="Arial" w:cs="Arial"/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7CACF2" w14:textId="77777777" w:rsidR="00A95AE4" w:rsidRPr="00A95AE4" w:rsidRDefault="00A95AE4" w:rsidP="00A95AE4">
            <w:pPr>
              <w:rPr>
                <w:rFonts w:ascii="Arial" w:hAnsi="Arial" w:cs="Arial"/>
                <w:sz w:val="22"/>
                <w:szCs w:val="22"/>
              </w:rPr>
            </w:pPr>
            <w:r w:rsidRPr="00A95AE4">
              <w:rPr>
                <w:rFonts w:ascii="Arial" w:hAnsi="Arial" w:cs="Arial"/>
                <w:sz w:val="22"/>
                <w:szCs w:val="22"/>
              </w:rPr>
              <w:t>Стоимость диагностики</w:t>
            </w:r>
            <w:r w:rsidRPr="00A95AE4">
              <w:rPr>
                <w:rFonts w:ascii="Arial" w:hAnsi="Arial" w:cs="Arial"/>
                <w:sz w:val="22"/>
                <w:szCs w:val="22"/>
                <w:vertAlign w:val="superscript"/>
              </w:rPr>
              <w:footnoteReference w:id="1"/>
            </w:r>
            <w:r w:rsidRPr="00A95AE4">
              <w:rPr>
                <w:rFonts w:ascii="Arial" w:hAnsi="Arial" w:cs="Arial"/>
                <w:sz w:val="22"/>
                <w:szCs w:val="22"/>
              </w:rPr>
              <w:t>, руб.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3690C" w14:textId="77777777" w:rsidR="00A95AE4" w:rsidRPr="00A95AE4" w:rsidRDefault="00A95AE4" w:rsidP="00A95AE4">
            <w:pPr>
              <w:rPr>
                <w:rFonts w:ascii="Arial" w:hAnsi="Arial" w:cs="Arial"/>
                <w:sz w:val="22"/>
                <w:szCs w:val="22"/>
              </w:rPr>
            </w:pPr>
            <w:r w:rsidRPr="00A95AE4">
              <w:rPr>
                <w:rFonts w:ascii="Arial" w:hAnsi="Arial" w:cs="Arial"/>
                <w:sz w:val="22"/>
                <w:szCs w:val="22"/>
              </w:rPr>
              <w:t>Стоимость технического обслуживания</w:t>
            </w:r>
            <w:r w:rsidRPr="00A95AE4">
              <w:rPr>
                <w:rFonts w:ascii="Arial" w:hAnsi="Arial" w:cs="Arial"/>
                <w:sz w:val="22"/>
                <w:szCs w:val="22"/>
                <w:vertAlign w:val="superscript"/>
              </w:rPr>
              <w:footnoteReference w:id="2"/>
            </w:r>
            <w:r w:rsidRPr="00A95AE4">
              <w:rPr>
                <w:rFonts w:ascii="Arial" w:hAnsi="Arial" w:cs="Arial"/>
                <w:sz w:val="22"/>
                <w:szCs w:val="22"/>
              </w:rPr>
              <w:t>, руб.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E1E6D9" w14:textId="77777777" w:rsidR="00A95AE4" w:rsidRPr="00A95AE4" w:rsidRDefault="00A95AE4" w:rsidP="00A95AE4">
            <w:pPr>
              <w:rPr>
                <w:rFonts w:ascii="Arial" w:hAnsi="Arial" w:cs="Arial"/>
                <w:sz w:val="22"/>
                <w:szCs w:val="22"/>
              </w:rPr>
            </w:pPr>
            <w:r w:rsidRPr="00A95AE4">
              <w:rPr>
                <w:rFonts w:ascii="Arial" w:hAnsi="Arial" w:cs="Arial"/>
                <w:sz w:val="22"/>
                <w:szCs w:val="22"/>
              </w:rPr>
              <w:t>Стоимость мелкого ремонта</w:t>
            </w:r>
            <w:r w:rsidRPr="00A95AE4">
              <w:rPr>
                <w:rFonts w:ascii="Arial" w:hAnsi="Arial" w:cs="Arial"/>
                <w:sz w:val="22"/>
                <w:szCs w:val="22"/>
                <w:vertAlign w:val="superscript"/>
              </w:rPr>
              <w:footnoteReference w:id="3"/>
            </w:r>
            <w:r w:rsidRPr="00A95AE4">
              <w:rPr>
                <w:rFonts w:ascii="Arial" w:hAnsi="Arial" w:cs="Arial"/>
                <w:sz w:val="22"/>
                <w:szCs w:val="22"/>
              </w:rPr>
              <w:t>, руб.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61E57A" w14:textId="77777777" w:rsidR="00A95AE4" w:rsidRPr="00A95AE4" w:rsidRDefault="00A95AE4" w:rsidP="00A95AE4">
            <w:pPr>
              <w:rPr>
                <w:rFonts w:ascii="Arial" w:hAnsi="Arial" w:cs="Arial"/>
                <w:sz w:val="22"/>
                <w:szCs w:val="22"/>
              </w:rPr>
            </w:pPr>
            <w:r w:rsidRPr="00A95AE4">
              <w:rPr>
                <w:rFonts w:ascii="Arial" w:hAnsi="Arial" w:cs="Arial"/>
                <w:sz w:val="22"/>
                <w:szCs w:val="22"/>
              </w:rPr>
              <w:t>Стоимость ремонта</w:t>
            </w:r>
            <w:r w:rsidRPr="00A95AE4">
              <w:rPr>
                <w:rFonts w:ascii="Arial" w:hAnsi="Arial" w:cs="Arial"/>
                <w:sz w:val="22"/>
                <w:szCs w:val="22"/>
                <w:vertAlign w:val="superscript"/>
              </w:rPr>
              <w:footnoteReference w:id="4"/>
            </w:r>
            <w:r w:rsidRPr="00A95AE4">
              <w:rPr>
                <w:rFonts w:ascii="Arial" w:hAnsi="Arial" w:cs="Arial"/>
                <w:sz w:val="22"/>
                <w:szCs w:val="22"/>
              </w:rPr>
              <w:t>, руб.</w:t>
            </w:r>
          </w:p>
        </w:tc>
      </w:tr>
      <w:tr w:rsidR="00A95AE4" w:rsidRPr="00A95AE4" w14:paraId="7828E73B" w14:textId="77777777" w:rsidTr="00A95AE4">
        <w:trPr>
          <w:trHeight w:val="20"/>
        </w:trPr>
        <w:tc>
          <w:tcPr>
            <w:tcW w:w="1063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5EA692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Принтеры: </w:t>
            </w:r>
          </w:p>
        </w:tc>
      </w:tr>
      <w:tr w:rsidR="00A95AE4" w:rsidRPr="00A95AE4" w14:paraId="4F2C883C" w14:textId="77777777" w:rsidTr="00A95AE4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3BCB7A" w14:textId="77777777" w:rsidR="00A95AE4" w:rsidRPr="00A95AE4" w:rsidRDefault="00A95AE4" w:rsidP="00A95AE4">
            <w:pPr>
              <w:rPr>
                <w:rFonts w:ascii="Arial" w:hAnsi="Arial" w:cs="Arial"/>
                <w:sz w:val="22"/>
                <w:szCs w:val="22"/>
              </w:rPr>
            </w:pPr>
            <w:r w:rsidRPr="00A95AE4">
              <w:rPr>
                <w:rFonts w:ascii="Arial" w:hAnsi="Arial" w:cs="Arial"/>
                <w:sz w:val="22"/>
                <w:szCs w:val="22"/>
              </w:rPr>
              <w:t xml:space="preserve">HP LJ P1102; HP LJ 1015; HP LJ 1018; HP LJ 1200; HP LJ 1150; HP LJ 2300; HP LJ 5100 </w:t>
            </w:r>
            <w:proofErr w:type="spellStart"/>
            <w:r w:rsidRPr="00A95AE4">
              <w:rPr>
                <w:rFonts w:ascii="Arial" w:hAnsi="Arial" w:cs="Arial"/>
                <w:sz w:val="22"/>
                <w:szCs w:val="22"/>
              </w:rPr>
              <w:t>dtn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F9E9B4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8764D3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3C29A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BD6084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A95AE4" w:rsidRPr="00A95AE4" w14:paraId="34B8C6BB" w14:textId="77777777" w:rsidTr="00A95AE4">
        <w:trPr>
          <w:trHeight w:val="20"/>
        </w:trPr>
        <w:tc>
          <w:tcPr>
            <w:tcW w:w="1063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734F5E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МФУ (монохромный):</w:t>
            </w:r>
          </w:p>
        </w:tc>
      </w:tr>
      <w:tr w:rsidR="00A95AE4" w:rsidRPr="00A95AE4" w14:paraId="75638CA0" w14:textId="77777777" w:rsidTr="00A95AE4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ACB7E5" w14:textId="77777777" w:rsidR="00A95AE4" w:rsidRPr="00A95AE4" w:rsidRDefault="00A95AE4" w:rsidP="00A95AE4">
            <w:pPr>
              <w:rPr>
                <w:rFonts w:ascii="Arial" w:hAnsi="Arial" w:cs="Arial"/>
                <w:sz w:val="22"/>
                <w:szCs w:val="22"/>
              </w:rPr>
            </w:pPr>
            <w:r w:rsidRPr="00A95AE4">
              <w:rPr>
                <w:rFonts w:ascii="Arial" w:hAnsi="Arial" w:cs="Arial"/>
                <w:sz w:val="22"/>
                <w:szCs w:val="22"/>
              </w:rPr>
              <w:t>HP LJ 3020; HP M1120 MFP; HP LaserJet Pro M428fdn; Samsung SCX 4824; Samsung SCX 4727FD; Samsung SCX 4655FN; Kyocera ECOSYS M2040dn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179C5E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D68342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767542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7D4F9A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A95AE4" w:rsidRPr="00A95AE4" w14:paraId="11BBEB2E" w14:textId="77777777" w:rsidTr="00A95AE4">
        <w:trPr>
          <w:trHeight w:val="20"/>
        </w:trPr>
        <w:tc>
          <w:tcPr>
            <w:tcW w:w="1063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16D37C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Цветные принтеры:</w:t>
            </w:r>
          </w:p>
        </w:tc>
      </w:tr>
      <w:tr w:rsidR="00A95AE4" w:rsidRPr="00A62145" w14:paraId="7306D364" w14:textId="77777777" w:rsidTr="00A95AE4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3A00DA" w14:textId="77777777" w:rsidR="00A95AE4" w:rsidRPr="00A95AE4" w:rsidRDefault="00A95AE4" w:rsidP="00A95AE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5AE4">
              <w:rPr>
                <w:rFonts w:ascii="Arial" w:hAnsi="Arial" w:cs="Arial"/>
                <w:sz w:val="22"/>
                <w:szCs w:val="22"/>
                <w:lang w:val="en-US"/>
              </w:rPr>
              <w:t>HP LJ Pro 200 color M255n; Brother HL-3170CDW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3F8D6D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216D87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73D990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6E5D87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 </w:t>
            </w:r>
          </w:p>
        </w:tc>
      </w:tr>
      <w:tr w:rsidR="00A95AE4" w:rsidRPr="00A95AE4" w14:paraId="5F24B4C6" w14:textId="77777777" w:rsidTr="00A95AE4">
        <w:trPr>
          <w:trHeight w:val="20"/>
        </w:trPr>
        <w:tc>
          <w:tcPr>
            <w:tcW w:w="1063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E88AE0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МФУ (цветной):</w:t>
            </w:r>
          </w:p>
        </w:tc>
      </w:tr>
      <w:tr w:rsidR="00A95AE4" w:rsidRPr="00A95AE4" w14:paraId="3580D42C" w14:textId="77777777" w:rsidTr="00A95AE4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38045F" w14:textId="77777777" w:rsidR="00A95AE4" w:rsidRPr="00A95AE4" w:rsidRDefault="00A95AE4" w:rsidP="00A95AE4">
            <w:pPr>
              <w:rPr>
                <w:rFonts w:ascii="Arial" w:hAnsi="Arial" w:cs="Arial"/>
                <w:sz w:val="22"/>
                <w:szCs w:val="22"/>
              </w:rPr>
            </w:pPr>
            <w:r w:rsidRPr="00A95AE4">
              <w:rPr>
                <w:rFonts w:ascii="Arial" w:hAnsi="Arial" w:cs="Arial"/>
                <w:sz w:val="22"/>
                <w:szCs w:val="22"/>
              </w:rPr>
              <w:t xml:space="preserve">HP LJ Pro 400 </w:t>
            </w:r>
            <w:proofErr w:type="spellStart"/>
            <w:r w:rsidRPr="00A95AE4">
              <w:rPr>
                <w:rFonts w:ascii="Arial" w:hAnsi="Arial" w:cs="Arial"/>
                <w:sz w:val="22"/>
                <w:szCs w:val="22"/>
              </w:rPr>
              <w:t>color</w:t>
            </w:r>
            <w:proofErr w:type="spellEnd"/>
            <w:r w:rsidRPr="00A95AE4">
              <w:rPr>
                <w:rFonts w:ascii="Arial" w:hAnsi="Arial" w:cs="Arial"/>
                <w:sz w:val="22"/>
                <w:szCs w:val="22"/>
              </w:rPr>
              <w:t xml:space="preserve"> MFP M475dn; HP LJ </w:t>
            </w:r>
            <w:proofErr w:type="spellStart"/>
            <w:r w:rsidRPr="00A95AE4">
              <w:rPr>
                <w:rFonts w:ascii="Arial" w:hAnsi="Arial" w:cs="Arial"/>
                <w:sz w:val="22"/>
                <w:szCs w:val="22"/>
              </w:rPr>
              <w:t>color</w:t>
            </w:r>
            <w:proofErr w:type="spellEnd"/>
            <w:r w:rsidRPr="00A95AE4">
              <w:rPr>
                <w:rFonts w:ascii="Arial" w:hAnsi="Arial" w:cs="Arial"/>
                <w:sz w:val="22"/>
                <w:szCs w:val="22"/>
              </w:rPr>
              <w:t xml:space="preserve"> CM2320fxi MFP; Kyocera ECOSYS M6530cdn; Kyocera ECOSYS M8130cidn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0C6E53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F160BD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18EC6F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331387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A95AE4" w:rsidRPr="00A95AE4" w14:paraId="1BE6F145" w14:textId="77777777" w:rsidTr="00A95AE4">
        <w:trPr>
          <w:trHeight w:val="20"/>
        </w:trPr>
        <w:tc>
          <w:tcPr>
            <w:tcW w:w="1063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586351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Ноутбук </w:t>
            </w:r>
          </w:p>
        </w:tc>
      </w:tr>
      <w:tr w:rsidR="00A95AE4" w:rsidRPr="00A62145" w14:paraId="67EE1CB5" w14:textId="77777777" w:rsidTr="00A95AE4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C2AB8D" w14:textId="77777777" w:rsidR="00A95AE4" w:rsidRPr="00A95AE4" w:rsidRDefault="00A95AE4" w:rsidP="00A95AE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5AE4">
              <w:rPr>
                <w:rFonts w:ascii="Arial" w:hAnsi="Arial" w:cs="Arial"/>
                <w:sz w:val="22"/>
                <w:szCs w:val="22"/>
                <w:lang w:val="en-US"/>
              </w:rPr>
              <w:t>HP; Asus; Lenovo; Samsung; Dell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3BFEA4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A498D1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876F74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CB93B3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 </w:t>
            </w:r>
          </w:p>
        </w:tc>
      </w:tr>
      <w:tr w:rsidR="00A95AE4" w:rsidRPr="00A95AE4" w14:paraId="3183DB47" w14:textId="77777777" w:rsidTr="00A95AE4">
        <w:trPr>
          <w:trHeight w:val="20"/>
        </w:trPr>
        <w:tc>
          <w:tcPr>
            <w:tcW w:w="1063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D02E10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Монитор:</w:t>
            </w:r>
          </w:p>
        </w:tc>
      </w:tr>
      <w:tr w:rsidR="00A95AE4" w:rsidRPr="00A62145" w14:paraId="30887F30" w14:textId="77777777" w:rsidTr="00A95AE4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8006DD" w14:textId="77777777" w:rsidR="00A95AE4" w:rsidRPr="00A95AE4" w:rsidRDefault="00A95AE4" w:rsidP="00A95AE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5AE4">
              <w:rPr>
                <w:rFonts w:ascii="Arial" w:hAnsi="Arial" w:cs="Arial"/>
                <w:sz w:val="22"/>
                <w:szCs w:val="22"/>
                <w:lang w:val="en-US"/>
              </w:rPr>
              <w:t xml:space="preserve">LG; ASUS; ACER; BENQ; </w:t>
            </w:r>
            <w:proofErr w:type="gramStart"/>
            <w:r w:rsidRPr="00A95AE4">
              <w:rPr>
                <w:rFonts w:ascii="Arial" w:hAnsi="Arial" w:cs="Arial"/>
                <w:sz w:val="22"/>
                <w:szCs w:val="22"/>
                <w:lang w:val="en-US"/>
              </w:rPr>
              <w:t>SONY ;</w:t>
            </w:r>
            <w:proofErr w:type="gramEnd"/>
            <w:r w:rsidRPr="00A95AE4">
              <w:rPr>
                <w:rFonts w:ascii="Arial" w:hAnsi="Arial" w:cs="Arial"/>
                <w:sz w:val="22"/>
                <w:szCs w:val="22"/>
                <w:lang w:val="en-US"/>
              </w:rPr>
              <w:t xml:space="preserve"> SAMSUNG; DELL; PHILIPS; PINEBRO; AOPEN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941E7C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62387D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1DEB27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D3058A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 </w:t>
            </w:r>
          </w:p>
        </w:tc>
      </w:tr>
      <w:tr w:rsidR="00A95AE4" w:rsidRPr="00A95AE4" w14:paraId="09A3117E" w14:textId="77777777" w:rsidTr="00A95AE4">
        <w:trPr>
          <w:trHeight w:val="20"/>
        </w:trPr>
        <w:tc>
          <w:tcPr>
            <w:tcW w:w="1063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84183E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ИНОЕ:</w:t>
            </w:r>
          </w:p>
        </w:tc>
      </w:tr>
      <w:tr w:rsidR="00A95AE4" w:rsidRPr="00A95AE4" w14:paraId="688F4AD6" w14:textId="77777777" w:rsidTr="00A95AE4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E2B1C4" w14:textId="77777777" w:rsidR="00A95AE4" w:rsidRPr="00A95AE4" w:rsidRDefault="00A95AE4" w:rsidP="00A95AE4">
            <w:pPr>
              <w:rPr>
                <w:rFonts w:ascii="Arial" w:hAnsi="Arial" w:cs="Arial"/>
                <w:sz w:val="22"/>
                <w:szCs w:val="22"/>
              </w:rPr>
            </w:pPr>
            <w:r w:rsidRPr="00A95AE4">
              <w:rPr>
                <w:rFonts w:ascii="Arial" w:hAnsi="Arial" w:cs="Arial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CA7F60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85512D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881A3E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638FC5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A95AE4" w:rsidRPr="00A95AE4" w14:paraId="759EC4CC" w14:textId="77777777" w:rsidTr="00A95AE4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36DE83" w14:textId="77777777" w:rsidR="00A95AE4" w:rsidRPr="00A95AE4" w:rsidRDefault="00A95AE4" w:rsidP="00A95AE4">
            <w:pPr>
              <w:rPr>
                <w:rFonts w:ascii="Arial" w:hAnsi="Arial" w:cs="Arial"/>
                <w:sz w:val="22"/>
                <w:szCs w:val="22"/>
              </w:rPr>
            </w:pPr>
            <w:r w:rsidRPr="00A95AE4">
              <w:rPr>
                <w:rFonts w:ascii="Arial" w:hAnsi="Arial" w:cs="Arial"/>
                <w:sz w:val="22"/>
                <w:szCs w:val="22"/>
              </w:rPr>
              <w:t>Системный блок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034193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F77327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097556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E739BC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A95AE4" w:rsidRPr="00A95AE4" w14:paraId="49A469F5" w14:textId="77777777" w:rsidTr="00A95AE4">
        <w:trPr>
          <w:trHeight w:val="20"/>
        </w:trPr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F0CEB4" w14:textId="77777777" w:rsidR="00A95AE4" w:rsidRPr="00A95AE4" w:rsidRDefault="00A95AE4" w:rsidP="00A95AE4">
            <w:pPr>
              <w:rPr>
                <w:rFonts w:ascii="Arial" w:hAnsi="Arial" w:cs="Arial"/>
                <w:sz w:val="22"/>
                <w:szCs w:val="22"/>
              </w:rPr>
            </w:pPr>
            <w:r w:rsidRPr="00A95AE4">
              <w:rPr>
                <w:rFonts w:ascii="Arial" w:hAnsi="Arial" w:cs="Arial"/>
                <w:sz w:val="22"/>
                <w:szCs w:val="22"/>
              </w:rPr>
              <w:t>Моноблок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36AE53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CA8550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691BC4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5AEF8A" w14:textId="77777777" w:rsidR="00A95AE4" w:rsidRPr="00A95AE4" w:rsidRDefault="00A95AE4" w:rsidP="00A95AE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AE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</w:tbl>
    <w:p w14:paraId="4381BA44" w14:textId="77777777" w:rsidR="00A95AE4" w:rsidRPr="00A95AE4" w:rsidRDefault="00A95AE4" w:rsidP="00A95AE4">
      <w:pPr>
        <w:rPr>
          <w:rFonts w:ascii="Arial" w:hAnsi="Arial" w:cs="Arial"/>
          <w:sz w:val="22"/>
          <w:szCs w:val="22"/>
        </w:rPr>
      </w:pPr>
    </w:p>
    <w:p w14:paraId="1E3D9374" w14:textId="77777777" w:rsidR="00A95AE4" w:rsidRPr="00A95AE4" w:rsidRDefault="00A95AE4" w:rsidP="00A95AE4"/>
    <w:p w14:paraId="3B4E9A97" w14:textId="77777777" w:rsidR="00A95AE4" w:rsidRPr="00A95AE4" w:rsidRDefault="00A95AE4" w:rsidP="00A95AE4"/>
    <w:p w14:paraId="518D5757" w14:textId="77777777" w:rsidR="00A95AE4" w:rsidRPr="00A95AE4" w:rsidRDefault="00A95AE4" w:rsidP="00A95AE4"/>
    <w:p w14:paraId="365C7F32" w14:textId="77777777" w:rsidR="00A95AE4" w:rsidRPr="00A95AE4" w:rsidRDefault="00A95AE4" w:rsidP="00A95AE4"/>
    <w:p w14:paraId="15886BCC" w14:textId="77777777" w:rsidR="00A95AE4" w:rsidRPr="00A95AE4" w:rsidRDefault="00A95AE4" w:rsidP="00A95AE4"/>
    <w:p w14:paraId="375F5DFB" w14:textId="77777777" w:rsidR="00EE1DA5" w:rsidRDefault="00EE1DA5" w:rsidP="00EE1DA5"/>
    <w:p w14:paraId="60A54710" w14:textId="77777777" w:rsidR="00EE1DA5" w:rsidRDefault="00EE1DA5" w:rsidP="00EE1DA5"/>
    <w:p w14:paraId="711280B5" w14:textId="77777777" w:rsidR="00EE1DA5" w:rsidRDefault="00EE1DA5">
      <w:pPr>
        <w:rPr>
          <w:rFonts w:ascii="Arial" w:hAnsi="Arial" w:cs="Arial"/>
        </w:rPr>
      </w:pPr>
    </w:p>
    <w:p w14:paraId="042F7FCA" w14:textId="77777777" w:rsidR="0069645B" w:rsidRDefault="0069645B">
      <w:pPr>
        <w:rPr>
          <w:rFonts w:ascii="Arial" w:hAnsi="Arial" w:cs="Arial"/>
        </w:rPr>
      </w:pPr>
    </w:p>
    <w:p w14:paraId="77AFE12F" w14:textId="77777777" w:rsidR="0069645B" w:rsidRDefault="0069645B">
      <w:pPr>
        <w:rPr>
          <w:rFonts w:ascii="Arial" w:hAnsi="Arial" w:cs="Arial"/>
        </w:rPr>
      </w:pPr>
    </w:p>
    <w:p w14:paraId="19985BC0" w14:textId="77777777" w:rsidR="0069645B" w:rsidRDefault="0069645B">
      <w:pPr>
        <w:rPr>
          <w:rFonts w:ascii="Arial" w:hAnsi="Arial" w:cs="Arial"/>
        </w:rPr>
      </w:pPr>
    </w:p>
    <w:sectPr w:rsidR="0069645B" w:rsidSect="00A95AE4">
      <w:pgSz w:w="11906" w:h="16838"/>
      <w:pgMar w:top="1134" w:right="850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501BA" w14:textId="77777777" w:rsidR="00045305" w:rsidRDefault="005D055D">
      <w:r>
        <w:separator/>
      </w:r>
    </w:p>
  </w:endnote>
  <w:endnote w:type="continuationSeparator" w:id="0">
    <w:p w14:paraId="32B92767" w14:textId="77777777" w:rsidR="00045305" w:rsidRDefault="005D0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376C7" w14:textId="77777777" w:rsidR="00045305" w:rsidRDefault="005D055D">
      <w:r>
        <w:separator/>
      </w:r>
    </w:p>
  </w:footnote>
  <w:footnote w:type="continuationSeparator" w:id="0">
    <w:p w14:paraId="42822AF3" w14:textId="77777777" w:rsidR="00045305" w:rsidRDefault="005D055D">
      <w:r>
        <w:continuationSeparator/>
      </w:r>
    </w:p>
  </w:footnote>
  <w:footnote w:id="1">
    <w:p w14:paraId="2D9C214A" w14:textId="77777777" w:rsidR="00A95AE4" w:rsidRDefault="00A95AE4" w:rsidP="00A95AE4">
      <w:pPr>
        <w:pStyle w:val="af3"/>
      </w:pPr>
      <w:r>
        <w:rPr>
          <w:rStyle w:val="a7"/>
          <w:rFonts w:eastAsia="Arial Unicode MS"/>
        </w:rPr>
        <w:footnoteRef/>
      </w:r>
      <w:r>
        <w:t xml:space="preserve"> </w:t>
      </w:r>
      <w:r>
        <w:rPr>
          <w:b/>
        </w:rPr>
        <w:t>Диагностика</w:t>
      </w:r>
      <w:r>
        <w:t xml:space="preserve"> – </w:t>
      </w:r>
      <w:proofErr w:type="gramStart"/>
      <w:r>
        <w:t>проведение  технической</w:t>
      </w:r>
      <w:proofErr w:type="gramEnd"/>
      <w:r>
        <w:t xml:space="preserve"> экспертизы с оформлением и передачей актов технического состояния Техники</w:t>
      </w:r>
    </w:p>
  </w:footnote>
  <w:footnote w:id="2">
    <w:p w14:paraId="59B5E5DA" w14:textId="77777777" w:rsidR="00A95AE4" w:rsidRDefault="00A95AE4" w:rsidP="00A95AE4">
      <w:pPr>
        <w:pStyle w:val="af3"/>
      </w:pPr>
      <w:r>
        <w:rPr>
          <w:rStyle w:val="a7"/>
          <w:rFonts w:eastAsia="Arial Unicode MS"/>
        </w:rPr>
        <w:footnoteRef/>
      </w:r>
      <w:r>
        <w:t xml:space="preserve"> </w:t>
      </w:r>
      <w:r>
        <w:rPr>
          <w:b/>
        </w:rPr>
        <w:t>ТО</w:t>
      </w:r>
      <w:r>
        <w:t xml:space="preserve"> – мероприятия по диагностике, </w:t>
      </w:r>
      <w:proofErr w:type="gramStart"/>
      <w:r>
        <w:t>профилактике,  чистке</w:t>
      </w:r>
      <w:proofErr w:type="gramEnd"/>
      <w:r>
        <w:t xml:space="preserve"> оборудования</w:t>
      </w:r>
    </w:p>
  </w:footnote>
  <w:footnote w:id="3">
    <w:p w14:paraId="323FD176" w14:textId="77777777" w:rsidR="00A95AE4" w:rsidRDefault="00A95AE4" w:rsidP="00A95AE4">
      <w:pPr>
        <w:pStyle w:val="af3"/>
      </w:pPr>
      <w:r>
        <w:rPr>
          <w:rStyle w:val="a7"/>
          <w:rFonts w:eastAsia="Arial Unicode MS"/>
        </w:rPr>
        <w:footnoteRef/>
      </w:r>
      <w:r>
        <w:t xml:space="preserve"> </w:t>
      </w:r>
      <w:r>
        <w:rPr>
          <w:b/>
        </w:rPr>
        <w:t>Мелкий ремонт</w:t>
      </w:r>
      <w:r>
        <w:t xml:space="preserve"> - включает в себя ТО, а также мероприятия по восстановлению работоспособности отдельных узлов и их элементов без привлечения специального диагностического оборудования. Мелкий ремонт не требует замены деталей и узлов Техники.</w:t>
      </w:r>
    </w:p>
  </w:footnote>
  <w:footnote w:id="4">
    <w:p w14:paraId="5553599B" w14:textId="77777777" w:rsidR="00A95AE4" w:rsidRDefault="00A95AE4" w:rsidP="00A95AE4">
      <w:pPr>
        <w:pStyle w:val="af3"/>
      </w:pPr>
      <w:r>
        <w:rPr>
          <w:rStyle w:val="a7"/>
          <w:rFonts w:eastAsia="Arial Unicode MS"/>
        </w:rPr>
        <w:footnoteRef/>
      </w:r>
      <w:r>
        <w:t xml:space="preserve"> </w:t>
      </w:r>
      <w:r>
        <w:rPr>
          <w:b/>
        </w:rPr>
        <w:t>Ремонт</w:t>
      </w:r>
      <w:r>
        <w:t xml:space="preserve"> - включает в себя ТО, ремонт отдельных узлов Техники и их элементов, предполагающие замену </w:t>
      </w:r>
      <w:proofErr w:type="gramStart"/>
      <w:r>
        <w:t>неисправных  деталей</w:t>
      </w:r>
      <w:proofErr w:type="gramEnd"/>
      <w:r>
        <w:t xml:space="preserve">  (стоимость детали  – Таблица 2 и 3).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singleLevel"/>
    <w:tmpl w:val="5BC0611C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09"/>
    <w:multiLevelType w:val="singleLevel"/>
    <w:tmpl w:val="00000009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18412FEC"/>
    <w:multiLevelType w:val="hybridMultilevel"/>
    <w:tmpl w:val="0F4C1B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49A16CAD"/>
    <w:multiLevelType w:val="hybridMultilevel"/>
    <w:tmpl w:val="0F4C1B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4C1C049A"/>
    <w:multiLevelType w:val="hybridMultilevel"/>
    <w:tmpl w:val="0F4C1B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64D624BF"/>
    <w:multiLevelType w:val="multilevel"/>
    <w:tmpl w:val="E8EE7C42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4265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b w:val="0"/>
      </w:rPr>
    </w:lvl>
  </w:abstractNum>
  <w:abstractNum w:abstractNumId="6" w15:restartNumberingAfterBreak="0">
    <w:nsid w:val="6B992514"/>
    <w:multiLevelType w:val="multilevel"/>
    <w:tmpl w:val="3F282F28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77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4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91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8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7" w15:restartNumberingAfterBreak="0">
    <w:nsid w:val="7EA263E5"/>
    <w:multiLevelType w:val="hybridMultilevel"/>
    <w:tmpl w:val="13FE4CB0"/>
    <w:lvl w:ilvl="0" w:tplc="7018A9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A030B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3D6F12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BF2A98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B2C3AB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7A8CA6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3A828C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242034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03C438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83611346">
    <w:abstractNumId w:val="1"/>
  </w:num>
  <w:num w:numId="2" w16cid:durableId="1016032682">
    <w:abstractNumId w:val="0"/>
  </w:num>
  <w:num w:numId="3" w16cid:durableId="47145683">
    <w:abstractNumId w:val="6"/>
  </w:num>
  <w:num w:numId="4" w16cid:durableId="2079937959">
    <w:abstractNumId w:val="3"/>
  </w:num>
  <w:num w:numId="5" w16cid:durableId="423191671">
    <w:abstractNumId w:val="4"/>
  </w:num>
  <w:num w:numId="6" w16cid:durableId="1246720232">
    <w:abstractNumId w:val="2"/>
  </w:num>
  <w:num w:numId="7" w16cid:durableId="9466239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441747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305"/>
    <w:rsid w:val="00045305"/>
    <w:rsid w:val="0005362A"/>
    <w:rsid w:val="000546A7"/>
    <w:rsid w:val="0016282D"/>
    <w:rsid w:val="001F443E"/>
    <w:rsid w:val="00330EA7"/>
    <w:rsid w:val="005D055D"/>
    <w:rsid w:val="0069645B"/>
    <w:rsid w:val="00710535"/>
    <w:rsid w:val="00777091"/>
    <w:rsid w:val="008F0D79"/>
    <w:rsid w:val="009F4FF2"/>
    <w:rsid w:val="00A62145"/>
    <w:rsid w:val="00A95AE4"/>
    <w:rsid w:val="00B42C70"/>
    <w:rsid w:val="00C5019A"/>
    <w:rsid w:val="00E230D6"/>
    <w:rsid w:val="00EE1DA5"/>
    <w:rsid w:val="00F30330"/>
    <w:rsid w:val="00F7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411B8"/>
  <w15:docId w15:val="{F2994ACE-0FEA-4536-8534-25D83B4C3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egoe UI" w:hAnsi="Liberation Serif" w:cs="Tahoma"/>
        <w:color w:val="000000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LO-Normal"/>
    <w:qFormat/>
    <w:pPr>
      <w:spacing w:before="480" w:after="200"/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LO-Normal"/>
    <w:qFormat/>
    <w:pPr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LO-Normal"/>
    <w:qFormat/>
    <w:pPr>
      <w:spacing w:before="320" w:after="200"/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LO-Normal"/>
    <w:qFormat/>
    <w:pPr>
      <w:spacing w:before="320" w:after="200"/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LO-Normal"/>
    <w:qFormat/>
    <w:pPr>
      <w:spacing w:before="320" w:after="200"/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LO-Normal"/>
    <w:qFormat/>
    <w:pPr>
      <w:spacing w:before="320" w:after="200"/>
      <w:outlineLvl w:val="5"/>
    </w:pPr>
    <w:rPr>
      <w:rFonts w:ascii="Arial" w:eastAsia="Arial" w:hAnsi="Arial" w:cs="Arial"/>
      <w:b/>
      <w:sz w:val="22"/>
    </w:rPr>
  </w:style>
  <w:style w:type="paragraph" w:styleId="7">
    <w:name w:val="heading 7"/>
    <w:basedOn w:val="LO-Normal"/>
    <w:qFormat/>
    <w:pPr>
      <w:spacing w:before="320" w:after="200"/>
      <w:outlineLvl w:val="6"/>
    </w:pPr>
    <w:rPr>
      <w:rFonts w:ascii="Arial" w:eastAsia="Arial" w:hAnsi="Arial" w:cs="Arial"/>
      <w:b/>
      <w:i/>
      <w:sz w:val="22"/>
    </w:rPr>
  </w:style>
  <w:style w:type="paragraph" w:styleId="8">
    <w:name w:val="heading 8"/>
    <w:basedOn w:val="LO-Normal"/>
    <w:qFormat/>
    <w:pPr>
      <w:spacing w:before="320" w:after="200"/>
      <w:outlineLvl w:val="7"/>
    </w:pPr>
    <w:rPr>
      <w:rFonts w:ascii="Arial" w:eastAsia="Arial" w:hAnsi="Arial" w:cs="Arial"/>
      <w:i/>
      <w:sz w:val="22"/>
    </w:rPr>
  </w:style>
  <w:style w:type="paragraph" w:styleId="9">
    <w:name w:val="heading 9"/>
    <w:basedOn w:val="LO-Normal"/>
    <w:qFormat/>
    <w:pPr>
      <w:spacing w:before="320" w:after="200"/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qFormat/>
    <w:rPr>
      <w:rFonts w:ascii="Arial" w:eastAsia="Arial" w:hAnsi="Arial" w:cs="Arial"/>
      <w:sz w:val="40"/>
    </w:rPr>
  </w:style>
  <w:style w:type="character" w:customStyle="1" w:styleId="Heading2Char">
    <w:name w:val="Heading 2 Char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qFormat/>
    <w:rPr>
      <w:rFonts w:ascii="Arial" w:eastAsia="Arial" w:hAnsi="Arial" w:cs="Arial"/>
      <w:sz w:val="30"/>
    </w:rPr>
  </w:style>
  <w:style w:type="character" w:customStyle="1" w:styleId="Heading4Char">
    <w:name w:val="Heading 4 Char"/>
    <w:qFormat/>
    <w:rPr>
      <w:rFonts w:ascii="Arial" w:eastAsia="Arial" w:hAnsi="Arial" w:cs="Arial"/>
      <w:b/>
      <w:sz w:val="26"/>
    </w:rPr>
  </w:style>
  <w:style w:type="character" w:customStyle="1" w:styleId="Heading5Char">
    <w:name w:val="Heading 5 Char"/>
    <w:qFormat/>
    <w:rPr>
      <w:rFonts w:ascii="Arial" w:eastAsia="Arial" w:hAnsi="Arial" w:cs="Arial"/>
      <w:b/>
      <w:sz w:val="24"/>
    </w:rPr>
  </w:style>
  <w:style w:type="character" w:customStyle="1" w:styleId="Heading6Char">
    <w:name w:val="Heading 6 Char"/>
    <w:qFormat/>
    <w:rPr>
      <w:rFonts w:ascii="Arial" w:eastAsia="Arial" w:hAnsi="Arial" w:cs="Arial"/>
      <w:b/>
      <w:sz w:val="22"/>
    </w:rPr>
  </w:style>
  <w:style w:type="character" w:customStyle="1" w:styleId="Heading7Char">
    <w:name w:val="Heading 7 Char"/>
    <w:qFormat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qFormat/>
    <w:rPr>
      <w:rFonts w:ascii="Arial" w:eastAsia="Arial" w:hAnsi="Arial" w:cs="Arial"/>
      <w:i/>
      <w:sz w:val="22"/>
    </w:rPr>
  </w:style>
  <w:style w:type="character" w:customStyle="1" w:styleId="Heading9Char">
    <w:name w:val="Heading 9 Char"/>
    <w:qFormat/>
    <w:rPr>
      <w:rFonts w:ascii="Arial" w:eastAsia="Arial" w:hAnsi="Arial" w:cs="Arial"/>
      <w:i/>
      <w:sz w:val="21"/>
    </w:rPr>
  </w:style>
  <w:style w:type="character" w:customStyle="1" w:styleId="TitleChar">
    <w:name w:val="Title Char"/>
    <w:qFormat/>
    <w:rPr>
      <w:sz w:val="48"/>
    </w:rPr>
  </w:style>
  <w:style w:type="character" w:customStyle="1" w:styleId="SubtitleChar">
    <w:name w:val="Subtitle Char"/>
    <w:qFormat/>
    <w:rPr>
      <w:sz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HeaderChar">
    <w:name w:val="Header Char"/>
    <w:qFormat/>
  </w:style>
  <w:style w:type="character" w:customStyle="1" w:styleId="FooterChar">
    <w:name w:val="Footer Char"/>
    <w:qFormat/>
  </w:style>
  <w:style w:type="character" w:customStyle="1" w:styleId="a4">
    <w:name w:val="Название объекта Знак"/>
    <w:link w:val="a5"/>
    <w:qFormat/>
    <w:rPr>
      <w:b/>
      <w:color w:val="4F81BD"/>
      <w:sz w:val="18"/>
    </w:rPr>
  </w:style>
  <w:style w:type="character" w:styleId="a6">
    <w:name w:val="Hyperlink"/>
    <w:qFormat/>
    <w:rPr>
      <w:color w:val="0000FF"/>
      <w:u w:val="single"/>
    </w:rPr>
  </w:style>
  <w:style w:type="character" w:customStyle="1" w:styleId="FootnoteTextChar">
    <w:name w:val="Footnote Text Char"/>
    <w:qFormat/>
    <w:rPr>
      <w:sz w:val="18"/>
    </w:rPr>
  </w:style>
  <w:style w:type="character" w:styleId="a7">
    <w:name w:val="footnote reference"/>
    <w:uiPriority w:val="99"/>
    <w:qFormat/>
    <w:rPr>
      <w:vertAlign w:val="superscript"/>
    </w:rPr>
  </w:style>
  <w:style w:type="character" w:customStyle="1" w:styleId="EndnoteTextChar">
    <w:name w:val="Endnote Text Char"/>
    <w:qFormat/>
    <w:rPr>
      <w:sz w:val="20"/>
    </w:rPr>
  </w:style>
  <w:style w:type="character" w:styleId="a8">
    <w:name w:val="endnote reference"/>
    <w:qFormat/>
    <w:rPr>
      <w:vertAlign w:val="superscript"/>
    </w:rPr>
  </w:style>
  <w:style w:type="paragraph" w:customStyle="1" w:styleId="LO-Normal">
    <w:name w:val="LO-Normal"/>
    <w:qFormat/>
    <w:pPr>
      <w:widowControl w:val="0"/>
    </w:pPr>
  </w:style>
  <w:style w:type="paragraph" w:styleId="a9">
    <w:name w:val="Title"/>
    <w:basedOn w:val="LO-Normal"/>
    <w:qFormat/>
    <w:pPr>
      <w:spacing w:before="300" w:after="200"/>
      <w:contextualSpacing/>
    </w:pPr>
    <w:rPr>
      <w:sz w:val="4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 Paragraph"/>
    <w:aliases w:val="Bullet List,FooterText,numbered,Маркер,название,List Paragraph,Use Case List Paragraph"/>
    <w:basedOn w:val="LO-Normal"/>
    <w:link w:val="ac"/>
    <w:uiPriority w:val="34"/>
    <w:qFormat/>
    <w:pPr>
      <w:ind w:left="720"/>
      <w:contextualSpacing/>
    </w:pPr>
  </w:style>
  <w:style w:type="paragraph" w:styleId="ad">
    <w:name w:val="No Spacing"/>
    <w:link w:val="ae"/>
    <w:uiPriority w:val="99"/>
    <w:qFormat/>
    <w:pPr>
      <w:widowControl w:val="0"/>
    </w:pPr>
  </w:style>
  <w:style w:type="paragraph" w:styleId="af">
    <w:name w:val="Subtitle"/>
    <w:basedOn w:val="LO-Normal"/>
    <w:qFormat/>
    <w:pPr>
      <w:spacing w:before="200" w:after="200"/>
    </w:pPr>
    <w:rPr>
      <w:sz w:val="24"/>
    </w:rPr>
  </w:style>
  <w:style w:type="paragraph" w:styleId="21">
    <w:name w:val="Quote"/>
    <w:basedOn w:val="LO-Normal"/>
    <w:qFormat/>
    <w:pPr>
      <w:ind w:left="720" w:right="720"/>
    </w:pPr>
    <w:rPr>
      <w:i/>
    </w:rPr>
  </w:style>
  <w:style w:type="paragraph" w:styleId="af0">
    <w:name w:val="Intense Quote"/>
    <w:basedOn w:val="LO-Normal"/>
    <w:qFormat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  <w:contextualSpacing/>
    </w:pPr>
    <w:rPr>
      <w:i/>
    </w:rPr>
  </w:style>
  <w:style w:type="paragraph" w:customStyle="1" w:styleId="af1">
    <w:name w:val="Колонтитул"/>
    <w:basedOn w:val="a"/>
    <w:qFormat/>
    <w:pPr>
      <w:tabs>
        <w:tab w:val="center" w:pos="4818"/>
        <w:tab w:val="right" w:pos="9638"/>
      </w:tabs>
    </w:pPr>
  </w:style>
  <w:style w:type="paragraph" w:styleId="af2">
    <w:name w:val="footer"/>
    <w:basedOn w:val="LO-Normal"/>
    <w:pPr>
      <w:tabs>
        <w:tab w:val="center" w:pos="7143"/>
        <w:tab w:val="right" w:pos="14287"/>
      </w:tabs>
    </w:pPr>
  </w:style>
  <w:style w:type="paragraph" w:styleId="af3">
    <w:name w:val="footnote text"/>
    <w:basedOn w:val="LO-Normal"/>
    <w:qFormat/>
    <w:pPr>
      <w:spacing w:after="40"/>
    </w:pPr>
    <w:rPr>
      <w:sz w:val="18"/>
    </w:rPr>
  </w:style>
  <w:style w:type="paragraph" w:styleId="af4">
    <w:name w:val="endnote text"/>
    <w:basedOn w:val="LO-Normal"/>
    <w:qFormat/>
  </w:style>
  <w:style w:type="paragraph" w:styleId="11">
    <w:name w:val="toc 1"/>
    <w:basedOn w:val="LO-Normal"/>
    <w:qFormat/>
    <w:pPr>
      <w:spacing w:after="57"/>
    </w:pPr>
  </w:style>
  <w:style w:type="paragraph" w:styleId="22">
    <w:name w:val="toc 2"/>
    <w:basedOn w:val="LO-Normal"/>
    <w:qFormat/>
    <w:pPr>
      <w:spacing w:after="57"/>
      <w:ind w:left="283"/>
    </w:pPr>
  </w:style>
  <w:style w:type="paragraph" w:styleId="31">
    <w:name w:val="toc 3"/>
    <w:basedOn w:val="LO-Normal"/>
    <w:qFormat/>
    <w:pPr>
      <w:spacing w:after="57"/>
      <w:ind w:left="567"/>
    </w:pPr>
  </w:style>
  <w:style w:type="paragraph" w:styleId="41">
    <w:name w:val="toc 4"/>
    <w:basedOn w:val="LO-Normal"/>
    <w:qFormat/>
    <w:pPr>
      <w:spacing w:after="57"/>
      <w:ind w:left="850"/>
    </w:pPr>
  </w:style>
  <w:style w:type="paragraph" w:styleId="51">
    <w:name w:val="toc 5"/>
    <w:basedOn w:val="LO-Normal"/>
    <w:qFormat/>
    <w:pPr>
      <w:spacing w:after="57"/>
      <w:ind w:left="1134"/>
    </w:pPr>
  </w:style>
  <w:style w:type="paragraph" w:styleId="60">
    <w:name w:val="toc 6"/>
    <w:basedOn w:val="LO-Normal"/>
    <w:qFormat/>
    <w:pPr>
      <w:spacing w:after="57"/>
      <w:ind w:left="1417"/>
    </w:pPr>
  </w:style>
  <w:style w:type="paragraph" w:styleId="70">
    <w:name w:val="toc 7"/>
    <w:basedOn w:val="LO-Normal"/>
    <w:qFormat/>
    <w:pPr>
      <w:spacing w:after="57"/>
      <w:ind w:left="1701"/>
    </w:pPr>
  </w:style>
  <w:style w:type="paragraph" w:styleId="80">
    <w:name w:val="toc 8"/>
    <w:basedOn w:val="LO-Normal"/>
    <w:qFormat/>
    <w:pPr>
      <w:spacing w:after="57"/>
      <w:ind w:left="1984"/>
    </w:pPr>
  </w:style>
  <w:style w:type="paragraph" w:styleId="90">
    <w:name w:val="toc 9"/>
    <w:basedOn w:val="LO-Normal"/>
    <w:qFormat/>
    <w:pPr>
      <w:spacing w:after="57"/>
      <w:ind w:left="2268"/>
    </w:pPr>
  </w:style>
  <w:style w:type="paragraph" w:styleId="af5">
    <w:name w:val="TOC Heading"/>
    <w:qFormat/>
    <w:pPr>
      <w:widowControl w:val="0"/>
    </w:pPr>
  </w:style>
  <w:style w:type="paragraph" w:styleId="af6">
    <w:name w:val="table of figures"/>
    <w:basedOn w:val="LO-Normal"/>
    <w:qFormat/>
  </w:style>
  <w:style w:type="paragraph" w:customStyle="1" w:styleId="DStyleparagraph">
    <w:name w:val="DStyle_paragraph"/>
    <w:qFormat/>
    <w:pPr>
      <w:widowControl w:val="0"/>
    </w:pPr>
    <w:rPr>
      <w:rFonts w:eastAsia="NSimSun" w:cs="Mangal"/>
      <w:sz w:val="24"/>
    </w:rPr>
  </w:style>
  <w:style w:type="paragraph" w:styleId="af7">
    <w:name w:val="Body Text Indent"/>
    <w:basedOn w:val="a"/>
    <w:pPr>
      <w:spacing w:after="120"/>
      <w:ind w:left="283" w:hanging="566"/>
    </w:pPr>
  </w:style>
  <w:style w:type="paragraph" w:styleId="af8">
    <w:name w:val="header"/>
    <w:basedOn w:val="a"/>
    <w:pPr>
      <w:tabs>
        <w:tab w:val="center" w:pos="4152"/>
        <w:tab w:val="right" w:pos="8306"/>
      </w:tabs>
    </w:pPr>
    <w:rPr>
      <w:rFonts w:ascii="Arial" w:hAnsi="Arial" w:cs="Arial"/>
      <w:sz w:val="27"/>
    </w:rPr>
  </w:style>
  <w:style w:type="paragraph" w:customStyle="1" w:styleId="af9">
    <w:name w:val="Содержимое таблицы"/>
    <w:basedOn w:val="a"/>
    <w:qFormat/>
  </w:style>
  <w:style w:type="paragraph" w:styleId="afa">
    <w:name w:val="List"/>
    <w:basedOn w:val="aa"/>
  </w:style>
  <w:style w:type="paragraph" w:styleId="a5">
    <w:name w:val="caption"/>
    <w:basedOn w:val="a"/>
    <w:link w:val="a4"/>
    <w:qFormat/>
    <w:pPr>
      <w:spacing w:before="120" w:after="120"/>
    </w:pPr>
    <w:rPr>
      <w:i/>
    </w:rPr>
  </w:style>
  <w:style w:type="paragraph" w:styleId="afb">
    <w:name w:val="index heading"/>
    <w:basedOn w:val="a"/>
    <w:qFormat/>
  </w:style>
  <w:style w:type="character" w:styleId="afc">
    <w:name w:val="Unresolved Mention"/>
    <w:basedOn w:val="a0"/>
    <w:uiPriority w:val="99"/>
    <w:semiHidden/>
    <w:unhideWhenUsed/>
    <w:rsid w:val="005D055D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F712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auto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12BD"/>
    <w:rPr>
      <w:rFonts w:ascii="Courier New" w:eastAsia="Calibri" w:hAnsi="Courier New" w:cs="Courier New"/>
      <w:color w:val="auto"/>
      <w:szCs w:val="20"/>
      <w:lang w:eastAsia="ru-RU" w:bidi="ar-SA"/>
    </w:rPr>
  </w:style>
  <w:style w:type="character" w:customStyle="1" w:styleId="ae">
    <w:name w:val="Без интервала Знак"/>
    <w:link w:val="ad"/>
    <w:uiPriority w:val="99"/>
    <w:locked/>
    <w:rsid w:val="00F712BD"/>
  </w:style>
  <w:style w:type="character" w:customStyle="1" w:styleId="ac">
    <w:name w:val="Абзац списка Знак"/>
    <w:aliases w:val="Bullet List Знак,FooterText Знак,numbered Знак,Маркер Знак,название Знак,List Paragraph Знак,Use Case List Paragraph Знак"/>
    <w:link w:val="ab"/>
    <w:uiPriority w:val="34"/>
    <w:locked/>
    <w:rsid w:val="00F712BD"/>
  </w:style>
  <w:style w:type="character" w:customStyle="1" w:styleId="afd">
    <w:name w:val="Абзац списка верхний Знак"/>
    <w:link w:val="afe"/>
    <w:locked/>
    <w:rsid w:val="00F712BD"/>
    <w:rPr>
      <w:rFonts w:ascii="Cambria" w:eastAsia="Times New Roman" w:hAnsi="Cambria" w:cs="Times New Roman"/>
      <w:b/>
      <w:sz w:val="24"/>
      <w:lang w:eastAsia="ru-RU"/>
    </w:rPr>
  </w:style>
  <w:style w:type="paragraph" w:customStyle="1" w:styleId="afe">
    <w:name w:val="Абзац списка верхний"/>
    <w:basedOn w:val="ab"/>
    <w:next w:val="ab"/>
    <w:link w:val="afd"/>
    <w:qFormat/>
    <w:rsid w:val="00F712BD"/>
    <w:pPr>
      <w:widowControl/>
      <w:spacing w:line="300" w:lineRule="auto"/>
      <w:ind w:left="256" w:firstLine="284"/>
      <w:jc w:val="both"/>
    </w:pPr>
    <w:rPr>
      <w:rFonts w:ascii="Cambria" w:eastAsia="Times New Roman" w:hAnsi="Cambria" w:cs="Times New Roman"/>
      <w:b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Кирносова Татьяна Владимировна</dc:creator>
  <dc:description/>
  <cp:lastModifiedBy>Кирносова Татьяна Владимировна</cp:lastModifiedBy>
  <cp:revision>2</cp:revision>
  <dcterms:created xsi:type="dcterms:W3CDTF">2026-10-07T10:35:00Z</dcterms:created>
  <dcterms:modified xsi:type="dcterms:W3CDTF">2026-10-07T10:35:00Z</dcterms:modified>
  <dc:language>ru-RU</dc:language>
</cp:coreProperties>
</file>