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keepLines/>
        <w:jc w:val="righ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Cs w:val="22"/>
          <w:lang w:eastAsia="en-US"/>
        </w:rPr>
      </w:pPr>
      <w:r>
        <w:rPr>
          <w:szCs w:val="22"/>
          <w:lang w:eastAsia="en-US"/>
        </w:rPr>
        <w:t xml:space="preserve">ОКПД2: 71.12.19.100 </w:t>
      </w:r>
      <w:r>
        <w:rPr/>
        <w:t xml:space="preserve">Расчет баланса водопотребления и водоотведения и согласование в соответствующих Госорганах для АО «ВНИИГ им. Б.Е. Веденеева» </w:t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6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vanish w:val="false"/>
            </w:rPr>
            <w:instrText> TOC \z \o "1-4" \u \h</w:instrText>
          </w:r>
          <w:r>
            <w:rPr>
              <w:webHidden/>
              <w:vanish w:val="false"/>
            </w:rPr>
            <w:fldChar w:fldCharType="separate"/>
          </w:r>
          <w:hyperlink w:anchor="_Toc161677677">
            <w:r>
              <w:rPr>
                <w:webHidden/>
                <w:vanish w:val="false"/>
              </w:rPr>
              <w:t>1.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/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_Toc161677677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1677678">
            <w:r>
              <w:rPr>
                <w:webHidden/>
                <w:iCs/>
                <w:vanish w:val="false"/>
              </w:rPr>
              <w:t>1.1.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/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_Toc161677678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1677679">
            <w:r>
              <w:rPr>
                <w:webHidden/>
                <w:iCs/>
                <w:vanish w:val="false"/>
              </w:rPr>
              <w:t>1.2.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/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_Toc161677679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1677680">
            <w:r>
              <w:rPr>
                <w:webHidden/>
                <w:iCs/>
                <w:vanish w:val="false"/>
              </w:rPr>
              <w:t>1.3.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/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_Toc161677680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16167768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_Toc161677681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1677682">
            <w:r>
              <w:rPr>
                <w:webHidden/>
                <w:iCs/>
                <w:vanish w:val="false"/>
              </w:rPr>
              <w:t>1.4.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/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_Toc161677682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161677683">
            <w:r>
              <w:rPr>
                <w:webHidden/>
                <w:vanish w:val="false"/>
              </w:rPr>
              <w:t>2.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_Toc161677683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1677684">
            <w:r>
              <w:rPr>
                <w:webHidden/>
                <w:iCs/>
                <w:vanish w:val="false"/>
              </w:rPr>
              <w:t>2.1.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/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_Toc161677684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1677685">
            <w:r>
              <w:rPr>
                <w:webHidden/>
                <w:vanish w:val="false"/>
              </w:rPr>
              <w:t>2.1.1.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/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_Toc161677685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16167768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_Toc161677686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3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1677687">
            <w:r>
              <w:rPr>
                <w:webHidden/>
                <w:vanish w:val="false"/>
              </w:rPr>
              <w:t>2.1.2.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/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_Toc161677687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16167768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_Toc161677688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61677689">
            <w:r>
              <w:rPr>
                <w:webHidden/>
                <w:iCs/>
                <w:vanish w:val="false"/>
              </w:rPr>
              <w:t>2.2.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/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_Toc161677689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16167769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_Toc161677690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6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 w:val="false"/>
              <w:bCs w:val="false"/>
              <w:sz w:val="22"/>
              <w:szCs w:val="22"/>
            </w:rPr>
          </w:pPr>
          <w:hyperlink w:anchor="_Toc161677691">
            <w:r>
              <w:rPr>
                <w:webHidden/>
                <w:vanish w:val="false"/>
              </w:rPr>
              <w:t>3.</w:t>
            </w:r>
            <w:r>
              <w:rPr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iCs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_Toc161677691 \h</w:instrText>
            </w:r>
            <w:r>
              <w:rPr>
                <w:webHidden/>
              </w:rPr>
              <w:fldChar w:fldCharType="separate"/>
            </w:r>
            <w:r>
              <w:rPr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  <w:r>
            <w:rPr>
              <w:vanish w:val="false"/>
            </w:rPr>
            <w:fldChar w:fldCharType="end"/>
          </w:r>
        </w:p>
      </w:sdtContent>
    </w:sdt>
    <w:p>
      <w:pPr>
        <w:pStyle w:val="2"/>
        <w:ind w:hanging="0"/>
        <w:rPr>
          <w:b w:val="false"/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161677677"/>
      <w:r>
        <w:rPr>
          <w:lang w:val="ru-RU"/>
        </w:rPr>
        <w:t>Общие сведения</w:t>
      </w:r>
      <w:bookmarkEnd w:id="0"/>
    </w:p>
    <w:p>
      <w:pPr>
        <w:pStyle w:val="4"/>
        <w:numPr>
          <w:ilvl w:val="1"/>
          <w:numId w:val="16"/>
        </w:numPr>
        <w:rPr/>
      </w:pPr>
      <w:bookmarkStart w:id="1" w:name="_Toc46743505"/>
      <w:bookmarkStart w:id="2" w:name="_Toc161677678"/>
      <w:r>
        <w:rPr/>
        <w:t>Обозначения и сокращения</w:t>
      </w:r>
      <w:bookmarkEnd w:id="1"/>
      <w:bookmarkEnd w:id="2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закон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Водопотребление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Водоотведение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4"/>
        <w:numPr>
          <w:ilvl w:val="1"/>
          <w:numId w:val="17"/>
        </w:numPr>
        <w:rPr>
          <w:iCs/>
        </w:rPr>
      </w:pPr>
      <w:bookmarkStart w:id="3" w:name="_Toc124334527"/>
      <w:r>
        <w:rPr>
          <w:iCs/>
        </w:rPr>
        <w:t xml:space="preserve"> </w:t>
      </w:r>
      <w:bookmarkStart w:id="4" w:name="_Toc161677679"/>
      <w:r>
        <w:rPr/>
        <w:t>Наименование закупаемой продукции</w:t>
      </w:r>
      <w:bookmarkEnd w:id="3"/>
      <w:bookmarkEnd w:id="4"/>
      <w:r>
        <w:rPr>
          <w:iCs/>
        </w:rPr>
        <w:t xml:space="preserve"> </w:t>
      </w:r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ОКПД2: 71.12.19.100 Расчет баланса водопотребления и водоотведения и согласование в соответствующих Госорганах для АО «ВНИИГ им. Б.Е. Веденеева».</w:t>
      </w:r>
    </w:p>
    <w:p>
      <w:pPr>
        <w:pStyle w:val="4"/>
        <w:numPr>
          <w:ilvl w:val="1"/>
          <w:numId w:val="18"/>
        </w:numPr>
        <w:rPr/>
      </w:pPr>
      <w:bookmarkStart w:id="5" w:name="_Toc124334528"/>
      <w:r>
        <w:rPr/>
        <w:t xml:space="preserve"> </w:t>
      </w:r>
      <w:bookmarkStart w:id="6" w:name="_Toc161677680"/>
      <w:r>
        <w:rPr/>
        <w:t>Цель оказания услуг</w:t>
      </w:r>
      <w:bookmarkEnd w:id="5"/>
      <w:bookmarkEnd w:id="6"/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Целью является оказание услуг по расчету баланса водопотребления и водоотведения для водопользователя (АО «ВНИИГ им. Б.Е. Веденеева») и согласование с ГУП «Водоканал Санкт-Петербурга».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7" w:name="_Toc161677681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7"/>
    </w:p>
    <w:tbl>
      <w:tblPr>
        <w:tblW w:w="988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828"/>
        <w:gridCol w:w="6060"/>
      </w:tblGrid>
      <w:tr>
        <w:trPr/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</w:tr>
      <w:tr>
        <w:trPr/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>
        <w:trPr>
          <w:trHeight w:val="881" w:hRule="atLeast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jc w:val="both"/>
              <w:rPr>
                <w:iCs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АО «ВНИИГ им. Б.Е. Веденеева»</w:t>
            </w:r>
          </w:p>
        </w:tc>
        <w:tc>
          <w:tcPr>
            <w:tcW w:w="6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2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195220, г. Санкт-Петербург, ул. Гжатская, д. 21, литера А, Д и Б</w:t>
            </w:r>
          </w:p>
          <w:p>
            <w:pPr>
              <w:pStyle w:val="Normal"/>
              <w:widowControl w:val="false"/>
              <w:spacing w:before="0" w:after="120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(кадастровый номер: 78:10:0005208:10; 78:10:0005208:9, 78:10:0005208:11)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4"/>
        <w:numPr>
          <w:ilvl w:val="1"/>
          <w:numId w:val="19"/>
        </w:numPr>
        <w:rPr>
          <w:lang w:val="ru-RU"/>
        </w:rPr>
      </w:pPr>
      <w:bookmarkStart w:id="8" w:name="_Toc161677682"/>
      <w:r>
        <w:rPr/>
        <w:t xml:space="preserve">Информация в отношении исполнения договора, </w:t>
      </w:r>
      <w:bookmarkStart w:id="9" w:name="_Hlk46492347"/>
      <w:r>
        <w:rPr/>
        <w:t xml:space="preserve">которая должна быть учтена при подготовке заявки </w:t>
      </w:r>
      <w:bookmarkEnd w:id="9"/>
      <w:r>
        <w:rPr/>
        <w:t>(в том числе перечень ресурсов, услуг и документов, предоставляемых заказчиком на этапе исполнения договора)</w:t>
      </w:r>
      <w:bookmarkEnd w:id="8"/>
    </w:p>
    <w:p>
      <w:pPr>
        <w:pStyle w:val="Normal"/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Заказчик может предоставить Исполнителю копии следующих документов в электронном виде:</w:t>
      </w:r>
    </w:p>
    <w:p>
      <w:pPr>
        <w:pStyle w:val="Normal"/>
        <w:ind w:firstLine="709"/>
        <w:rPr>
          <w:sz w:val="24"/>
          <w:szCs w:val="24"/>
        </w:rPr>
      </w:pPr>
      <w:r>
        <w:rPr>
          <w:sz w:val="24"/>
          <w:szCs w:val="24"/>
          <w:lang w:eastAsia="x-none"/>
        </w:rPr>
        <w:t xml:space="preserve">- </w:t>
      </w:r>
      <w:r>
        <w:rPr>
          <w:sz w:val="24"/>
          <w:szCs w:val="24"/>
        </w:rPr>
        <w:t>Договор аренды или свидетельство на землю;</w:t>
      </w:r>
    </w:p>
    <w:p>
      <w:pPr>
        <w:pStyle w:val="Normal"/>
        <w:ind w:firstLine="709"/>
        <w:rPr>
          <w:sz w:val="24"/>
          <w:szCs w:val="24"/>
        </w:rPr>
      </w:pPr>
      <w:r>
        <w:rPr>
          <w:sz w:val="24"/>
          <w:szCs w:val="24"/>
        </w:rPr>
        <w:t>- Действующий Договор с Договор с ГУП «Водоканал Санкт-Петербурга»;</w:t>
      </w:r>
    </w:p>
    <w:p>
      <w:pPr>
        <w:pStyle w:val="Normal"/>
        <w:ind w:firstLine="709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  <w:lang w:eastAsia="x-none"/>
        </w:rPr>
        <w:t>Договоры с арендаторами и контрагентами, которые причастны к водопотреблению и водоотведению</w:t>
      </w:r>
      <w:r>
        <w:rPr>
          <w:rFonts w:cs="Calibri"/>
          <w:sz w:val="24"/>
          <w:szCs w:val="24"/>
        </w:rPr>
        <w:t>;</w:t>
      </w:r>
    </w:p>
    <w:p>
      <w:pPr>
        <w:pStyle w:val="Normal"/>
        <w:ind w:firstLine="709"/>
        <w:rPr>
          <w:sz w:val="24"/>
          <w:szCs w:val="24"/>
        </w:rPr>
      </w:pPr>
      <w:r>
        <w:rPr>
          <w:sz w:val="24"/>
          <w:szCs w:val="24"/>
        </w:rPr>
        <w:t>- Сведения об объемах водопотребления и водоотведения с контрагентами и водоканалом за последние 12 месяцев;</w:t>
      </w:r>
    </w:p>
    <w:p>
      <w:pPr>
        <w:pStyle w:val="Normal"/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</w:rPr>
        <w:t>- Сведения о сотрудниках, режимах работы, процессах, движению продукции, расход топлива котельной за последние 12 месяцев;</w:t>
      </w:r>
    </w:p>
    <w:p>
      <w:pPr>
        <w:pStyle w:val="Normal"/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- </w:t>
      </w:r>
      <w:r>
        <w:rPr>
          <w:sz w:val="24"/>
          <w:szCs w:val="24"/>
        </w:rPr>
        <w:t>Генплан предприятия с сетями канализации (в электронном виде или скан схемы из Баланса) или любая подробная схема с сетями канализации  (в PDF или jpeg).</w:t>
      </w:r>
    </w:p>
    <w:p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0" w:name="_Toc51339693"/>
      <w:bookmarkStart w:id="11" w:name="_Toc161677683"/>
      <w:bookmarkStart w:id="12" w:name="_Toc50125126"/>
      <w:bookmarkEnd w:id="1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0"/>
      <w:bookmarkEnd w:id="11"/>
    </w:p>
    <w:p>
      <w:pPr>
        <w:pStyle w:val="4"/>
        <w:numPr>
          <w:ilvl w:val="1"/>
          <w:numId w:val="20"/>
        </w:numPr>
        <w:rPr/>
      </w:pPr>
      <w:bookmarkStart w:id="13" w:name="_Toc161677684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3"/>
    </w:p>
    <w:p>
      <w:pPr>
        <w:pStyle w:val="3"/>
        <w:numPr>
          <w:ilvl w:val="2"/>
          <w:numId w:val="21"/>
        </w:numPr>
        <w:rPr/>
      </w:pPr>
      <w:bookmarkStart w:id="14" w:name="_Toc161677685"/>
      <w:r>
        <w:rPr>
          <w:lang w:val="ru-RU"/>
        </w:rPr>
        <w:t>Требования к перечню и объему услуг</w:t>
      </w:r>
      <w:bookmarkEnd w:id="14"/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5" w:name="_Toc161677686"/>
      <w:bookmarkStart w:id="1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оказываемых услуг</w:t>
      </w:r>
      <w:bookmarkEnd w:id="15"/>
    </w:p>
    <w:tbl>
      <w:tblPr>
        <w:tblW w:w="981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87"/>
        <w:gridCol w:w="2124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Расчет баланса водопотребления и водоотведения и согласование в соответствующих Госорганах для АО «ВНИИГ им. Б.Е. Веденеева»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  <w:lang w:val="en-US"/>
              </w:rPr>
              <w:t>*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Усл.ед.</w:t>
            </w:r>
          </w:p>
        </w:tc>
      </w:tr>
    </w:tbl>
    <w:p>
      <w:pPr>
        <w:pStyle w:val="3"/>
        <w:numPr>
          <w:ilvl w:val="2"/>
          <w:numId w:val="22"/>
        </w:numPr>
        <w:rPr>
          <w:lang w:val="ru-RU"/>
        </w:rPr>
      </w:pPr>
      <w:bookmarkStart w:id="17" w:name="_Toc161677687"/>
      <w:bookmarkStart w:id="18" w:name="_Toc51339696"/>
      <w:r>
        <w:rPr>
          <w:lang w:val="ru-RU"/>
        </w:rPr>
        <w:t xml:space="preserve">Требования </w:t>
      </w:r>
      <w:bookmarkEnd w:id="18"/>
      <w:r>
        <w:rPr>
          <w:lang w:val="ru-RU"/>
        </w:rPr>
        <w:t>к срокам оказания услуг</w:t>
      </w:r>
      <w:bookmarkEnd w:id="17"/>
    </w:p>
    <w:p>
      <w:pPr>
        <w:pStyle w:val="Normal"/>
        <w:ind w:firstLine="709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Сроки оказания услуг в соответствии с пунктом 1.4 Договора. </w:t>
      </w:r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  <w:lang w:val="ru-RU"/>
        </w:rPr>
      </w:pPr>
      <w:bookmarkStart w:id="19" w:name="_Toc161677688"/>
      <w:bookmarkStart w:id="20" w:name="_Toc50125127"/>
      <w:bookmarkStart w:id="21" w:name="_Toc51339697"/>
      <w:bookmarkStart w:id="22" w:name="_Toc501251261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3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0"/>
      <w:bookmarkEnd w:id="21"/>
      <w:bookmarkEnd w:id="23"/>
      <w:r>
        <w:rPr>
          <w:sz w:val="24"/>
          <w:szCs w:val="24"/>
          <w:lang w:val="ru-RU"/>
        </w:rPr>
        <w:t>оказания услуг</w:t>
      </w:r>
      <w:bookmarkEnd w:id="19"/>
    </w:p>
    <w:tbl>
      <w:tblPr>
        <w:tblW w:w="107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4"/>
        <w:gridCol w:w="3234"/>
        <w:gridCol w:w="2651"/>
        <w:gridCol w:w="2174"/>
        <w:gridCol w:w="2092"/>
      </w:tblGrid>
      <w:tr>
        <w:trPr>
          <w:trHeight w:val="1088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>
          <w:trHeight w:val="357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left="57" w:right="57" w:hanging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right="57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>
          <w:trHeight w:val="570" w:hRule="atLeast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uppressAutoHyphens w:val="true"/>
              <w:spacing w:before="0" w:after="0"/>
              <w:ind w:left="502" w:hanging="3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ОКПД2: 71.12.19.100 Расчет баланса водопотребления и водоотведения и согласование в соответствующих Госорганах для АО «ВНИИГ им. Б.Е. Веденеева» 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 xml:space="preserve">Расчет баланса водопотребления и водоотведения и согласование в соответствующих Госорганах для АО «ВНИИГ им. Б.Е. Веденеева» 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</w:tabs>
              <w:spacing w:before="0" w:after="0"/>
              <w:contextualSpacing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Через 40 дней со дня начала оказания услуг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bookmarkStart w:id="24" w:name="_Toc46743510"/>
            <w:bookmarkStart w:id="25" w:name="_Toc46743510"/>
            <w:bookmarkEnd w:id="25"/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4"/>
        <w:numPr>
          <w:ilvl w:val="1"/>
          <w:numId w:val="23"/>
        </w:numPr>
        <w:rPr>
          <w:rFonts w:eastAsia="Calibri"/>
          <w:b/>
          <w:b/>
          <w:sz w:val="24"/>
          <w:szCs w:val="24"/>
          <w:lang w:eastAsia="x-none"/>
        </w:rPr>
      </w:pPr>
      <w:bookmarkStart w:id="26" w:name="_Toc51339698"/>
      <w:bookmarkStart w:id="27" w:name="_Toc161677689"/>
      <w:bookmarkStart w:id="28" w:name="_Toc46743511"/>
      <w:r>
        <w:rPr/>
        <w:t xml:space="preserve">Требования к </w:t>
      </w:r>
      <w:bookmarkEnd w:id="28"/>
      <w:r>
        <w:rPr>
          <w:lang w:val="ru-RU"/>
        </w:rPr>
        <w:t>качеству услуг</w:t>
      </w:r>
      <w:bookmarkEnd w:id="27"/>
    </w:p>
    <w:p>
      <w:pPr>
        <w:pStyle w:val="1"/>
        <w:keepLines/>
        <w:numPr>
          <w:ilvl w:val="0"/>
          <w:numId w:val="0"/>
        </w:numPr>
        <w:spacing w:before="240" w:after="60"/>
        <w:ind w:left="0" w:hanging="0"/>
        <w:rPr>
          <w:sz w:val="24"/>
          <w:szCs w:val="24"/>
        </w:rPr>
      </w:pPr>
      <w:bookmarkStart w:id="29" w:name="_Toc16167769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26"/>
      <w:r>
        <w:rPr>
          <w:sz w:val="24"/>
          <w:szCs w:val="24"/>
          <w:lang w:val="ru-RU"/>
        </w:rPr>
        <w:t>качеству услуг</w:t>
      </w:r>
      <w:bookmarkEnd w:id="29"/>
      <w:r>
        <w:rPr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b/>
          <w:bCs/>
          <w:sz w:val="24"/>
          <w:szCs w:val="24"/>
        </w:rPr>
        <w:t>Наименование услуг/этапа услуг (позиция №1 Та</w:t>
      </w:r>
      <w:r>
        <w:rPr>
          <w:b/>
          <w:bCs/>
          <w:sz w:val="24"/>
          <w:szCs w:val="24"/>
          <w:shd w:fill="auto" w:val="clear"/>
        </w:rPr>
        <w:t xml:space="preserve">блицы 2): </w:t>
      </w:r>
      <w:r>
        <w:rPr>
          <w:b/>
          <w:bCs/>
          <w:i/>
          <w:iCs/>
          <w:sz w:val="24"/>
          <w:szCs w:val="24"/>
          <w:shd w:fill="auto" w:val="clear"/>
        </w:rPr>
        <w:t xml:space="preserve"> </w:t>
      </w:r>
      <w:r>
        <w:rPr>
          <w:b/>
          <w:bCs/>
          <w:i/>
          <w:iCs/>
          <w:sz w:val="24"/>
          <w:szCs w:val="24"/>
          <w:shd w:fill="auto" w:val="clear"/>
        </w:rPr>
        <w:t xml:space="preserve">Расчет баланса водопотребления и водоотведения и согласование в соответствующих Госорганах для АО «ВНИИГ им. Б.Е. Веденеева» </w:t>
      </w:r>
    </w:p>
    <w:tbl>
      <w:tblPr>
        <w:tblStyle w:val="af"/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76"/>
        <w:gridCol w:w="2266"/>
        <w:gridCol w:w="3633"/>
        <w:gridCol w:w="2446"/>
        <w:gridCol w:w="2922"/>
        <w:gridCol w:w="2741"/>
      </w:tblGrid>
      <w:tr>
        <w:trPr/>
        <w:tc>
          <w:tcPr>
            <w:tcW w:w="8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63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36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74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63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bookmarkStart w:id="30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0"/>
          </w:p>
        </w:tc>
        <w:tc>
          <w:tcPr>
            <w:tcW w:w="226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63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4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74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44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8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446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2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Проведение инвентаризации объектов водопотребления и  источников образования сточных вод по производствам и прочим потребителям, снабжаемые водными ресурсами и транспортирующие сточные воды через сети Общества. Общее количество выпусков 6 шт.</w:t>
            </w:r>
          </w:p>
        </w:tc>
        <w:tc>
          <w:tcPr>
            <w:tcW w:w="24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Расчет норм водопотребления (ВП) и объемов забора чистой воды для восполнения естественной убыли</w:t>
            </w:r>
          </w:p>
        </w:tc>
        <w:tc>
          <w:tcPr>
            <w:tcW w:w="24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Расчет норм водоотведения (ВО) и объемов сточной воды для отвода в систему хозяйственно-бытовой канализации</w:t>
            </w:r>
          </w:p>
        </w:tc>
        <w:tc>
          <w:tcPr>
            <w:tcW w:w="24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Разработка балансовых схем водоснабжения и водоотведения Общества на существующее положение</w:t>
            </w:r>
          </w:p>
        </w:tc>
        <w:tc>
          <w:tcPr>
            <w:tcW w:w="24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Расчет и обоснование объемов ВП и ВО (м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/час,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/сут, м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/год) по каждому потребителю, на существующее положение Общества, с разбивкой по категориям водопользования (хозяйственно-бытовые, технологические и пр.)</w:t>
            </w:r>
          </w:p>
        </w:tc>
        <w:tc>
          <w:tcPr>
            <w:tcW w:w="24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Согласование баланса ВП и ВО с  ГУП «Водоканал Санкт-Петербурга»</w:t>
            </w:r>
          </w:p>
        </w:tc>
        <w:tc>
          <w:tcPr>
            <w:tcW w:w="244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4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оказывать Услуги силами только квалифицированных специалистов, прошедших соответствующую подготовку, квалификация, опыт и компетенция которых позволяет обеспечить надлежащее и качественное оказание Услуг.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Разработка баланса ВП и ВО с пояснительной запиской, включая все необходимые расчеты и приложения,</w:t>
            </w:r>
            <w:bookmarkStart w:id="31" w:name="_GoBack"/>
            <w:bookmarkEnd w:id="31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получение согласования в ГУП «Водоканал Санкт-Петербурга»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5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осуществляется посредством подписания акта сдачи-приемки услуг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5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 отсутствовать в реестре недобросовестных поставщиков, предусмотренном Законом 22-ФЗ, 44-ФЗ, которые размещены в ЕИС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41" w:type="dxa"/>
            <w:tcBorders/>
          </w:tcPr>
          <w:p>
            <w:pPr>
              <w:pStyle w:val="Style42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suppressAutoHyphens w:val="true"/>
              <w:spacing w:before="60" w:after="60"/>
              <w:contextualSpacing/>
              <w:jc w:val="center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/>
                <w:b/>
                <w:sz w:val="24"/>
                <w:szCs w:val="24"/>
                <w:lang w:eastAsia="x-none"/>
              </w:rPr>
            </w:r>
          </w:p>
        </w:tc>
        <w:tc>
          <w:tcPr>
            <w:tcW w:w="589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741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5899" w:type="dxa"/>
            <w:gridSpan w:val="2"/>
            <w:tcBorders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оказываться в соответствие с положениями Федерального закона Российской Федерации от 07.12.2011 №416-ФЗ «О водоснабжении и водоотведении» (в действующей редакции), Постановления Правительства РФ от 5 сентября 2013 г. № 782 «О схемах водоснабжения и водоотведения» (в действующей редакции).</w:t>
            </w:r>
          </w:p>
        </w:tc>
        <w:tc>
          <w:tcPr>
            <w:tcW w:w="24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741" w:type="dxa"/>
            <w:tcBorders/>
          </w:tcPr>
          <w:p>
            <w:pPr>
              <w:pStyle w:val="Style42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Calibri"/>
                <w:b/>
                <w:b/>
                <w:sz w:val="24"/>
                <w:szCs w:val="24"/>
                <w:lang w:eastAsia="x-none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header="680" w:top="851" w:footer="0" w:bottom="851" w:gutter="0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Normal"/>
        <w:rPr>
          <w:rFonts w:eastAsia="Calibri"/>
          <w:b/>
          <w:b/>
          <w:iCs/>
          <w:caps/>
          <w:lang w:val="x-none" w:eastAsia="x-none"/>
        </w:rPr>
      </w:pPr>
      <w:r>
        <w:rPr>
          <w:rFonts w:eastAsia="Calibri"/>
          <w:b/>
          <w:iCs/>
          <w:caps/>
          <w:lang w:val="x-none" w:eastAsia="x-none"/>
        </w:rPr>
      </w:r>
      <w:bookmarkStart w:id="32" w:name="_Toc46743519"/>
      <w:bookmarkStart w:id="33" w:name="_Toc51339699"/>
      <w:bookmarkStart w:id="34" w:name="_Toc46743519"/>
      <w:bookmarkStart w:id="35" w:name="_Toc51339699"/>
      <w:bookmarkEnd w:id="34"/>
      <w:bookmarkEnd w:id="35"/>
    </w:p>
    <w:p>
      <w:pPr>
        <w:pStyle w:val="1"/>
        <w:keepLines/>
        <w:ind w:left="357" w:hanging="357"/>
        <w:rPr>
          <w:iCs/>
          <w:lang w:val="ru-RU"/>
        </w:rPr>
      </w:pPr>
      <w:bookmarkStart w:id="36" w:name="_Toc54643710"/>
      <w:bookmarkStart w:id="37" w:name="_Toc124334541"/>
      <w:bookmarkStart w:id="38" w:name="_Toc53393312"/>
      <w:bookmarkStart w:id="39" w:name="_Toc53395937"/>
      <w:bookmarkStart w:id="40" w:name="_Toc467435191"/>
      <w:bookmarkStart w:id="41" w:name="_Toc513396991"/>
      <w:bookmarkEnd w:id="40"/>
      <w:bookmarkEnd w:id="41"/>
      <w:r>
        <w:rPr>
          <w:iCs/>
          <w:lang w:val="ru-RU"/>
        </w:rPr>
        <w:t xml:space="preserve"> </w:t>
      </w:r>
      <w:bookmarkStart w:id="42" w:name="_Toc161677691"/>
      <w:r>
        <w:rPr>
          <w:iCs/>
          <w:lang w:val="ru-RU"/>
        </w:rPr>
        <w:t>Требования к документации по ценообразованию</w:t>
      </w:r>
      <w:bookmarkEnd w:id="38"/>
      <w:bookmarkEnd w:id="39"/>
      <w:r>
        <w:rPr>
          <w:iCs/>
          <w:lang w:val="ru-RU"/>
        </w:rPr>
        <w:t xml:space="preserve"> на этапе закупки</w:t>
      </w:r>
      <w:bookmarkEnd w:id="36"/>
      <w:bookmarkEnd w:id="37"/>
      <w:bookmarkEnd w:id="42"/>
    </w:p>
    <w:p>
      <w:pPr>
        <w:pStyle w:val="Normal"/>
        <w:spacing w:lineRule="auto" w:line="360"/>
        <w:ind w:firstLine="709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3.1.</w:t>
        <w:tab/>
        <w:t>В обоснование стоимости своей заявки Участник должен предоставить Коммерческое предложение.</w:t>
      </w:r>
    </w:p>
    <w:p>
      <w:pPr>
        <w:pStyle w:val="Normal"/>
        <w:ind w:firstLine="709"/>
        <w:jc w:val="both"/>
        <w:rPr>
          <w:iCs/>
          <w:caps/>
        </w:rPr>
      </w:pPr>
      <w:r>
        <w:rPr>
          <w:iCs/>
          <w:caps/>
        </w:rPr>
      </w:r>
    </w:p>
    <w:p>
      <w:pPr>
        <w:pStyle w:val="Normal"/>
        <w:spacing w:lineRule="auto" w:line="312"/>
        <w:rPr>
          <w:rFonts w:ascii="Calibri" w:hAnsi="Calibri" w:eastAsia="Calibri"/>
          <w:sz w:val="22"/>
          <w:szCs w:val="22"/>
          <w:lang w:eastAsia="en-US"/>
        </w:rPr>
      </w:pPr>
      <w:r>
        <w:rPr/>
      </w:r>
    </w:p>
    <w:sectPr>
      <w:headerReference w:type="default" r:id="rId6"/>
      <w:headerReference w:type="first" r:id="rId7"/>
      <w:footerReference w:type="default" r:id="rId8"/>
      <w:type w:val="nextPage"/>
      <w:pgSz w:w="11906" w:h="16838"/>
      <w:pgMar w:left="1134" w:right="851" w:header="680" w:top="1134" w:footer="737" w:bottom="992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4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Style34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pStyle w:val="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3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</w:lvl>
  </w:abstractNum>
  <w:abstractNum w:abstractNumId="3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7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8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19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0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1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2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  <w:num w:numId="23">
    <w:abstractNumId w:val="1"/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num" w:pos="0"/>
          </w:tabs>
          <w:ind w:left="1728" w:hanging="648"/>
        </w:p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num" w:pos="0"/>
          </w:tabs>
          <w:ind w:left="2232" w:hanging="792"/>
        </w:p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num" w:pos="0"/>
          </w:tabs>
          <w:ind w:left="2736" w:hanging="936"/>
        </w:p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num" w:pos="0"/>
          </w:tabs>
          <w:ind w:left="3240" w:hanging="1080"/>
        </w:p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num" w:pos="0"/>
          </w:tabs>
          <w:ind w:left="3744" w:hanging="1224"/>
        </w:p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num" w:pos="0"/>
          </w:tabs>
          <w:ind w:left="4320" w:hanging="1440"/>
        </w:pPr>
      </w:lvl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uiPriority="22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link w:val="12"/>
    <w:qFormat/>
    <w:rsid w:val="00353a27"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4"/>
    <w:next w:val="Normal"/>
    <w:link w:val="24"/>
    <w:uiPriority w:val="9"/>
    <w:qFormat/>
    <w:rsid w:val="00ea61a8"/>
    <w:pPr>
      <w:numPr>
        <w:ilvl w:val="0"/>
        <w:numId w:val="0"/>
      </w:numPr>
      <w:outlineLvl w:val="1"/>
    </w:pPr>
    <w:rPr/>
  </w:style>
  <w:style w:type="paragraph" w:styleId="3">
    <w:name w:val="Heading 3"/>
    <w:basedOn w:val="Normal"/>
    <w:next w:val="Normal"/>
    <w:link w:val="32"/>
    <w:autoRedefine/>
    <w:qFormat/>
    <w:rsid w:val="00035e96"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link w:val="40"/>
    <w:qFormat/>
    <w:rsid w:val="006629c9"/>
    <w:pPr>
      <w:numPr>
        <w:ilvl w:val="1"/>
        <w:numId w:val="1"/>
      </w:numPr>
      <w:outlineLvl w:val="1"/>
    </w:pPr>
    <w:rPr>
      <w:bCs/>
    </w:rPr>
  </w:style>
  <w:style w:type="paragraph" w:styleId="5">
    <w:name w:val="Heading 5"/>
    <w:basedOn w:val="Normal"/>
    <w:next w:val="Normal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link w:val="60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link w:val="70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link w:val="80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Привязка сноски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6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link w:val="23"/>
    <w:uiPriority w:val="9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link w:val="30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7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8" w:customStyle="1">
    <w:name w:val="Подзаголовок Знак"/>
    <w:link w:val="aff2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9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2c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0" w:customStyle="1">
    <w:name w:val="Выделенная цитата Знак"/>
    <w:link w:val="aff7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1" w:customStyle="1">
    <w:name w:val="Электронная подпись Знак"/>
    <w:link w:val="afff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af4"/>
    <w:qFormat/>
    <w:locked/>
    <w:rsid w:val="00d22f6d"/>
    <w:rPr>
      <w:sz w:val="28"/>
    </w:rPr>
  </w:style>
  <w:style w:type="character" w:styleId="Style12" w:customStyle="1">
    <w:name w:val="Текст сноски Знак"/>
    <w:link w:val="a8"/>
    <w:qFormat/>
    <w:rsid w:val="00d22f6d"/>
    <w:rPr/>
  </w:style>
  <w:style w:type="character" w:styleId="Style13" w:customStyle="1">
    <w:name w:val="Основной текст Знак"/>
    <w:link w:val="af1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4" w:customStyle="1">
    <w:name w:val="Абзац списка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styleId="Style15" w:customStyle="1">
    <w:name w:val="комментарий"/>
    <w:qFormat/>
    <w:rsid w:val="0025139e"/>
    <w:rPr>
      <w:b/>
      <w:i/>
      <w:shd w:fill="FFFF99" w:val="clear"/>
    </w:rPr>
  </w:style>
  <w:style w:type="character" w:styleId="Style16" w:customStyle="1">
    <w:name w:val="Подподпункт Знак"/>
    <w:link w:val="afff7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styleId="Style17" w:customStyle="1">
    <w:name w:val="Верхний колонтитул Знак"/>
    <w:link w:val="ac"/>
    <w:uiPriority w:val="99"/>
    <w:qFormat/>
    <w:rsid w:val="002f31af"/>
    <w:rPr>
      <w:sz w:val="24"/>
      <w:szCs w:val="24"/>
    </w:rPr>
  </w:style>
  <w:style w:type="character" w:styleId="Style18" w:customStyle="1">
    <w:name w:val="Текст примечания Знак"/>
    <w:link w:val="afb"/>
    <w:semiHidden/>
    <w:qFormat/>
    <w:rsid w:val="00dc0f7d"/>
    <w:rPr/>
  </w:style>
  <w:style w:type="character" w:styleId="Style19" w:customStyle="1">
    <w:name w:val="Текст концевой сноски Знак"/>
    <w:basedOn w:val="DefaultParagraphFont"/>
    <w:link w:val="afff9"/>
    <w:qFormat/>
    <w:rsid w:val="003879d4"/>
    <w:rPr/>
  </w:style>
  <w:style w:type="character" w:styleId="Style20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3" w:customStyle="1">
    <w:name w:val="Пункт2 Знак"/>
    <w:link w:val="28"/>
    <w:qFormat/>
    <w:rsid w:val="00de52bc"/>
    <w:rPr>
      <w:b/>
      <w:sz w:val="28"/>
    </w:rPr>
  </w:style>
  <w:style w:type="character" w:styleId="13" w:customStyle="1">
    <w:name w:val="УРОВЕНЬ_1. Знак"/>
    <w:link w:val="1a"/>
    <w:qFormat/>
    <w:rsid w:val="004a17ae"/>
    <w:rPr>
      <w:rFonts w:eastAsia="Calibri"/>
      <w:caps/>
      <w:sz w:val="28"/>
      <w:szCs w:val="28"/>
      <w:lang w:eastAsia="en-US"/>
    </w:rPr>
  </w:style>
  <w:style w:type="character" w:styleId="Style21">
    <w:name w:val="Ссылка указателя"/>
    <w:qFormat/>
    <w:rPr/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23">
    <w:name w:val="Body Text"/>
    <w:basedOn w:val="Normal"/>
    <w:link w:val="af2"/>
    <w:rsid w:val="0076353a"/>
    <w:pPr>
      <w:spacing w:before="0" w:after="120"/>
    </w:pPr>
    <w:rPr/>
  </w:style>
  <w:style w:type="paragraph" w:styleId="Style24">
    <w:name w:val="List"/>
    <w:basedOn w:val="Style23"/>
    <w:pPr/>
    <w:rPr>
      <w:rFonts w:cs="Lohit Devanagari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cs="Lohit Devanagari"/>
    </w:rPr>
  </w:style>
  <w:style w:type="paragraph" w:styleId="Style2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8" w:customStyle="1">
    <w:name w:val="Раздел положения"/>
    <w:basedOn w:val="Normal"/>
    <w:autoRedefine/>
    <w:qFormat/>
    <w:rsid w:val="007475ee"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9" w:customStyle="1">
    <w:name w:val="Подраздел раздела положения"/>
    <w:basedOn w:val="Normal"/>
    <w:autoRedefine/>
    <w:qFormat/>
    <w:rsid w:val="007475ee"/>
    <w:pPr>
      <w:numPr>
        <w:ilvl w:val="0"/>
        <w:numId w:val="2"/>
      </w:numPr>
      <w:spacing w:before="80" w:after="80"/>
      <w:jc w:val="both"/>
    </w:pPr>
    <w:rPr/>
  </w:style>
  <w:style w:type="paragraph" w:styleId="Style30">
    <w:name w:val="Footnote Text"/>
    <w:basedOn w:val="Normal"/>
    <w:link w:val="a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1">
    <w:name w:val="Колонтитул"/>
    <w:basedOn w:val="Normal"/>
    <w:qFormat/>
    <w:pPr/>
    <w:rPr/>
  </w:style>
  <w:style w:type="paragraph" w:styleId="Style32">
    <w:name w:val="Header"/>
    <w:basedOn w:val="Normal"/>
    <w:link w:val="ad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3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4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5" w:customStyle="1">
    <w:name w:val="Подпункт"/>
    <w:basedOn w:val="Normal"/>
    <w:link w:val="15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9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4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36" w:customStyle="1">
    <w:name w:val="Раздел регламента"/>
    <w:basedOn w:val="Normal"/>
    <w:qFormat/>
    <w:rsid w:val="00e228fa"/>
    <w:pPr/>
    <w:rPr/>
  </w:style>
  <w:style w:type="paragraph" w:styleId="Style3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afc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">
    <w:name w:val="caption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39">
    <w:name w:val="Subtitle"/>
    <w:basedOn w:val="Normal"/>
    <w:next w:val="Normal"/>
    <w:link w:val="aff3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aff6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d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numPr>
        <w:ilvl w:val="0"/>
        <w:numId w:val="0"/>
      </w:numPr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link w:val="afff0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0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rsid w:val="00d22f6d"/>
    <w:pPr>
      <w:numPr>
        <w:ilvl w:val="0"/>
        <w:numId w:val="3"/>
      </w:numPr>
      <w:jc w:val="both"/>
    </w:pPr>
    <w:rPr>
      <w:rFonts w:ascii="Garamond" w:hAnsi="Garamond"/>
      <w:sz w:val="24"/>
      <w:szCs w:val="20"/>
    </w:rPr>
  </w:style>
  <w:style w:type="paragraph" w:styleId="36" w:customStyle="1">
    <w:name w:val="List Bullet 4"/>
    <w:basedOn w:val="Normal"/>
    <w:rsid w:val="00d22f6d"/>
    <w:pPr>
      <w:numPr>
        <w:ilvl w:val="0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0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1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2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3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4" w:customStyle="1">
    <w:name w:val="Подподпункт"/>
    <w:basedOn w:val="Style35"/>
    <w:link w:val="afff8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5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6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8" w:customStyle="1">
    <w:name w:val="УРОВЕНЬ_Абзац_тип3"/>
    <w:basedOn w:val="ListParagraph"/>
    <w:link w:val="38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47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48">
    <w:name w:val="Endnote Text"/>
    <w:basedOn w:val="Normal"/>
    <w:link w:val="afffa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9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b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0">
    <w:name w:val="Содержимое таблицы"/>
    <w:basedOn w:val="Normal"/>
    <w:qFormat/>
    <w:pPr>
      <w:widowControl w:val="false"/>
      <w:suppressLineNumbers/>
    </w:pPr>
    <w:rPr/>
  </w:style>
  <w:style w:type="paragraph" w:styleId="Style51">
    <w:name w:val="Заголовок таблицы"/>
    <w:basedOn w:val="Style5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BDC1F-925C-4D91-8D58-BC333C0FE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Application>LibreOffice/7.1.8.1$Linux_X86_64 LibreOffice_project/10$Build-1</Application>
  <AppVersion>15.0000</AppVersion>
  <Pages>7</Pages>
  <Words>962</Words>
  <Characters>6071</Characters>
  <CharactersWithSpaces>6849</CharactersWithSpaces>
  <Paragraphs>190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2023-08-30T04:18:00Z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2026-10-07T15:25:52Z</dcterms:modified>
  <cp:revision>19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