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53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3506"/>
        <w:gridCol w:w="7023"/>
      </w:tblGrid>
      <w:tr>
        <w:trPr>
          <w:trHeight w:val="798" w:hRule="atLeast"/>
        </w:trPr>
        <w:tc>
          <w:tcPr>
            <w:tcW w:w="3506" w:type="dxa"/>
            <w:tcBorders/>
            <w:shd w:color="auto" w:fill="auto" w:val="clear"/>
          </w:tcPr>
          <w:p>
            <w:pPr>
              <w:pStyle w:val="Normal"/>
              <w:widowControl w:val="false"/>
              <w:tabs>
                <w:tab w:val="clear" w:pos="708"/>
                <w:tab w:val="left" w:pos="9720" w:leader="none"/>
              </w:tabs>
              <w:spacing w:before="0" w:after="200"/>
              <w:jc w:val="center"/>
              <w:rPr>
                <w:b/>
                <w:b/>
                <w:i/>
                <w:i/>
                <w:sz w:val="26"/>
                <w:szCs w:val="26"/>
              </w:rPr>
            </w:pPr>
            <w:r>
              <w:rPr>
                <w:b/>
                <w:i/>
                <w:sz w:val="26"/>
                <w:szCs w:val="26"/>
              </w:rPr>
            </w:r>
          </w:p>
        </w:tc>
        <w:tc>
          <w:tcPr>
            <w:tcW w:w="7023" w:type="dxa"/>
            <w:tcBorders/>
            <w:shd w:color="auto" w:fill="auto" w:val="clear"/>
          </w:tcPr>
          <w:p>
            <w:pPr>
              <w:pStyle w:val="Normal"/>
              <w:widowControl w:val="false"/>
              <w:tabs>
                <w:tab w:val="clear" w:pos="708"/>
                <w:tab w:val="left" w:pos="9720" w:leader="none"/>
              </w:tabs>
              <w:spacing w:before="0" w:after="0"/>
              <w:rPr>
                <w:b/>
                <w:b/>
                <w:i/>
                <w:i/>
                <w:sz w:val="26"/>
                <w:szCs w:val="26"/>
              </w:rPr>
            </w:pPr>
            <w:r>
              <w:rPr>
                <w:b/>
                <w:i/>
                <w:sz w:val="26"/>
                <w:szCs w:val="26"/>
              </w:rPr>
            </w:r>
          </w:p>
        </w:tc>
      </w:tr>
    </w:tbl>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tabs>
          <w:tab w:val="clear" w:pos="708"/>
          <w:tab w:val="left" w:pos="2329" w:leader="none"/>
        </w:tabs>
        <w:rPr>
          <w:rFonts w:cs="Calibri"/>
          <w:b/>
          <w:b/>
        </w:rPr>
      </w:pPr>
      <w:r>
        <w:rPr>
          <w:rFonts w:cs="Calibri"/>
          <w:b/>
        </w:rPr>
      </w:r>
    </w:p>
    <w:p>
      <w:pPr>
        <w:pStyle w:val="Normal"/>
        <w:spacing w:lineRule="auto" w:line="240" w:before="0" w:after="0"/>
        <w:jc w:val="center"/>
        <w:rPr>
          <w:rFonts w:ascii="Times New Roman" w:hAnsi="Times New Roman" w:cs="Times New Roman"/>
          <w:b/>
          <w:b/>
          <w:sz w:val="24"/>
          <w:szCs w:val="26"/>
        </w:rPr>
      </w:pPr>
      <w:r>
        <w:rPr>
          <w:rFonts w:cs="Times New Roman" w:ascii="Times New Roman" w:hAnsi="Times New Roman"/>
          <w:b/>
          <w:sz w:val="24"/>
          <w:szCs w:val="26"/>
        </w:rPr>
        <w:t>Технические требования на выполнение работ</w:t>
      </w:r>
    </w:p>
    <w:p>
      <w:pPr>
        <w:pStyle w:val="Normal"/>
        <w:spacing w:lineRule="auto" w:line="240" w:before="0" w:after="0"/>
        <w:jc w:val="center"/>
        <w:rPr>
          <w:rFonts w:ascii="Times New Roman" w:hAnsi="Times New Roman" w:cs="Times New Roman"/>
          <w:b/>
          <w:b/>
          <w:sz w:val="24"/>
          <w:szCs w:val="26"/>
        </w:rPr>
      </w:pPr>
      <w:r>
        <w:rPr>
          <w:rFonts w:cs="Times New Roman" w:ascii="Times New Roman" w:hAnsi="Times New Roman"/>
          <w:b/>
          <w:sz w:val="24"/>
          <w:szCs w:val="26"/>
        </w:rPr>
      </w:r>
    </w:p>
    <w:p>
      <w:pPr>
        <w:pStyle w:val="Western"/>
        <w:spacing w:before="280" w:after="0"/>
        <w:rPr/>
      </w:pPr>
      <w:r>
        <w:rPr>
          <w:b/>
          <w:bCs/>
          <w:i/>
          <w:sz w:val="24"/>
          <w:szCs w:val="24"/>
        </w:rPr>
        <w:t>«</w:t>
      </w:r>
      <w:bookmarkStart w:id="0" w:name="__DdeLink__1742_4272245518"/>
      <w:r>
        <w:rPr>
          <w:b/>
          <w:bCs/>
          <w:i/>
          <w:sz w:val="24"/>
          <w:szCs w:val="24"/>
        </w:rPr>
        <w:t>ОКДП2 42.22.12.110 Выполнение проектных, строительно-монтажных работ для технологического присоединения к электрическим сетям заявител</w:t>
      </w:r>
      <w:bookmarkEnd w:id="0"/>
      <w:r>
        <w:rPr>
          <w:b/>
          <w:bCs/>
          <w:i/>
          <w:sz w:val="24"/>
          <w:szCs w:val="24"/>
        </w:rPr>
        <w:t xml:space="preserve">я </w:t>
      </w:r>
      <w:r>
        <w:rPr>
          <w:b/>
          <w:bCs/>
          <w:i/>
          <w:iCs/>
          <w:sz w:val="24"/>
          <w:szCs w:val="24"/>
        </w:rPr>
        <w:t>Ермолаев А.А. (O_25-ПЭС-5678 ТП НС; P_25-ПЭС-6019 ТП) в Приморском крае, г. Владивосток</w:t>
      </w:r>
      <w:r>
        <w:rPr>
          <w:b/>
          <w:bCs/>
          <w:i/>
          <w:sz w:val="24"/>
          <w:szCs w:val="24"/>
        </w:rPr>
        <w:t>»</w:t>
      </w:r>
    </w:p>
    <w:p>
      <w:pPr>
        <w:pStyle w:val="Normal"/>
        <w:spacing w:lineRule="auto" w:line="240" w:before="0" w:after="0"/>
        <w:jc w:val="center"/>
        <w:rPr>
          <w:rFonts w:ascii="Times New Roman" w:hAnsi="Times New Roman" w:cs="Times New Roman"/>
          <w:b/>
          <w:b/>
          <w:bCs/>
          <w:i/>
          <w:i/>
          <w:sz w:val="24"/>
          <w:szCs w:val="24"/>
        </w:rPr>
      </w:pPr>
      <w:r>
        <w:rPr>
          <w:rFonts w:cs="Times New Roman" w:ascii="Times New Roman" w:hAnsi="Times New Roman"/>
          <w:b/>
          <w:bCs/>
          <w:i/>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t>(</w:t>
      </w:r>
      <w:r>
        <w:rPr>
          <w:rFonts w:cs="Times New Roman" w:ascii="Times New Roman" w:hAnsi="Times New Roman"/>
          <w:b/>
          <w:bCs/>
          <w:smallCaps/>
          <w:color w:val="0070C0"/>
          <w:sz w:val="24"/>
          <w:szCs w:val="24"/>
        </w:rPr>
        <w:t xml:space="preserve">ЛОТ </w:t>
      </w:r>
      <w:r>
        <w:rPr>
          <w:rFonts w:cs="Times New Roman" w:ascii="Times New Roman" w:hAnsi="Times New Roman"/>
          <w:b/>
          <w:bCs/>
          <w:color w:val="0070C0"/>
          <w:sz w:val="24"/>
          <w:szCs w:val="24"/>
        </w:rPr>
        <w:t>№           -КС ПИР СМР-2026-ДРСК-ПЭС</w:t>
      </w:r>
      <w:r>
        <w:rPr>
          <w:rFonts w:cs="Times New Roman" w:ascii="Times New Roman" w:hAnsi="Times New Roman"/>
          <w:b/>
          <w:bCs/>
          <w:sz w:val="24"/>
          <w:szCs w:val="24"/>
        </w:rPr>
        <w:t>)</w:t>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Toaheading"/>
        <w:jc w:val="center"/>
        <w:rPr/>
      </w:pPr>
      <w:bookmarkStart w:id="1" w:name="__DdeLink__2743_4799373611"/>
      <w:bookmarkEnd w:id="1"/>
      <w:r>
        <w:rPr>
          <w:rFonts w:ascii="Times New Roman" w:hAnsi="Times New Roman"/>
          <w:color w:val="000000"/>
          <w:sz w:val="24"/>
          <w:szCs w:val="24"/>
        </w:rPr>
        <w:t>Содержание</w:t>
      </w:r>
    </w:p>
    <w:p>
      <w:pPr>
        <w:pStyle w:val="13"/>
        <w:tabs>
          <w:tab w:val="clear" w:pos="708"/>
          <w:tab w:val="left" w:pos="560" w:leader="none"/>
          <w:tab w:val="right" w:pos="9355" w:leader="dot"/>
        </w:tabs>
        <w:rPr/>
      </w:pPr>
      <w:hyperlink w:anchor="__RefHeading___Toc3281_2672195666">
        <w:r>
          <w:rPr>
            <w:b w:val="false"/>
            <w:bCs w:val="false"/>
            <w:color w:val="000000"/>
          </w:rPr>
          <w:t>1. Общие сведения</w:t>
          <w:tab/>
          <w:t>3</w:t>
        </w:r>
      </w:hyperlink>
    </w:p>
    <w:p>
      <w:pPr>
        <w:pStyle w:val="22"/>
        <w:tabs>
          <w:tab w:val="clear" w:pos="708"/>
          <w:tab w:val="right" w:pos="9355" w:leader="dot"/>
        </w:tabs>
        <w:rPr/>
      </w:pPr>
      <w:hyperlink w:anchor="__RefHeading___Toc3283_2672195666">
        <w:r>
          <w:rPr>
            <w:color w:val="000000"/>
            <w:szCs w:val="24"/>
          </w:rPr>
          <w:t>1.1. Обозначения и сокращения в электроэнергетике</w:t>
          <w:tab/>
          <w:t>3</w:t>
        </w:r>
      </w:hyperlink>
    </w:p>
    <w:p>
      <w:pPr>
        <w:pStyle w:val="22"/>
        <w:tabs>
          <w:tab w:val="clear" w:pos="708"/>
          <w:tab w:val="right" w:pos="9355" w:leader="dot"/>
        </w:tabs>
        <w:rPr/>
      </w:pPr>
      <w:hyperlink w:anchor="__RefHeading___Toc3285_2672195666">
        <w:r>
          <w:rPr>
            <w:color w:val="000000"/>
            <w:szCs w:val="24"/>
          </w:rPr>
          <w:t>1.2. Наименование закупаемых работ.</w:t>
          <w:tab/>
          <w:t>4</w:t>
        </w:r>
      </w:hyperlink>
    </w:p>
    <w:p>
      <w:pPr>
        <w:pStyle w:val="22"/>
        <w:tabs>
          <w:tab w:val="clear" w:pos="708"/>
          <w:tab w:val="right" w:pos="9355" w:leader="dot"/>
        </w:tabs>
        <w:rPr/>
      </w:pPr>
      <w:hyperlink w:anchor="__RefHeading___Toc3287_2672195666">
        <w:r>
          <w:rPr>
            <w:color w:val="000000"/>
            <w:szCs w:val="24"/>
          </w:rPr>
          <w:t>1.3. Цели и задачи.</w:t>
          <w:tab/>
          <w:t>4</w:t>
        </w:r>
      </w:hyperlink>
    </w:p>
    <w:p>
      <w:pPr>
        <w:pStyle w:val="31"/>
        <w:tabs>
          <w:tab w:val="clear" w:pos="708"/>
          <w:tab w:val="left" w:pos="1120" w:leader="none"/>
          <w:tab w:val="right" w:pos="9355" w:leader="dot"/>
        </w:tabs>
        <w:rPr/>
      </w:pPr>
      <w:hyperlink w:anchor="__RefHeading___Toc3671_2672195666">
        <w:r>
          <w:rPr>
            <w:color w:val="000000"/>
            <w:sz w:val="24"/>
            <w:szCs w:val="24"/>
          </w:rPr>
          <w:t>Таблица 1. Перечень объектов заказчика</w:t>
          <w:tab/>
          <w:t>4</w:t>
        </w:r>
      </w:hyperlink>
    </w:p>
    <w:p>
      <w:pPr>
        <w:pStyle w:val="13"/>
        <w:tabs>
          <w:tab w:val="clear" w:pos="708"/>
          <w:tab w:val="left" w:pos="560" w:leader="none"/>
          <w:tab w:val="right" w:pos="9355" w:leader="dot"/>
        </w:tabs>
        <w:rPr/>
      </w:pPr>
      <w:hyperlink w:anchor="__RefHeading___Toc3289_2672195666">
        <w:r>
          <w:rPr>
            <w:b w:val="false"/>
            <w:bCs w:val="false"/>
            <w:color w:val="000000"/>
          </w:rPr>
          <w:t>2. Требования к продукции</w:t>
          <w:tab/>
          <w:t>5</w:t>
        </w:r>
      </w:hyperlink>
    </w:p>
    <w:p>
      <w:pPr>
        <w:pStyle w:val="22"/>
        <w:tabs>
          <w:tab w:val="clear" w:pos="708"/>
          <w:tab w:val="right" w:pos="9355" w:leader="dot"/>
        </w:tabs>
        <w:rPr/>
      </w:pPr>
      <w:hyperlink w:anchor="__RefHeading___Toc3673_2672195666">
        <w:r>
          <w:rPr>
            <w:color w:val="000000"/>
            <w:szCs w:val="24"/>
          </w:rPr>
          <w:t>2.1. Требования к объемам и срокам выполнения работ</w:t>
          <w:tab/>
          <w:t>5</w:t>
        </w:r>
      </w:hyperlink>
    </w:p>
    <w:p>
      <w:pPr>
        <w:pStyle w:val="22"/>
        <w:tabs>
          <w:tab w:val="clear" w:pos="708"/>
          <w:tab w:val="right" w:pos="9355" w:leader="dot"/>
        </w:tabs>
        <w:rPr/>
      </w:pPr>
      <w:hyperlink w:anchor="__RefHeading___Toc3675_2672195666">
        <w:r>
          <w:rPr>
            <w:color w:val="000000"/>
            <w:szCs w:val="24"/>
          </w:rPr>
          <w:t>2.1.1. Требования к видам и объемам работ</w:t>
          <w:tab/>
          <w:t>5</w:t>
        </w:r>
      </w:hyperlink>
    </w:p>
    <w:p>
      <w:pPr>
        <w:pStyle w:val="31"/>
        <w:tabs>
          <w:tab w:val="clear" w:pos="708"/>
          <w:tab w:val="left" w:pos="1120" w:leader="none"/>
          <w:tab w:val="right" w:pos="9355" w:leader="dot"/>
        </w:tabs>
        <w:rPr/>
      </w:pPr>
      <w:hyperlink w:anchor="__RefHeading___Toc3677_2672195666">
        <w:r>
          <w:rPr>
            <w:color w:val="000000"/>
            <w:sz w:val="24"/>
            <w:szCs w:val="24"/>
          </w:rPr>
          <w:t>Таблица 2. Перечень и объем выполняемых работ</w:t>
          <w:tab/>
          <w:t>5</w:t>
        </w:r>
      </w:hyperlink>
    </w:p>
    <w:p>
      <w:pPr>
        <w:pStyle w:val="22"/>
        <w:tabs>
          <w:tab w:val="clear" w:pos="708"/>
          <w:tab w:val="right" w:pos="9355" w:leader="dot"/>
        </w:tabs>
        <w:rPr/>
      </w:pPr>
      <w:hyperlink w:anchor="__RefHeading___Toc3679_2672195666">
        <w:r>
          <w:rPr>
            <w:color w:val="000000"/>
            <w:szCs w:val="24"/>
          </w:rPr>
          <w:t>2.1.2. Требования к срокам выполнения работ</w:t>
          <w:tab/>
        </w:r>
      </w:hyperlink>
      <w:r>
        <w:rPr>
          <w:color w:val="000000"/>
          <w:szCs w:val="24"/>
        </w:rPr>
        <w:t>7</w:t>
      </w:r>
    </w:p>
    <w:p>
      <w:pPr>
        <w:pStyle w:val="31"/>
        <w:tabs>
          <w:tab w:val="clear" w:pos="708"/>
          <w:tab w:val="left" w:pos="1120" w:leader="none"/>
          <w:tab w:val="right" w:pos="9355" w:leader="dot"/>
        </w:tabs>
        <w:rPr/>
      </w:pPr>
      <w:hyperlink w:anchor="__RefHeading___Toc9124_2185547740">
        <w:r>
          <w:rPr>
            <w:color w:val="000000"/>
            <w:sz w:val="24"/>
            <w:szCs w:val="24"/>
          </w:rPr>
          <w:t>Таблица 3. Требования по срокам выполнения работ</w:t>
          <w:tab/>
          <w:t>7</w:t>
        </w:r>
      </w:hyperlink>
    </w:p>
    <w:p>
      <w:pPr>
        <w:pStyle w:val="22"/>
        <w:tabs>
          <w:tab w:val="clear" w:pos="708"/>
          <w:tab w:val="right" w:pos="9355" w:leader="dot"/>
        </w:tabs>
        <w:rPr/>
      </w:pPr>
      <w:hyperlink w:anchor="__RefHeading___Toc3681_2672195666">
        <w:r>
          <w:rPr>
            <w:color w:val="000000"/>
            <w:szCs w:val="24"/>
          </w:rPr>
          <w:t>2.2. Требования к качеству работ</w:t>
          <w:tab/>
          <w:t>8</w:t>
        </w:r>
      </w:hyperlink>
    </w:p>
    <w:p>
      <w:pPr>
        <w:pStyle w:val="31"/>
        <w:tabs>
          <w:tab w:val="clear" w:pos="708"/>
          <w:tab w:val="left" w:pos="1120" w:leader="none"/>
          <w:tab w:val="right" w:pos="9355" w:leader="dot"/>
        </w:tabs>
        <w:rPr/>
      </w:pPr>
      <w:hyperlink w:anchor="__RefHeading___Toc3683_2672195666">
        <w:r>
          <w:rPr>
            <w:color w:val="000000"/>
            <w:sz w:val="24"/>
            <w:szCs w:val="24"/>
          </w:rPr>
          <w:t>Таблица 4. Требования к качеству работ</w:t>
          <w:tab/>
          <w:t>8</w:t>
        </w:r>
      </w:hyperlink>
    </w:p>
    <w:p>
      <w:pPr>
        <w:pStyle w:val="13"/>
        <w:tabs>
          <w:tab w:val="clear" w:pos="708"/>
          <w:tab w:val="left" w:pos="560" w:leader="none"/>
          <w:tab w:val="right" w:pos="9355" w:leader="dot"/>
        </w:tabs>
        <w:rPr/>
      </w:pPr>
      <w:hyperlink w:anchor="__RefHeading___Toc3291_2672195666">
        <w:r>
          <w:rPr>
            <w:b w:val="false"/>
            <w:bCs w:val="false"/>
            <w:color w:val="000000"/>
          </w:rPr>
          <w:t>3. Требования к документации по ценообразованию на этапе закупки</w:t>
          <w:tab/>
        </w:r>
      </w:hyperlink>
      <w:r>
        <w:rPr>
          <w:rStyle w:val="Style28"/>
          <w:b w:val="false"/>
          <w:bCs w:val="false"/>
          <w:color w:val="000000"/>
        </w:rPr>
        <w:t>2</w:t>
      </w:r>
      <w:r>
        <w:rPr>
          <w:b w:val="false"/>
          <w:bCs w:val="false"/>
          <w:color w:val="000000"/>
        </w:rPr>
        <w:t>5</w:t>
      </w:r>
    </w:p>
    <w:p>
      <w:pPr>
        <w:pStyle w:val="13"/>
        <w:tabs>
          <w:tab w:val="clear" w:pos="708"/>
          <w:tab w:val="left" w:pos="560" w:leader="none"/>
          <w:tab w:val="right" w:pos="9355" w:leader="dot"/>
        </w:tabs>
        <w:rPr/>
      </w:pPr>
      <w:hyperlink w:anchor="__RefHeading___Toc3293_2672195666">
        <w:r>
          <w:rPr>
            <w:b w:val="false"/>
            <w:bCs w:val="false"/>
            <w:color w:val="000000"/>
          </w:rPr>
          <w:t>4. Требования к документации по ценообразованию на этапе заключения (исполнения) договора</w:t>
          <w:tab/>
        </w:r>
      </w:hyperlink>
      <w:r>
        <w:rPr>
          <w:rStyle w:val="Style28"/>
          <w:b w:val="false"/>
          <w:bCs w:val="false"/>
          <w:color w:val="000000"/>
        </w:rPr>
        <w:t>2</w:t>
      </w:r>
      <w:r>
        <w:rPr>
          <w:b w:val="false"/>
          <w:bCs w:val="false"/>
          <w:color w:val="000000"/>
        </w:rPr>
        <w:t>5</w:t>
      </w:r>
    </w:p>
    <w:p>
      <w:pPr>
        <w:pStyle w:val="13"/>
        <w:tabs>
          <w:tab w:val="clear" w:pos="708"/>
          <w:tab w:val="left" w:pos="560" w:leader="none"/>
          <w:tab w:val="right" w:pos="9355" w:leader="dot"/>
        </w:tabs>
        <w:spacing w:before="0" w:after="200"/>
        <w:jc w:val="center"/>
        <w:rPr/>
      </w:pPr>
      <w:hyperlink w:anchor="__RefHeading___Toc9122_2185547740">
        <w:r>
          <w:rPr>
            <w:rFonts w:eastAsia="Calibri" w:cs="Times New Roman"/>
            <w:b w:val="false"/>
            <w:bCs w:val="false"/>
            <w:color w:val="000000"/>
          </w:rPr>
          <w:t>5. Приложения</w:t>
          <w:tab/>
        </w:r>
      </w:hyperlink>
      <w:r>
        <w:rPr>
          <w:rStyle w:val="Style28"/>
          <w:rFonts w:eastAsia="Calibri" w:cs="Times New Roman"/>
          <w:b w:val="false"/>
          <w:bCs w:val="false"/>
          <w:color w:val="000000"/>
        </w:rPr>
        <w:t>2</w:t>
      </w:r>
      <w:r>
        <w:rPr>
          <w:rFonts w:eastAsia="Calibri" w:cs="Times New Roman"/>
          <w:b w:val="false"/>
          <w:bCs w:val="false"/>
          <w:color w:val="000000"/>
        </w:rPr>
        <w:t>5</w:t>
      </w:r>
    </w:p>
    <w:p>
      <w:pPr>
        <w:pStyle w:val="Normal"/>
        <w:spacing w:before="0" w:after="0"/>
        <w:jc w:val="center"/>
        <w:rPr>
          <w:rFonts w:ascii="Times New Roman" w:hAnsi="Times New Roman" w:cs="Times New Roman"/>
          <w:b/>
          <w:b/>
          <w:color w:val="333333"/>
          <w:sz w:val="24"/>
          <w:szCs w:val="24"/>
        </w:rPr>
      </w:pPr>
      <w:r>
        <w:rPr>
          <w:rFonts w:cs="Times New Roman" w:ascii="Times New Roman" w:hAnsi="Times New Roman"/>
          <w:b/>
          <w:color w:val="333333"/>
          <w:sz w:val="24"/>
          <w:szCs w:val="24"/>
        </w:rPr>
      </w:r>
    </w:p>
    <w:p>
      <w:pPr>
        <w:pStyle w:val="Normal"/>
        <w:spacing w:before="0" w:after="0"/>
        <w:jc w:val="center"/>
        <w:rPr>
          <w:rFonts w:ascii="Times New Roman" w:hAnsi="Times New Roman" w:cs="Times New Roman"/>
          <w:b/>
          <w:b/>
          <w:color w:val="333333"/>
          <w:sz w:val="24"/>
          <w:szCs w:val="24"/>
        </w:rPr>
      </w:pPr>
      <w:r>
        <w:rPr>
          <w:rFonts w:cs="Times New Roman" w:ascii="Times New Roman" w:hAnsi="Times New Roman"/>
          <w:b/>
          <w:color w:val="333333"/>
          <w:sz w:val="24"/>
          <w:szCs w:val="24"/>
        </w:rPr>
      </w:r>
      <w:bookmarkStart w:id="2" w:name="__DdeLink__2743_47993736111"/>
      <w:bookmarkStart w:id="3" w:name="__DdeLink__2743_47993736111"/>
      <w:bookmarkEnd w:id="3"/>
    </w:p>
    <w:p>
      <w:pPr>
        <w:pStyle w:val="Normal"/>
        <w:keepNext w:val="true"/>
        <w:keepLines/>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keepNext w:val="true"/>
        <w:numPr>
          <w:ilvl w:val="0"/>
          <w:numId w:val="0"/>
        </w:numPr>
        <w:spacing w:lineRule="auto" w:line="240" w:before="120" w:after="60"/>
        <w:ind w:left="432" w:hanging="432"/>
        <w:jc w:val="center"/>
        <w:outlineLvl w:val="3"/>
        <w:rPr>
          <w:rFonts w:ascii="Times New Roman" w:hAnsi="Times New Roman" w:cs="Times New Roman"/>
          <w:b/>
          <w:b/>
          <w:bCs/>
          <w:sz w:val="28"/>
          <w:szCs w:val="28"/>
          <w:lang w:val="x-none" w:eastAsia="x-none"/>
        </w:rPr>
      </w:pPr>
      <w:bookmarkStart w:id="4" w:name="_Toc54643122"/>
      <w:bookmarkEnd w:id="4"/>
      <w:r>
        <w:rPr>
          <w:rFonts w:cs="Times New Roman" w:ascii="Times New Roman" w:hAnsi="Times New Roman"/>
          <w:b/>
          <w:bCs/>
          <w:sz w:val="28"/>
          <w:szCs w:val="28"/>
          <w:lang w:val="x-none" w:eastAsia="x-none"/>
        </w:rPr>
        <w:t>1.</w:t>
        <w:tab/>
        <w:t>Общие сведения</w:t>
      </w:r>
    </w:p>
    <w:p>
      <w:pPr>
        <w:pStyle w:val="Normal"/>
        <w:keepNext w:val="true"/>
        <w:numPr>
          <w:ilvl w:val="0"/>
          <w:numId w:val="0"/>
        </w:numPr>
        <w:spacing w:lineRule="auto" w:line="240" w:before="120" w:after="60"/>
        <w:ind w:left="432" w:hanging="432"/>
        <w:jc w:val="both"/>
        <w:outlineLvl w:val="3"/>
        <w:rPr>
          <w:rFonts w:ascii="Times New Roman" w:hAnsi="Times New Roman" w:cs="Times New Roman"/>
          <w:b/>
          <w:b/>
          <w:bCs/>
          <w:sz w:val="24"/>
          <w:szCs w:val="24"/>
          <w:lang w:val="x-none" w:eastAsia="x-none"/>
        </w:rPr>
      </w:pPr>
      <w:bookmarkStart w:id="5" w:name="_Toc54646396"/>
      <w:bookmarkStart w:id="6" w:name="_Toc46743505"/>
      <w:bookmarkStart w:id="7" w:name="_Toc546431221"/>
      <w:bookmarkEnd w:id="7"/>
      <w:r>
        <w:rPr>
          <w:rFonts w:cs="Times New Roman" w:ascii="Times New Roman" w:hAnsi="Times New Roman"/>
          <w:b/>
          <w:bCs/>
          <w:sz w:val="24"/>
          <w:szCs w:val="24"/>
          <w:lang w:eastAsia="x-none"/>
        </w:rPr>
        <w:t xml:space="preserve">1.1. </w:t>
      </w:r>
      <w:r>
        <w:rPr>
          <w:rFonts w:cs="Times New Roman" w:ascii="Times New Roman" w:hAnsi="Times New Roman"/>
          <w:b/>
          <w:bCs/>
          <w:sz w:val="24"/>
          <w:szCs w:val="24"/>
          <w:lang w:val="x-none" w:eastAsia="x-none"/>
        </w:rPr>
        <w:t>Обозначения и сокращения</w:t>
      </w:r>
      <w:bookmarkEnd w:id="5"/>
      <w:bookmarkEnd w:id="6"/>
      <w:r>
        <w:rPr>
          <w:rFonts w:cs="Times New Roman" w:ascii="Times New Roman" w:hAnsi="Times New Roman"/>
          <w:b/>
          <w:bCs/>
          <w:sz w:val="24"/>
          <w:szCs w:val="24"/>
          <w:lang w:eastAsia="x-none"/>
        </w:rPr>
        <w:t xml:space="preserve"> </w:t>
      </w:r>
      <w:r>
        <w:rPr>
          <w:rFonts w:cs="Times New Roman" w:ascii="Times New Roman" w:hAnsi="Times New Roman"/>
          <w:b/>
          <w:bCs/>
          <w:sz w:val="24"/>
          <w:szCs w:val="24"/>
          <w:lang w:val="x-none" w:eastAsia="x-none"/>
        </w:rPr>
        <w:t>в электроэнергетике</w:t>
      </w:r>
    </w:p>
    <w:tbl>
      <w:tblPr>
        <w:tblW w:w="9783" w:type="dxa"/>
        <w:jc w:val="center"/>
        <w:tblInd w:w="0" w:type="dxa"/>
        <w:tblLayout w:type="fixed"/>
        <w:tblCellMar>
          <w:top w:w="0" w:type="dxa"/>
          <w:left w:w="0" w:type="dxa"/>
          <w:bottom w:w="0" w:type="dxa"/>
          <w:right w:w="100"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rStyle w:val="Style26"/>
                <w:bCs/>
                <w:iCs/>
                <w:sz w:val="22"/>
                <w:szCs w:val="22"/>
              </w:rPr>
            </w:pPr>
            <w:r>
              <w:rPr>
                <w:color w:val="2D2D2D"/>
                <w:spacing w:val="2"/>
                <w:sz w:val="22"/>
                <w:szCs w:val="22"/>
                <w:shd w:fill="FFFFFF" w:val="clear"/>
                <w:lang w:val="sah-RU"/>
              </w:rPr>
              <w:t>РФ</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rStyle w:val="Style26"/>
                <w:bCs/>
                <w:i w:val="false"/>
                <w:i w:val="false"/>
                <w:iCs/>
                <w:sz w:val="22"/>
                <w:szCs w:val="22"/>
              </w:rPr>
            </w:pPr>
            <w:r>
              <w:rPr>
                <w:bCs/>
                <w:color w:val="2D2D2D"/>
                <w:spacing w:val="2"/>
                <w:sz w:val="22"/>
                <w:szCs w:val="22"/>
                <w:shd w:fill="FFFFFF" w:val="clear"/>
                <w:lang w:val="sah-RU"/>
              </w:rPr>
              <w:t>Российская Федерация;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КПТ</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кадастровый план территории;</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ЕГРН</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Единый государственный реестр недвижимости</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ПСД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Проектно-сметная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Проектная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рабочая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en-US"/>
              </w:rPr>
            </w:pPr>
            <w:r>
              <w:rPr>
                <w:color w:val="2D2D2D"/>
                <w:spacing w:val="2"/>
                <w:sz w:val="22"/>
                <w:szCs w:val="22"/>
                <w:shd w:fill="FFFFFF" w:val="clear"/>
                <w:lang w:val="sah-RU"/>
              </w:rPr>
              <w:t>ТТ</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технические требования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ТУ</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техническое условия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ВЛ</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воздушная линия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КЛ</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кабельная линия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ЛЭП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линия электропередач</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ПС</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подстанция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Трансформаторная подстанция / трансформаторный 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РТП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распределительный трансформаторный 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ИРД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исходно-разрешительная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НТД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нормативно-техническая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НПА</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нормативно-правовой акт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РЭС</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районные электрические сети</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струтурное подразделение филиала АО “ДРСК”</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ПУЭ</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Правила устройства электроустановок</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ПОТЭЭУ</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Правила по охране турда при эксплуатации электроустановок</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МО</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Муниципальное образование</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ГОСТ</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Государственный стандарт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СПиП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Строительные нормы и правила</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Свод правил</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СРО</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саморегулируемая организация</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кВ</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единица измерения напряжения киловольт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кВт</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единица измерения мощности киловатт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ЛСР</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локальный сметный расчет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ЗУ</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земельный участок</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ПУД</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правоустанавливающий документ</w:t>
            </w:r>
          </w:p>
        </w:tc>
      </w:tr>
      <w:tr>
        <w:trPr>
          <w:trHeight w:val="281" w:hRule="atLeast"/>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РП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spacing w:lineRule="auto" w:line="240"/>
              <w:ind w:left="-851" w:firstLine="851"/>
              <w:jc w:val="both"/>
              <w:rPr>
                <w:color w:val="2D2D2D"/>
                <w:spacing w:val="2"/>
                <w:sz w:val="22"/>
                <w:szCs w:val="22"/>
                <w:highlight w:val="white"/>
              </w:rPr>
            </w:pPr>
            <w:r>
              <w:rPr>
                <w:sz w:val="22"/>
              </w:rPr>
              <w:t>распределительный</w:t>
            </w:r>
            <w:r>
              <w:rPr/>
              <w:t xml:space="preserve"> </w:t>
            </w:r>
            <w:r>
              <w:rPr>
                <w:sz w:val="22"/>
              </w:rPr>
              <w:t>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ГНБ</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горизонтально-направленное бурение</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АИИС</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автоматизированная информационно-измерительная система</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КУЭ</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коммерческий учёт энергоресурсов</w:t>
            </w:r>
          </w:p>
        </w:tc>
      </w:tr>
    </w:tbl>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1.2. Наименование закупаемых работ.</w:t>
      </w:r>
    </w:p>
    <w:p>
      <w:pPr>
        <w:pStyle w:val="Normal"/>
        <w:spacing w:lineRule="auto" w:line="240" w:before="0" w:after="0"/>
        <w:ind w:firstLine="426"/>
        <w:jc w:val="both"/>
        <w:rPr/>
      </w:pPr>
      <w:r>
        <w:rPr>
          <w:rFonts w:cs="Times New Roman" w:ascii="Times New Roman" w:hAnsi="Times New Roman"/>
          <w:sz w:val="24"/>
          <w:szCs w:val="24"/>
        </w:rPr>
        <w:t xml:space="preserve">  </w:t>
      </w:r>
      <w:r>
        <w:rPr>
          <w:rFonts w:cs="Times New Roman" w:ascii="Times New Roman" w:hAnsi="Times New Roman"/>
          <w:bCs/>
          <w:sz w:val="24"/>
          <w:szCs w:val="24"/>
        </w:rPr>
        <w:t xml:space="preserve">ОКДП2 42.22.12.110 Выполнение проектных, строительно-монтажных работ для технологического присоединения к электрическим сетям заявителя </w:t>
      </w:r>
      <w:r>
        <w:rPr>
          <w:bCs/>
          <w:iCs/>
          <w:sz w:val="24"/>
          <w:szCs w:val="24"/>
        </w:rPr>
        <w:t>Ермолаев А.А. (O_25-ПЭС-5678 ТП НС; P_25-ПЭС-6019 ТП) в Приморском крае, г. Владивосток</w:t>
      </w:r>
      <w:r>
        <w:rPr>
          <w:rFonts w:cs="Times New Roman" w:ascii="Times New Roman" w:hAnsi="Times New Roman"/>
          <w:sz w:val="24"/>
          <w:szCs w:val="24"/>
        </w:rPr>
        <w:t>.</w:t>
      </w:r>
    </w:p>
    <w:p>
      <w:pPr>
        <w:pStyle w:val="Normal"/>
        <w:spacing w:lineRule="auto" w:line="240" w:before="0" w:after="0"/>
        <w:ind w:firstLine="426"/>
        <w:jc w:val="both"/>
        <w:rPr>
          <w:rFonts w:ascii="Times New Roman" w:hAnsi="Times New Roman" w:cs="Times New Roman"/>
          <w:sz w:val="24"/>
          <w:szCs w:val="24"/>
        </w:rPr>
      </w:pPr>
      <w:r>
        <w:rPr>
          <w:rFonts w:cs="Times New Roman" w:ascii="Times New Roman" w:hAnsi="Times New Roman"/>
          <w:sz w:val="24"/>
          <w:szCs w:val="24"/>
        </w:rPr>
      </w:r>
    </w:p>
    <w:p>
      <w:pPr>
        <w:pStyle w:val="Style43"/>
        <w:spacing w:lineRule="auto" w:line="276"/>
        <w:jc w:val="both"/>
        <w:rPr/>
      </w:pPr>
      <w:r>
        <w:rPr>
          <w:rStyle w:val="Strong"/>
        </w:rPr>
        <w:t xml:space="preserve">    </w:t>
      </w:r>
      <w:r>
        <w:rPr>
          <w:rStyle w:val="Strong"/>
        </w:rPr>
        <w:tab/>
        <w:t>Заказчик</w:t>
      </w:r>
      <w:r>
        <w:rPr>
          <w:rStyle w:val="Strong"/>
          <w:lang w:val="sah-RU"/>
        </w:rPr>
        <w:t xml:space="preserve"> (подразделение Заказчика): </w:t>
      </w:r>
      <w:r>
        <w:rPr>
          <w:rFonts w:eastAsia="Calibri"/>
        </w:rPr>
        <w:t xml:space="preserve">филиал АО «ДРСК» Приморские электрические сети. </w:t>
      </w:r>
    </w:p>
    <w:p>
      <w:pPr>
        <w:pStyle w:val="NoSpacing"/>
        <w:spacing w:lineRule="auto" w:line="276"/>
        <w:ind w:firstLine="426"/>
        <w:jc w:val="both"/>
        <w:rPr/>
      </w:pPr>
      <w:r>
        <w:rPr/>
        <w:t>Адрес филиала: г. Владивосток, ул. Командорская, 13А.</w:t>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 xml:space="preserve">1.3. Цели и задачи. </w:t>
      </w:r>
    </w:p>
    <w:p>
      <w:pPr>
        <w:pStyle w:val="Normal"/>
        <w:tabs>
          <w:tab w:val="clear" w:pos="708"/>
          <w:tab w:val="left" w:pos="567" w:leader="none"/>
        </w:tabs>
        <w:spacing w:lineRule="auto" w:line="240" w:before="0" w:after="0"/>
        <w:jc w:val="both"/>
        <w:rPr/>
      </w:pPr>
      <w:r>
        <w:rPr>
          <w:rFonts w:eastAsia="Times New Roman" w:cs="Times New Roman" w:ascii="Times New Roman" w:hAnsi="Times New Roman"/>
          <w:b/>
          <w:sz w:val="24"/>
          <w:szCs w:val="24"/>
          <w:lang w:eastAsia="ru-RU"/>
        </w:rPr>
        <w:t>1</w:t>
      </w:r>
      <w:r>
        <w:rPr>
          <w:rFonts w:eastAsia="Times New Roman" w:cs="Times New Roman" w:ascii="Times New Roman" w:hAnsi="Times New Roman"/>
          <w:b/>
          <w:color w:val="000000" w:themeColor="text1"/>
          <w:sz w:val="24"/>
          <w:szCs w:val="24"/>
          <w:lang w:eastAsia="ru-RU"/>
        </w:rPr>
        <w:t>.3.1.</w:t>
      </w:r>
      <w:r>
        <w:rPr>
          <w:rFonts w:eastAsia="Times New Roman" w:cs="Times New Roman" w:ascii="Times New Roman" w:hAnsi="Times New Roman"/>
          <w:color w:val="000000" w:themeColor="text1"/>
          <w:sz w:val="24"/>
          <w:szCs w:val="24"/>
          <w:lang w:eastAsia="ru-RU"/>
        </w:rPr>
        <w:t xml:space="preserve"> Целью выполняемых работ является осуществление комплекса мероприятий по строительству объекта технологического присоединения к электрическим сетям АО «ДРСК» в рамках заключенного договора</w:t>
      </w:r>
      <w:r>
        <w:rPr>
          <w:rFonts w:cs="Times New Roman" w:ascii="Times New Roman" w:hAnsi="Times New Roman"/>
          <w:color w:val="000000" w:themeColor="text1"/>
          <w:sz w:val="24"/>
          <w:szCs w:val="24"/>
        </w:rPr>
        <w:t>:</w:t>
      </w:r>
    </w:p>
    <w:p>
      <w:pPr>
        <w:pStyle w:val="NormalWeb"/>
        <w:spacing w:before="280" w:after="0"/>
        <w:ind w:firstLine="284"/>
        <w:rPr/>
      </w:pPr>
      <w:r>
        <w:rPr>
          <w:color w:val="000000" w:themeColor="text1"/>
        </w:rPr>
        <w:t xml:space="preserve">Договор № 23-942 от 23.06.2023 с Ермолаевым А.А. </w:t>
      </w:r>
      <w:r>
        <w:rPr>
          <w:color w:val="000000"/>
        </w:rPr>
        <w:t>на технологическое присоединение к электрическим сетям АО «ДРСК» объекта «производственно-складское помещение» по адресу: Приморский край, г. Владивосток, ул. Снеговая, д. 13, кадастровый номер земельного участка 25:28:040011:10767; 1000 кВт, 6 кВ</w:t>
      </w:r>
    </w:p>
    <w:p>
      <w:pPr>
        <w:pStyle w:val="ListParagraph"/>
        <w:numPr>
          <w:ilvl w:val="0"/>
          <w:numId w:val="4"/>
        </w:numPr>
        <w:ind w:left="0" w:firstLine="284"/>
        <w:jc w:val="both"/>
        <w:rPr/>
      </w:pPr>
      <w:r>
        <w:rPr>
          <w:color w:val="000000" w:themeColor="text1"/>
          <w:sz w:val="24"/>
          <w:szCs w:val="24"/>
          <w:lang w:val="ru-RU"/>
        </w:rPr>
        <w:t>.</w:t>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Cs/>
          <w:sz w:val="24"/>
          <w:szCs w:val="24"/>
          <w:lang w:eastAsia="ru-RU"/>
        </w:rPr>
        <w:t xml:space="preserve">Таблица 1.  Перечень объектов заказчика    </w:t>
      </w:r>
    </w:p>
    <w:tbl>
      <w:tblPr>
        <w:tblW w:w="9498" w:type="dxa"/>
        <w:jc w:val="left"/>
        <w:tblInd w:w="-40" w:type="dxa"/>
        <w:tblLayout w:type="fixed"/>
        <w:tblCellMar>
          <w:top w:w="0" w:type="dxa"/>
          <w:left w:w="68" w:type="dxa"/>
          <w:bottom w:w="0" w:type="dxa"/>
          <w:right w:w="108" w:type="dxa"/>
        </w:tblCellMar>
        <w:tblLook w:val="0000" w:noHBand="0" w:noVBand="0" w:firstColumn="0" w:lastRow="0" w:lastColumn="0" w:firstRow="0"/>
      </w:tblPr>
      <w:tblGrid>
        <w:gridCol w:w="564"/>
        <w:gridCol w:w="3655"/>
        <w:gridCol w:w="2422"/>
        <w:gridCol w:w="2856"/>
      </w:tblGrid>
      <w:tr>
        <w:trPr>
          <w:trHeight w:val="424" w:hRule="atLeast"/>
        </w:trPr>
        <w:tc>
          <w:tcPr>
            <w:tcW w:w="564"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rPr/>
            </w:pPr>
            <w:r>
              <w:rPr>
                <w:rFonts w:cs="Times New Roman" w:ascii="Times New Roman" w:hAnsi="Times New Roman"/>
                <w:szCs w:val="24"/>
              </w:rPr>
              <w:t>№</w:t>
            </w:r>
          </w:p>
          <w:p>
            <w:pPr>
              <w:pStyle w:val="Normal"/>
              <w:widowControl w:val="false"/>
              <w:spacing w:before="0" w:after="0"/>
              <w:rPr/>
            </w:pPr>
            <w:r>
              <w:rPr>
                <w:rFonts w:cs="Times New Roman" w:ascii="Times New Roman" w:hAnsi="Times New Roman"/>
                <w:szCs w:val="24"/>
              </w:rPr>
              <w:t>п/п</w:t>
            </w:r>
          </w:p>
        </w:tc>
        <w:tc>
          <w:tcPr>
            <w:tcW w:w="365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szCs w:val="24"/>
              </w:rPr>
              <w:t xml:space="preserve">Наименование объекта </w:t>
            </w:r>
          </w:p>
          <w:p>
            <w:pPr>
              <w:pStyle w:val="Normal"/>
              <w:widowControl w:val="false"/>
              <w:spacing w:before="0" w:after="0"/>
              <w:jc w:val="center"/>
              <w:rPr>
                <w:rFonts w:ascii="Times New Roman" w:hAnsi="Times New Roman" w:cs="Times New Roman"/>
                <w:szCs w:val="24"/>
              </w:rPr>
            </w:pPr>
            <w:r>
              <w:rPr>
                <w:rFonts w:cs="Times New Roman" w:ascii="Times New Roman" w:hAnsi="Times New Roman"/>
                <w:szCs w:val="24"/>
              </w:rPr>
            </w:r>
          </w:p>
        </w:tc>
        <w:tc>
          <w:tcPr>
            <w:tcW w:w="242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szCs w:val="24"/>
              </w:rPr>
              <w:t xml:space="preserve">Расположение объекта </w:t>
              <w:br/>
            </w:r>
            <w:r>
              <w:rPr>
                <w:rFonts w:cs="Times New Roman" w:ascii="Times New Roman" w:hAnsi="Times New Roman"/>
                <w:iCs/>
                <w:szCs w:val="24"/>
              </w:rPr>
              <w:t>(место оказания услуг)</w:t>
            </w:r>
            <w:r>
              <w:rPr>
                <w:rFonts w:cs="Times New Roman" w:ascii="Times New Roman" w:hAnsi="Times New Roman"/>
                <w:szCs w:val="24"/>
              </w:rPr>
              <w:t xml:space="preserve"> </w:t>
            </w:r>
          </w:p>
        </w:tc>
        <w:tc>
          <w:tcPr>
            <w:tcW w:w="285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szCs w:val="24"/>
              </w:rPr>
              <w:t>Примечания</w:t>
            </w:r>
          </w:p>
        </w:tc>
      </w:tr>
      <w:tr>
        <w:trPr>
          <w:trHeight w:val="38" w:hRule="atLeast"/>
        </w:trPr>
        <w:tc>
          <w:tcPr>
            <w:tcW w:w="564" w:type="dxa"/>
            <w:vMerge w:val="restart"/>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b/>
                <w:szCs w:val="24"/>
              </w:rPr>
              <w:t>1</w:t>
            </w:r>
          </w:p>
        </w:tc>
        <w:tc>
          <w:tcPr>
            <w:tcW w:w="3655" w:type="dxa"/>
            <w:vMerge w:val="restart"/>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b/>
                <w:szCs w:val="24"/>
              </w:rPr>
              <w:t>2</w:t>
            </w:r>
          </w:p>
        </w:tc>
        <w:tc>
          <w:tcPr>
            <w:tcW w:w="242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b/>
                <w:szCs w:val="24"/>
              </w:rPr>
              <w:t>3</w:t>
            </w:r>
          </w:p>
        </w:tc>
        <w:tc>
          <w:tcPr>
            <w:tcW w:w="2856" w:type="dxa"/>
            <w:vMerge w:val="restart"/>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Fonts w:cs="Times New Roman" w:ascii="Times New Roman" w:hAnsi="Times New Roman"/>
                <w:b/>
                <w:szCs w:val="24"/>
              </w:rPr>
              <w:t>4</w:t>
            </w:r>
          </w:p>
        </w:tc>
      </w:tr>
      <w:tr>
        <w:trPr>
          <w:trHeight w:val="38" w:hRule="atLeast"/>
        </w:trPr>
        <w:tc>
          <w:tcPr>
            <w:tcW w:w="564" w:type="dxa"/>
            <w:vMerge w:val="continue"/>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
          </w:p>
        </w:tc>
        <w:tc>
          <w:tcPr>
            <w:tcW w:w="3655" w:type="dxa"/>
            <w:vMerge w:val="continue"/>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
          </w:p>
        </w:tc>
        <w:tc>
          <w:tcPr>
            <w:tcW w:w="242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rFonts w:ascii="Calibri" w:hAnsi="Calibri" w:eastAsia="Calibri" w:asciiTheme="minorHAnsi" w:eastAsiaTheme="minorHAnsi" w:hAnsiTheme="minorHAnsi"/>
              </w:rPr>
            </w:pPr>
            <w:r>
              <w:rPr>
                <w:rFonts w:eastAsia="Calibri" w:eastAsiaTheme="minorHAnsi"/>
              </w:rPr>
            </w:r>
          </w:p>
        </w:tc>
        <w:tc>
          <w:tcPr>
            <w:tcW w:w="2856" w:type="dxa"/>
            <w:vMerge w:val="continue"/>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0" w:after="0"/>
              <w:jc w:val="center"/>
              <w:rPr/>
            </w:pPr>
            <w:r>
              <w:rPr/>
            </w:r>
          </w:p>
        </w:tc>
      </w:tr>
      <w:tr>
        <w:trPr>
          <w:trHeight w:val="1662" w:hRule="atLeast"/>
        </w:trPr>
        <w:tc>
          <w:tcPr>
            <w:tcW w:w="56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numPr>
                <w:ilvl w:val="0"/>
                <w:numId w:val="1"/>
              </w:numPr>
              <w:tabs>
                <w:tab w:val="clear" w:pos="708"/>
                <w:tab w:val="left" w:pos="167" w:leader="none"/>
              </w:tabs>
              <w:spacing w:before="0" w:after="200"/>
              <w:ind w:left="786" w:hanging="477"/>
              <w:contextualSpacing/>
              <w:rPr>
                <w:rFonts w:ascii="Calibri" w:hAnsi="Calibri" w:eastAsia="Calibri" w:cs="" w:asciiTheme="minorHAnsi" w:cstheme="minorBidi" w:eastAsiaTheme="minorHAnsi" w:hAnsiTheme="minorHAnsi"/>
                <w:sz w:val="22"/>
                <w:szCs w:val="24"/>
              </w:rPr>
            </w:pPr>
            <w:r>
              <w:rPr>
                <w:rFonts w:eastAsia="Calibri" w:cs="" w:cstheme="minorBidi" w:eastAsiaTheme="minorHAnsi" w:ascii="Calibri" w:hAnsi="Calibri"/>
                <w:sz w:val="22"/>
                <w:szCs w:val="24"/>
              </w:rPr>
            </w:r>
          </w:p>
        </w:tc>
        <w:tc>
          <w:tcPr>
            <w:tcW w:w="365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Western"/>
              <w:widowControl w:val="false"/>
              <w:spacing w:before="0" w:after="0"/>
              <w:rPr/>
            </w:pPr>
            <w:r>
              <w:rPr>
                <w:b/>
                <w:bCs/>
                <w:sz w:val="22"/>
                <w:szCs w:val="22"/>
              </w:rPr>
              <w:t>ЛЭП 6 кВ</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Строительство одной КЛ 6 кВ от линейной ячейки 6 кВ № 14 ПС 110/6 кВ Стройиндустрия до РУ 6 кВ проектируемой ТП 6/0,4 кВ Заявителя, расположенной на границе участка заявителя, в местах пересечения строящейся ЛЭП  6 кВ с автомобильными дорогами, с прокладкой участков ЛЭП 10 кВ предусмотреть метод ГНБ (для заявителя Ермолаева А.А.).</w:t>
            </w:r>
          </w:p>
        </w:tc>
        <w:tc>
          <w:tcPr>
            <w:tcW w:w="2422" w:type="dxa"/>
            <w:vMerge w:val="restart"/>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0" w:after="0"/>
              <w:jc w:val="center"/>
              <w:rPr/>
            </w:pPr>
            <w:r>
              <w:rPr/>
            </w:r>
          </w:p>
          <w:p>
            <w:pPr>
              <w:pStyle w:val="Normal"/>
              <w:widowControl w:val="false"/>
              <w:spacing w:lineRule="auto" w:line="240" w:before="0" w:after="0"/>
              <w:jc w:val="center"/>
              <w:rPr/>
            </w:pPr>
            <w:r>
              <w:rPr/>
            </w:r>
          </w:p>
          <w:p>
            <w:pPr>
              <w:pStyle w:val="Normal"/>
              <w:widowControl w:val="false"/>
              <w:spacing w:lineRule="auto" w:line="240" w:before="0" w:after="0"/>
              <w:jc w:val="center"/>
              <w:rPr/>
            </w:pPr>
            <w:r>
              <w:rPr/>
            </w:r>
          </w:p>
          <w:p>
            <w:pPr>
              <w:pStyle w:val="Normal"/>
              <w:widowControl w:val="false"/>
              <w:spacing w:lineRule="auto" w:line="240" w:before="0" w:after="0"/>
              <w:jc w:val="center"/>
              <w:rPr/>
            </w:pPr>
            <w:r>
              <w:rPr/>
            </w:r>
          </w:p>
          <w:p>
            <w:pPr>
              <w:pStyle w:val="Normal"/>
              <w:widowControl w:val="false"/>
              <w:spacing w:lineRule="auto" w:line="240" w:before="0" w:after="0"/>
              <w:jc w:val="center"/>
              <w:rPr/>
            </w:pPr>
            <w:r>
              <w:rPr>
                <w:rFonts w:cs="Times New Roman" w:ascii="Times New Roman" w:hAnsi="Times New Roman"/>
                <w:szCs w:val="24"/>
              </w:rPr>
              <w:t xml:space="preserve">Приморский край, г. Владивосток  </w:t>
            </w:r>
          </w:p>
        </w:tc>
        <w:tc>
          <w:tcPr>
            <w:tcW w:w="285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0" w:after="0"/>
              <w:jc w:val="center"/>
              <w:rPr/>
            </w:pPr>
            <w:r>
              <w:rPr>
                <w:rFonts w:cs="Times New Roman" w:ascii="Times New Roman" w:hAnsi="Times New Roman"/>
                <w:i/>
                <w:iCs/>
                <w:szCs w:val="24"/>
              </w:rPr>
              <w:t>Протяженность ЛЭП, марку и сечения уточнить при проектировании и согласовать с заказчиком</w:t>
            </w:r>
          </w:p>
        </w:tc>
      </w:tr>
      <w:tr>
        <w:trPr>
          <w:trHeight w:val="1662" w:hRule="atLeast"/>
        </w:trPr>
        <w:tc>
          <w:tcPr>
            <w:tcW w:w="56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numPr>
                <w:ilvl w:val="0"/>
                <w:numId w:val="1"/>
              </w:numPr>
              <w:tabs>
                <w:tab w:val="clear" w:pos="708"/>
                <w:tab w:val="left" w:pos="167" w:leader="none"/>
              </w:tabs>
              <w:spacing w:before="0" w:after="200"/>
              <w:ind w:left="786" w:hanging="477"/>
              <w:contextualSpacing/>
              <w:rPr>
                <w:rFonts w:ascii="Calibri" w:hAnsi="Calibri" w:eastAsia="Calibri" w:cs="" w:asciiTheme="minorHAnsi" w:cstheme="minorBidi" w:eastAsiaTheme="minorHAnsi" w:hAnsiTheme="minorHAnsi"/>
                <w:sz w:val="22"/>
                <w:szCs w:val="24"/>
              </w:rPr>
            </w:pPr>
            <w:r>
              <w:rPr>
                <w:rFonts w:eastAsia="Calibri" w:cs="" w:cstheme="minorBidi" w:eastAsiaTheme="minorHAnsi" w:ascii="Calibri" w:hAnsi="Calibri"/>
                <w:sz w:val="22"/>
                <w:szCs w:val="24"/>
              </w:rPr>
            </w:r>
          </w:p>
        </w:tc>
        <w:tc>
          <w:tcPr>
            <w:tcW w:w="365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Western"/>
              <w:widowControl w:val="false"/>
              <w:spacing w:lineRule="auto" w:line="276" w:before="0" w:after="0"/>
              <w:rPr>
                <w:b/>
                <w:b/>
                <w:bCs/>
                <w:sz w:val="22"/>
                <w:szCs w:val="22"/>
              </w:rPr>
            </w:pPr>
            <w:r>
              <w:rPr>
                <w:b/>
                <w:bCs/>
                <w:sz w:val="22"/>
                <w:szCs w:val="22"/>
              </w:rPr>
              <w:t>Линейная ячейка 6 кВ №14 ПС 110/6 кВ</w:t>
            </w:r>
          </w:p>
          <w:p>
            <w:pPr>
              <w:pStyle w:val="Western"/>
              <w:widowControl w:val="false"/>
              <w:spacing w:lineRule="auto" w:line="276" w:before="280" w:after="0"/>
              <w:rPr/>
            </w:pPr>
            <w:r>
              <w:rPr>
                <w:sz w:val="22"/>
                <w:szCs w:val="22"/>
              </w:rPr>
              <w:t>Реконструкция ПС 110/6 кВ Стройиндустрия с заменой трансформаторов тока в линейной ячейки 6 кВ №14 на трансформаторы тока с расчётным коэффициентом трансформации, соответствующим заявленной нагрузке (для заявителя Ермолаева А.А.)</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r>
          </w:p>
        </w:tc>
        <w:tc>
          <w:tcPr>
            <w:tcW w:w="2422"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0" w:after="0"/>
              <w:jc w:val="center"/>
              <w:rPr/>
            </w:pPr>
            <w:r>
              <w:rPr/>
            </w:r>
          </w:p>
        </w:tc>
        <w:tc>
          <w:tcPr>
            <w:tcW w:w="285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Western"/>
              <w:widowControl w:val="false"/>
              <w:spacing w:lineRule="auto" w:line="276" w:before="0" w:after="198"/>
              <w:jc w:val="center"/>
              <w:rPr/>
            </w:pPr>
            <w:r>
              <w:rPr>
                <w:i/>
                <w:iCs/>
                <w:sz w:val="22"/>
                <w:szCs w:val="22"/>
              </w:rPr>
              <w:t>Замена трансформатора тока с расчетным коэффициентом трансформации, соответствующим заявленной нагрузки -3 шт. PR0001582</w:t>
            </w:r>
          </w:p>
          <w:p>
            <w:pPr>
              <w:pStyle w:val="Normal"/>
              <w:widowControl w:val="false"/>
              <w:spacing w:lineRule="auto" w:line="240" w:before="0" w:after="0"/>
              <w:jc w:val="center"/>
              <w:rPr/>
            </w:pPr>
            <w:r>
              <w:rPr/>
            </w:r>
          </w:p>
        </w:tc>
      </w:tr>
    </w:tbl>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center"/>
        <w:rPr>
          <w:rFonts w:ascii="Times New Roman" w:hAnsi="Times New Roman" w:eastAsia="Times New Roman" w:cs="Times New Roman"/>
          <w:b/>
          <w:b/>
          <w:bCs/>
          <w:sz w:val="28"/>
          <w:szCs w:val="28"/>
          <w:lang w:eastAsia="ru-RU"/>
        </w:rPr>
      </w:pPr>
      <w:r>
        <w:rPr>
          <w:rFonts w:eastAsia="Times New Roman" w:cs="Times New Roman" w:ascii="Times New Roman" w:hAnsi="Times New Roman"/>
          <w:b/>
          <w:bCs/>
          <w:sz w:val="28"/>
          <w:szCs w:val="28"/>
          <w:lang w:eastAsia="ru-RU"/>
        </w:rPr>
        <w:t>2. Требования к продукции</w:t>
      </w:r>
    </w:p>
    <w:p>
      <w:pPr>
        <w:pStyle w:val="Normal"/>
        <w:spacing w:lineRule="auto" w:line="240" w:before="0" w:after="0"/>
        <w:jc w:val="both"/>
        <w:rPr>
          <w:rFonts w:ascii="Times New Roman" w:hAnsi="Times New Roman" w:eastAsia="Times New Roman" w:cs="Times New Roman"/>
          <w:b/>
          <w:b/>
          <w:bCs/>
          <w:sz w:val="24"/>
          <w:szCs w:val="24"/>
          <w:lang w:val="x-none" w:eastAsia="ru-RU"/>
        </w:rPr>
      </w:pPr>
      <w:r>
        <w:rPr>
          <w:rFonts w:eastAsia="Times New Roman" w:cs="Times New Roman" w:ascii="Times New Roman" w:hAnsi="Times New Roman"/>
          <w:b/>
          <w:bCs/>
          <w:sz w:val="24"/>
          <w:szCs w:val="24"/>
          <w:lang w:eastAsia="ru-RU"/>
        </w:rPr>
        <w:t xml:space="preserve">2.1.  </w:t>
      </w:r>
      <w:bookmarkStart w:id="8" w:name="_Toc54646404"/>
      <w:r>
        <w:rPr>
          <w:rFonts w:eastAsia="Times New Roman" w:cs="Times New Roman" w:ascii="Times New Roman" w:hAnsi="Times New Roman"/>
          <w:b/>
          <w:bCs/>
          <w:sz w:val="24"/>
          <w:szCs w:val="24"/>
          <w:lang w:val="x-none" w:eastAsia="ru-RU"/>
        </w:rPr>
        <w:t xml:space="preserve">Требования к объемам и срокам </w:t>
      </w:r>
      <w:bookmarkEnd w:id="8"/>
      <w:r>
        <w:rPr>
          <w:rFonts w:eastAsia="Times New Roman" w:cs="Times New Roman" w:ascii="Times New Roman" w:hAnsi="Times New Roman"/>
          <w:b/>
          <w:bCs/>
          <w:sz w:val="24"/>
          <w:szCs w:val="24"/>
          <w:lang w:eastAsia="ru-RU"/>
        </w:rPr>
        <w:t>выполнения работ</w:t>
      </w:r>
    </w:p>
    <w:p>
      <w:pPr>
        <w:pStyle w:val="Normal"/>
        <w:spacing w:lineRule="auto" w:line="240" w:before="0" w:after="120"/>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2.1.1. Требования к видам и объемам работ</w:t>
      </w:r>
    </w:p>
    <w:p>
      <w:pPr>
        <w:pStyle w:val="Normal"/>
        <w:keepNext w:val="true"/>
        <w:keepLines/>
        <w:numPr>
          <w:ilvl w:val="0"/>
          <w:numId w:val="0"/>
        </w:numPr>
        <w:spacing w:lineRule="auto" w:line="240" w:before="240" w:after="0"/>
        <w:outlineLvl w:val="0"/>
        <w:rPr>
          <w:rFonts w:ascii="Times New Roman" w:hAnsi="Times New Roman" w:cs="Times New Roman"/>
          <w:sz w:val="24"/>
          <w:szCs w:val="24"/>
          <w:lang w:eastAsia="x-none"/>
        </w:rPr>
      </w:pPr>
      <w:bookmarkStart w:id="9" w:name="_Toc51339695"/>
      <w:bookmarkStart w:id="10" w:name="_Toc54646406"/>
      <w:r>
        <w:rPr>
          <w:rFonts w:cs="Times New Roman" w:ascii="Times New Roman" w:hAnsi="Times New Roman"/>
          <w:sz w:val="24"/>
          <w:szCs w:val="24"/>
          <w:lang w:val="x-none" w:eastAsia="x-none"/>
        </w:rPr>
        <w:t xml:space="preserve">Таблица </w:t>
      </w:r>
      <w:r>
        <w:rPr>
          <w:rFonts w:cs="Times New Roman" w:ascii="Times New Roman" w:hAnsi="Times New Roman"/>
          <w:sz w:val="24"/>
          <w:szCs w:val="24"/>
          <w:lang w:eastAsia="x-none"/>
        </w:rPr>
        <w:t>2.</w:t>
      </w:r>
      <w:r>
        <w:rPr>
          <w:rFonts w:cs="Times New Roman" w:ascii="Times New Roman" w:hAnsi="Times New Roman"/>
          <w:sz w:val="24"/>
          <w:szCs w:val="24"/>
          <w:lang w:val="x-none" w:eastAsia="x-none"/>
        </w:rPr>
        <w:t xml:space="preserve"> </w:t>
      </w:r>
      <w:r>
        <w:rPr>
          <w:rFonts w:cs="Times New Roman" w:ascii="Times New Roman" w:hAnsi="Times New Roman"/>
          <w:sz w:val="24"/>
          <w:szCs w:val="24"/>
          <w:lang w:eastAsia="x-none"/>
        </w:rPr>
        <w:t xml:space="preserve">  Перечень </w:t>
      </w:r>
      <w:bookmarkEnd w:id="9"/>
      <w:bookmarkEnd w:id="10"/>
      <w:r>
        <w:rPr>
          <w:rFonts w:cs="Times New Roman" w:ascii="Times New Roman" w:hAnsi="Times New Roman"/>
          <w:sz w:val="24"/>
          <w:szCs w:val="24"/>
          <w:lang w:eastAsia="x-none"/>
        </w:rPr>
        <w:t>и объем выполняемых работ</w:t>
      </w:r>
      <w:r>
        <w:br w:type="page"/>
      </w:r>
    </w:p>
    <w:tbl>
      <w:tblPr>
        <w:tblW w:w="9526" w:type="dxa"/>
        <w:jc w:val="left"/>
        <w:tblInd w:w="-7" w:type="dxa"/>
        <w:tblLayout w:type="fixed"/>
        <w:tblCellMar>
          <w:top w:w="0" w:type="dxa"/>
          <w:left w:w="0" w:type="dxa"/>
          <w:bottom w:w="0" w:type="dxa"/>
          <w:right w:w="98" w:type="dxa"/>
        </w:tblCellMar>
        <w:tblLook w:val="0000" w:noHBand="0" w:noVBand="0" w:firstColumn="0" w:lastRow="0" w:lastColumn="0" w:firstRow="0"/>
      </w:tblPr>
      <w:tblGrid>
        <w:gridCol w:w="690"/>
        <w:gridCol w:w="5178"/>
        <w:gridCol w:w="2271"/>
        <w:gridCol w:w="1386"/>
      </w:tblGrid>
      <w:tr>
        <w:trPr/>
        <w:tc>
          <w:tcPr>
            <w:tcW w:w="690"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pageBreakBefore/>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rPr>
              <w:t>№</w:t>
            </w:r>
          </w:p>
          <w:p>
            <w:pPr>
              <w:pStyle w:val="Normal"/>
              <w:keepNext w:val="true"/>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rPr>
              <w:t>п/п</w:t>
            </w:r>
          </w:p>
        </w:tc>
        <w:tc>
          <w:tcPr>
            <w:tcW w:w="5178"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pacing w:lineRule="auto" w:line="240" w:before="57" w:after="57"/>
              <w:ind w:left="57" w:right="57" w:firstLine="283"/>
              <w:jc w:val="center"/>
              <w:rPr>
                <w:rFonts w:ascii="Times New Roman" w:hAnsi="Times New Roman" w:cs="Times New Roman"/>
                <w:sz w:val="24"/>
                <w:szCs w:val="24"/>
              </w:rPr>
            </w:pPr>
            <w:r>
              <w:rPr>
                <w:rFonts w:cs="Times New Roman" w:ascii="Times New Roman" w:hAnsi="Times New Roman"/>
              </w:rPr>
              <w:t>Наименование работ / этапа работ</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rPr>
              <w:t>Единица измерения</w:t>
            </w:r>
          </w:p>
        </w:tc>
        <w:tc>
          <w:tcPr>
            <w:tcW w:w="138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rPr>
              <w:t>Количество</w:t>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4"/>
                <w:szCs w:val="24"/>
              </w:rPr>
              <w:t>1</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firstLine="283"/>
              <w:jc w:val="center"/>
              <w:rPr>
                <w:rFonts w:ascii="Times New Roman" w:hAnsi="Times New Roman" w:cs="Times New Roman"/>
                <w:b/>
                <w:b/>
                <w:sz w:val="24"/>
                <w:szCs w:val="24"/>
              </w:rPr>
            </w:pPr>
            <w:r>
              <w:rPr>
                <w:rFonts w:cs="Times New Roman" w:ascii="Times New Roman" w:hAnsi="Times New Roman"/>
                <w:b/>
                <w:sz w:val="24"/>
                <w:szCs w:val="24"/>
              </w:rPr>
              <w:t>2</w:t>
            </w:r>
          </w:p>
        </w:tc>
        <w:tc>
          <w:tcPr>
            <w:tcW w:w="2271"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rPr>
              <w:t>3</w:t>
            </w:r>
          </w:p>
        </w:tc>
        <w:tc>
          <w:tcPr>
            <w:tcW w:w="138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rPr>
              <w:t>4</w:t>
            </w:r>
          </w:p>
        </w:tc>
      </w:tr>
      <w:tr>
        <w:trPr>
          <w:trHeight w:val="761" w:hRule="atLeast"/>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4"/>
                <w:szCs w:val="24"/>
                <w:lang w:val="en-US"/>
              </w:rPr>
              <w:t>1</w:t>
            </w:r>
            <w:r>
              <w:rPr>
                <w:rFonts w:cs="Times New Roman" w:ascii="Times New Roman" w:hAnsi="Times New Roman"/>
                <w:b/>
                <w:sz w:val="24"/>
                <w:szCs w:val="24"/>
              </w:rPr>
              <w:t>.</w:t>
            </w:r>
          </w:p>
        </w:tc>
        <w:tc>
          <w:tcPr>
            <w:tcW w:w="8835" w:type="dxa"/>
            <w:gridSpan w:val="3"/>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rFonts w:ascii="Times New Roman" w:hAnsi="Times New Roman" w:cs="Times New Roman"/>
                <w:b/>
                <w:b/>
                <w:i/>
                <w:i/>
                <w:sz w:val="24"/>
                <w:szCs w:val="24"/>
              </w:rPr>
            </w:pPr>
            <w:r>
              <w:rPr>
                <w:rFonts w:cs="Times New Roman" w:ascii="Times New Roman" w:hAnsi="Times New Roman"/>
                <w:b/>
              </w:rPr>
              <w:t>ОФОРМЛЕНИЕ ПРАВОУСТАНАВЛИВАЮЩИХ ДОКУМЕНТОВ НА ИСПОЛЬЗОВАНИЕ ЗЕМЕЛЬНЫХ УЧАСТКОВ</w:t>
            </w:r>
          </w:p>
        </w:tc>
      </w:tr>
      <w:tr>
        <w:trPr>
          <w:trHeight w:val="1024" w:hRule="atLeast"/>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.1.</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firstLine="283"/>
              <w:rPr>
                <w:rStyle w:val="Style26"/>
                <w:rFonts w:ascii="Times New Roman" w:hAnsi="Times New Roman" w:cs="Times New Roman"/>
                <w:i w:val="false"/>
                <w:i w:val="false"/>
                <w:sz w:val="24"/>
                <w:szCs w:val="24"/>
                <w:highlight w:val="white"/>
              </w:rPr>
            </w:pPr>
            <w:r>
              <w:rPr>
                <w:rFonts w:cs="Times New Roman" w:ascii="Times New Roman" w:hAnsi="Times New Roman"/>
                <w:sz w:val="24"/>
                <w:szCs w:val="24"/>
              </w:rPr>
              <w:t>Выезд с представителем АО «ДРСК» на предполагаемое место строительства, для определения трассы объекта;</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Выезд</w:t>
            </w:r>
          </w:p>
        </w:tc>
        <w:tc>
          <w:tcPr>
            <w:tcW w:w="1386" w:type="dxa"/>
            <w:vMerge w:val="restart"/>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В полном объеме для каждого объекта таблицы 1</w:t>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rPr>
              <w:t>1.2.</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633" w:leader="none"/>
              </w:tabs>
              <w:spacing w:lineRule="auto" w:line="240" w:before="57" w:after="57"/>
              <w:ind w:left="57" w:right="57" w:firstLine="283"/>
              <w:jc w:val="both"/>
              <w:rPr>
                <w:rStyle w:val="Style26"/>
                <w:rFonts w:ascii="Times New Roman" w:hAnsi="Times New Roman" w:cs="Times New Roman"/>
                <w:iCs/>
                <w:sz w:val="24"/>
                <w:szCs w:val="24"/>
              </w:rPr>
            </w:pPr>
            <w:r>
              <w:rPr>
                <w:rFonts w:cs="Times New Roman" w:ascii="Times New Roman" w:hAnsi="Times New Roman"/>
                <w:sz w:val="24"/>
                <w:szCs w:val="24"/>
              </w:rPr>
              <w:t>На основании предварительно выбранного варианта прохождения трассы, получить сведений из Единого государственного реестра недвижимости (ЕГРН) в виде кадастрового плана территорий (КПТ) и (или) выписки об основных характеристиках и зарегистрированных правах на объект недвижимости;</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Сведения</w:t>
            </w:r>
          </w:p>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КПТ,</w:t>
            </w:r>
          </w:p>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выписка из ЕГРН</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.3.</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567"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Подготовить и направить на согласование Заказчику схему обзорного плана объекта. Заказчик согласовывает план трассы, а также определяет правовой титул оформления правоустанавливающих документов на использование земельных участков.</w:t>
            </w:r>
          </w:p>
          <w:p>
            <w:pPr>
              <w:pStyle w:val="Normal"/>
              <w:widowControl w:val="false"/>
              <w:tabs>
                <w:tab w:val="clear" w:pos="708"/>
                <w:tab w:val="left" w:pos="633"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Обзорный план трассы на кадастровом плане территории</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.4.</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993"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Совместно с Заказчиком согласовать место размещения объекта с организациями - сетедержателями;</w:t>
            </w:r>
          </w:p>
          <w:p>
            <w:pPr>
              <w:pStyle w:val="Normal"/>
              <w:widowControl w:val="false"/>
              <w:tabs>
                <w:tab w:val="clear" w:pos="708"/>
                <w:tab w:val="left" w:pos="567"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Согласование (технические условия на пересечения)</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rHeight w:val="1408" w:hRule="atLeast"/>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.5.</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993"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В случае, прохождения трассы объекта строительства, по землям или земельным участкам, находящимся в государственной или муниципальной собственности, без прав третьих лиц, изготовить и согласовать с Заказчиком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МСК-25).</w:t>
            </w:r>
          </w:p>
          <w:p>
            <w:pPr>
              <w:pStyle w:val="Normal"/>
              <w:widowControl w:val="false"/>
              <w:tabs>
                <w:tab w:val="clear" w:pos="708"/>
                <w:tab w:val="left" w:pos="3318"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Схема границ земель или части земельного участка на кадастровом плане территории, на которых планируется размещение объектов, с указанием координат характерных точек границ территории</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.6.</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3318" w:leader="none"/>
              </w:tabs>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Подготовить и направить заявление о выдаче разрешения на размещение объекта в исполнительный орган власти или орган местного самоуправления.</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Заявление</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rPr>
              <w:t>1.7.</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08"/>
                <w:tab w:val="left" w:pos="3318" w:leader="none"/>
              </w:tabs>
              <w:spacing w:lineRule="auto" w:line="240" w:before="57" w:after="57"/>
              <w:ind w:left="57" w:right="57" w:firstLine="283"/>
              <w:jc w:val="both"/>
              <w:rPr/>
            </w:pPr>
            <w:r>
              <w:rPr>
                <w:rFonts w:cs="Times New Roman" w:ascii="Times New Roman" w:hAnsi="Times New Roman"/>
                <w:sz w:val="24"/>
                <w:szCs w:val="24"/>
              </w:rPr>
              <w:t>В случае, прохождения трассы объекта строительства, планируемого к расположению на части земельных участков, находящихся в государственной и муниципальной собственности, в пользовании третьих лиц, а также в собственности физических, юридических лиц</w:t>
            </w:r>
            <w:r>
              <w:rPr>
                <w:rFonts w:cs="Times New Roman" w:ascii="Times New Roman" w:hAnsi="Times New Roman"/>
                <w:b/>
                <w:sz w:val="24"/>
                <w:szCs w:val="24"/>
              </w:rPr>
              <w:t xml:space="preserve"> </w:t>
            </w:r>
            <w:r>
              <w:rPr>
                <w:rFonts w:cs="Times New Roman" w:ascii="Times New Roman" w:hAnsi="Times New Roman"/>
                <w:sz w:val="24"/>
                <w:szCs w:val="24"/>
              </w:rPr>
              <w:t xml:space="preserve">подготовить и передать Заказчику в форме электронного документа сведений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МСК-25 </w:t>
            </w:r>
            <w:r>
              <w:rPr>
                <w:rFonts w:cs="Times New Roman" w:ascii="Times New Roman" w:hAnsi="Times New Roman"/>
                <w:i/>
                <w:sz w:val="24"/>
                <w:szCs w:val="24"/>
              </w:rPr>
              <w:t xml:space="preserve">(в соответствии с требованиями приказа Федеральной службы государственной регистрации, кадастра и картографии от 13 января 2021 г. N П/0004). </w:t>
            </w:r>
          </w:p>
          <w:p>
            <w:pPr>
              <w:pStyle w:val="Normal"/>
              <w:widowControl w:val="false"/>
              <w:tabs>
                <w:tab w:val="clear" w:pos="708"/>
                <w:tab w:val="left" w:pos="3318" w:leader="none"/>
              </w:tabs>
              <w:spacing w:lineRule="auto" w:line="240" w:before="57" w:after="57"/>
              <w:ind w:left="57" w:right="57" w:firstLine="283"/>
              <w:jc w:val="both"/>
              <w:rPr>
                <w:rFonts w:ascii="Times New Roman" w:hAnsi="Times New Roman" w:cs="Times New Roman"/>
                <w:i/>
                <w:i/>
                <w:sz w:val="24"/>
                <w:szCs w:val="24"/>
              </w:rPr>
            </w:pPr>
            <w:r>
              <w:rPr>
                <w:rFonts w:cs="Times New Roman" w:ascii="Times New Roman" w:hAnsi="Times New Roman"/>
                <w:i/>
                <w:sz w:val="24"/>
                <w:szCs w:val="24"/>
              </w:rPr>
            </w:r>
          </w:p>
          <w:p>
            <w:pPr>
              <w:pStyle w:val="Normal"/>
              <w:widowControl w:val="false"/>
              <w:tabs>
                <w:tab w:val="clear" w:pos="708"/>
                <w:tab w:val="left" w:pos="993" w:leader="none"/>
              </w:tabs>
              <w:spacing w:lineRule="auto" w:line="240" w:before="57" w:after="57"/>
              <w:ind w:left="57" w:right="57" w:firstLine="283"/>
              <w:jc w:val="both"/>
              <w:rPr/>
            </w:pPr>
            <w:r>
              <w:rPr>
                <w:rFonts w:eastAsia="Calibri" w:cs="Times New Roman" w:ascii="Times New Roman" w:hAnsi="Times New Roman" w:eastAsiaTheme="minorHAnsi"/>
                <w:i/>
                <w:color w:val="333333"/>
                <w:sz w:val="24"/>
                <w:szCs w:val="24"/>
              </w:rPr>
              <w:t>Обеспечить подготовку отчетов об оценке рыночной стоимости платы за публичный сервитут определяемой в соответствии с Федеральным законом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(при необходимости).</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pPr>
            <w:r>
              <w:rPr>
                <w:rFonts w:cs="Times New Roman" w:ascii="Times New Roman" w:hAnsi="Times New Roman"/>
                <w:i/>
                <w:iCs/>
              </w:rPr>
              <w:t>Графическое описание местоположения границ публичного сервитута, ходатайство об установлении публичного сервитута</w:t>
            </w:r>
            <w:r>
              <w:rPr>
                <w:rFonts w:cs="Times New Roman" w:ascii="Times New Roman" w:hAnsi="Times New Roman"/>
                <w:i/>
              </w:rPr>
              <w:t xml:space="preserve"> </w:t>
            </w:r>
          </w:p>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p>
            <w:pPr>
              <w:pStyle w:val="Normal"/>
              <w:widowControl w:val="false"/>
              <w:spacing w:lineRule="auto" w:line="240" w:before="57" w:after="57"/>
              <w:ind w:left="57" w:right="57" w:hanging="0"/>
              <w:jc w:val="center"/>
              <w:rPr>
                <w:rFonts w:ascii="Times New Roman" w:hAnsi="Times New Roman" w:cs="Times New Roman"/>
                <w:i/>
                <w:i/>
                <w:iCs/>
                <w:color w:val="C9211E"/>
              </w:rPr>
            </w:pPr>
            <w:r>
              <w:rPr>
                <w:rFonts w:cs="Times New Roman" w:ascii="Times New Roman" w:hAnsi="Times New Roman"/>
                <w:i/>
                <w:iCs/>
                <w:color w:val="C9211E"/>
              </w:rPr>
            </w:r>
          </w:p>
          <w:p>
            <w:pPr>
              <w:pStyle w:val="Normal"/>
              <w:widowControl w:val="false"/>
              <w:spacing w:lineRule="auto" w:line="240" w:before="57" w:after="57"/>
              <w:ind w:left="57" w:right="57" w:hanging="0"/>
              <w:jc w:val="center"/>
              <w:rPr/>
            </w:pPr>
            <w:bookmarkStart w:id="11" w:name="__DdeLink__22798_1118958135"/>
            <w:bookmarkEnd w:id="11"/>
            <w:r>
              <w:rPr>
                <w:rFonts w:cs="Times New Roman" w:ascii="Times New Roman" w:hAnsi="Times New Roman"/>
                <w:i/>
                <w:iCs/>
                <w:color w:val="333333"/>
              </w:rPr>
              <w:t>Отчет об оценке рыночной стоимости</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lang w:val="en-US"/>
              </w:rPr>
            </w:pPr>
            <w:r>
              <w:rPr>
                <w:rFonts w:cs="Times New Roman" w:ascii="Times New Roman" w:hAnsi="Times New Roman"/>
                <w:sz w:val="24"/>
                <w:szCs w:val="24"/>
                <w:lang w:val="en-US"/>
              </w:rPr>
              <w:t>1</w:t>
            </w:r>
            <w:r>
              <w:rPr>
                <w:rFonts w:cs="Times New Roman" w:ascii="Times New Roman" w:hAnsi="Times New Roman"/>
                <w:sz w:val="24"/>
                <w:szCs w:val="24"/>
              </w:rPr>
              <w:t>.8.</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В случае, прохождения трассы объекта строительства, планируемого к расположению на части лесного участка, находящегося в государственной собственности, в пользовании третьих лиц, подготовить и передать Заказчику графическое описание местоположения границ, соглашение об установлении сервитута на части лесного участка, проект освоения лесов</w:t>
            </w:r>
            <w:r>
              <w:rPr>
                <w:rFonts w:cs="Times New Roman" w:ascii="Times New Roman" w:hAnsi="Times New Roman"/>
                <w:i/>
                <w:sz w:val="24"/>
                <w:szCs w:val="24"/>
              </w:rPr>
              <w:t>,</w:t>
            </w:r>
            <w:r>
              <w:rPr>
                <w:rFonts w:cs="Times New Roman" w:ascii="Times New Roman" w:hAnsi="Times New Roman"/>
                <w:sz w:val="24"/>
                <w:szCs w:val="24"/>
              </w:rPr>
              <w:t xml:space="preserve"> отчеты в установленной форме, работы по лесовосстановлению или лесоразведению на площади равной вырубке лесных насаждений</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iCs/>
                <w:color w:val="auto"/>
                <w:sz w:val="24"/>
                <w:szCs w:val="24"/>
              </w:rPr>
            </w:pPr>
            <w:r>
              <w:rPr>
                <w:rFonts w:cs="Times New Roman" w:ascii="Times New Roman" w:hAnsi="Times New Roman"/>
                <w:i/>
                <w:iCs/>
                <w:color w:val="auto"/>
              </w:rPr>
              <w:t>Графическое описание местоположения границ, соглашение об установлении сервитута на части лесного участка, таксационное описание лесосеки, проект освоения лесов, лесная декларация, отчеты 1-ИЛ, 1-ЗЛ, 1-ОЛ,          1-ВЛ, проект лесовосстановления или лесоразведения лесных насаждений.</w:t>
            </w:r>
          </w:p>
          <w:p>
            <w:pPr>
              <w:pStyle w:val="Normal"/>
              <w:widowControl w:val="false"/>
              <w:spacing w:lineRule="auto" w:line="240" w:before="57" w:after="57"/>
              <w:ind w:left="57" w:right="57" w:hanging="0"/>
              <w:jc w:val="center"/>
              <w:rPr>
                <w:color w:val="auto"/>
              </w:rPr>
            </w:pPr>
            <w:r>
              <w:rPr>
                <w:rFonts w:eastAsia="Times New Roman" w:cs="Times New Roman" w:ascii="Times New Roman" w:hAnsi="Times New Roman"/>
                <w:i/>
                <w:iCs/>
                <w:color w:val="000000"/>
                <w:spacing w:val="-7"/>
                <w:u w:val="single"/>
                <w:shd w:fill="FFFFFF" w:val="clear"/>
                <w:lang w:eastAsia="ru-RU"/>
              </w:rPr>
              <w:t>П</w:t>
            </w:r>
            <w:r>
              <w:rPr>
                <w:rFonts w:cs="Times New Roman" w:ascii="Times New Roman" w:hAnsi="Times New Roman"/>
                <w:i/>
                <w:iCs/>
                <w:color w:val="auto"/>
              </w:rPr>
              <w:t>ри выявлении объектов растительного мира, занесенных в Красную книгу Российской Федерации в обязательном порядке уведомить Заказчика и направить обращение в филиал ФГБУ «ФЦАО» НИЦ «Красная Книга» с целью проведения обследования и заключения договора на проведение комплекса компенсационных мероприятий.</w:t>
            </w:r>
          </w:p>
          <w:p>
            <w:pPr>
              <w:pStyle w:val="Normal"/>
              <w:widowControl w:val="false"/>
              <w:spacing w:lineRule="auto" w:line="240" w:before="57" w:after="57"/>
              <w:ind w:left="57" w:right="57" w:hanging="0"/>
              <w:jc w:val="center"/>
              <w:rPr>
                <w:color w:val="auto"/>
              </w:rPr>
            </w:pPr>
            <w:r>
              <w:rPr>
                <w:rFonts w:cs="Times New Roman" w:ascii="Times New Roman" w:hAnsi="Times New Roman"/>
                <w:i/>
                <w:iCs/>
                <w:color w:val="000000"/>
                <w:shd w:fill="FFFFFF" w:val="clear"/>
              </w:rPr>
              <w:t xml:space="preserve">- </w:t>
            </w:r>
            <w:r>
              <w:rPr>
                <w:rFonts w:eastAsia="Times New Roman" w:cs="Times New Roman" w:ascii="Times New Roman" w:hAnsi="Times New Roman"/>
                <w:i/>
                <w:iCs/>
                <w:color w:val="000000"/>
                <w:spacing w:val="-7"/>
                <w:shd w:fill="FFFFFF" w:val="clear"/>
                <w:lang w:eastAsia="ru-RU"/>
              </w:rPr>
              <w:t>На лесных участках не лесного фонда выполнить:</w:t>
            </w:r>
          </w:p>
          <w:p>
            <w:pPr>
              <w:pStyle w:val="Normal"/>
              <w:widowControl w:val="false"/>
              <w:spacing w:lineRule="auto" w:line="240" w:before="57" w:after="57"/>
              <w:ind w:left="57" w:right="57" w:hanging="0"/>
              <w:jc w:val="center"/>
              <w:rPr>
                <w:color w:val="auto"/>
              </w:rPr>
            </w:pPr>
            <w:r>
              <w:rPr>
                <w:rFonts w:eastAsia="Times New Roman" w:cs="Times New Roman" w:ascii="Times New Roman" w:hAnsi="Times New Roman"/>
                <w:i/>
                <w:iCs/>
                <w:color w:val="000000"/>
                <w:spacing w:val="-7"/>
                <w:shd w:fill="FFFFFF" w:val="clear"/>
                <w:lang w:eastAsia="ru-RU"/>
              </w:rPr>
              <w:t>1. Подеревную съемку с составлением перечетной ведомости по землям покрытые лесами на территории реконструкции сооружения. Получение разрешения на снос зеленных насаждений.</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 xml:space="preserve">.9. </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sz w:val="24"/>
                <w:szCs w:val="24"/>
              </w:rPr>
              <w:t>Закрепление на местности границ земельного участка, в отношении которого получено разрешение на использование земель, решение об установлении публичного сервитута.</w:t>
            </w:r>
          </w:p>
        </w:tc>
        <w:tc>
          <w:tcPr>
            <w:tcW w:w="227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iCs/>
              </w:rPr>
              <w:t>Акт закрепления границ земельного участка на местности</w:t>
            </w:r>
          </w:p>
        </w:tc>
        <w:tc>
          <w:tcPr>
            <w:tcW w:w="1386" w:type="dxa"/>
            <w:vMerge w:val="continue"/>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cs="Times New Roman"/>
                <w:i/>
                <w:i/>
              </w:rPr>
            </w:pPr>
            <w:r>
              <w:rPr>
                <w:rFonts w:cs="Times New Roman" w:ascii="Times New Roman" w:hAnsi="Times New Roman"/>
                <w:i/>
              </w:rPr>
            </w:r>
          </w:p>
        </w:tc>
      </w:tr>
      <w:tr>
        <w:trPr>
          <w:trHeight w:val="384" w:hRule="atLeast"/>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4"/>
                <w:szCs w:val="24"/>
                <w:lang w:val="en-US"/>
              </w:rPr>
              <w:t>2</w:t>
            </w:r>
            <w:r>
              <w:rPr>
                <w:rFonts w:cs="Times New Roman" w:ascii="Times New Roman" w:hAnsi="Times New Roman"/>
                <w:b/>
                <w:sz w:val="24"/>
                <w:szCs w:val="24"/>
              </w:rPr>
              <w:t>.</w:t>
            </w:r>
          </w:p>
        </w:tc>
        <w:tc>
          <w:tcPr>
            <w:tcW w:w="8835" w:type="dxa"/>
            <w:gridSpan w:val="3"/>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pPr>
            <w:r>
              <w:rPr>
                <w:rFonts w:cs="Times New Roman" w:ascii="Times New Roman" w:hAnsi="Times New Roman"/>
                <w:b/>
              </w:rPr>
              <w:t>ВЫПОЛНЕНИЕ ПРОЕКТНО-ИЗЫСКАТЕЛЬСКИХ РАБОТ</w:t>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rFonts w:ascii="Times New Roman" w:hAnsi="Times New Roman" w:cs="Times New Roman"/>
                <w:sz w:val="24"/>
                <w:szCs w:val="24"/>
                <w:lang w:val="en-US"/>
              </w:rPr>
            </w:pPr>
            <w:r>
              <w:rPr>
                <w:rFonts w:cs="Times New Roman" w:ascii="Times New Roman" w:hAnsi="Times New Roman"/>
                <w:sz w:val="24"/>
                <w:szCs w:val="24"/>
              </w:rPr>
              <w:t>2.1</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firstLine="283"/>
              <w:rPr>
                <w:rFonts w:ascii="Times New Roman" w:hAnsi="Times New Roman" w:cs="Times New Roman"/>
                <w:highlight w:val="yellow"/>
              </w:rPr>
            </w:pPr>
            <w:r>
              <w:rPr>
                <w:rFonts w:cs="Times New Roman" w:ascii="Times New Roman" w:hAnsi="Times New Roman"/>
                <w:sz w:val="24"/>
                <w:szCs w:val="24"/>
              </w:rPr>
              <w:t xml:space="preserve">Выполнить комплекс инженерных изысканий в объеме достаточном для разработки документации. </w:t>
            </w:r>
          </w:p>
          <w:p>
            <w:pPr>
              <w:pStyle w:val="Normal"/>
              <w:widowControl w:val="false"/>
              <w:spacing w:lineRule="auto" w:line="240" w:before="57" w:after="57"/>
              <w:ind w:left="57" w:right="57" w:firstLine="283"/>
              <w:rPr>
                <w:rFonts w:ascii="Times New Roman" w:hAnsi="Times New Roman" w:cs="Times New Roman"/>
              </w:rPr>
            </w:pPr>
            <w:r>
              <w:rPr>
                <w:rFonts w:cs="Times New Roman" w:ascii="Times New Roman" w:hAnsi="Times New Roman"/>
                <w:sz w:val="24"/>
                <w:szCs w:val="24"/>
              </w:rPr>
              <w:t>Выполнить рабочую документацию по объекту:</w:t>
            </w:r>
          </w:p>
          <w:p>
            <w:pPr>
              <w:pStyle w:val="Western"/>
              <w:widowControl w:val="false"/>
              <w:spacing w:lineRule="auto" w:line="276" w:before="280" w:after="0"/>
              <w:rPr/>
            </w:pPr>
            <w:r>
              <w:rPr>
                <w:sz w:val="24"/>
                <w:szCs w:val="24"/>
              </w:rPr>
              <w:t>Строительство ЛЭП 6 кВ, реконструкция ПС 110/6 кВ с заменой трансформаторов тока в линейной ячейки 6 кВ и монтаж системы коммерческого учета электроэнергии для заявителя Ермолаева А.А.</w:t>
            </w:r>
          </w:p>
          <w:p>
            <w:pPr>
              <w:pStyle w:val="Normal"/>
              <w:widowControl w:val="false"/>
              <w:tabs>
                <w:tab w:val="clear" w:pos="708"/>
                <w:tab w:val="left" w:pos="0" w:leader="none"/>
                <w:tab w:val="left" w:pos="2040" w:leader="none"/>
              </w:tabs>
              <w:spacing w:lineRule="auto" w:line="240" w:before="57" w:after="57"/>
              <w:ind w:left="57" w:right="57" w:firstLine="283"/>
              <w:jc w:val="both"/>
              <w:rPr>
                <w:rFonts w:ascii="Times New Roman" w:hAnsi="Times New Roman" w:cs="Times New Roman"/>
              </w:rPr>
            </w:pPr>
            <w:r>
              <w:rPr>
                <w:rFonts w:cs="Times New Roman" w:ascii="Times New Roman" w:hAnsi="Times New Roman"/>
              </w:rPr>
            </w:r>
          </w:p>
        </w:tc>
        <w:tc>
          <w:tcPr>
            <w:tcW w:w="2271"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rPr>
              <w:t>Условная единица (Комплект)</w:t>
            </w:r>
          </w:p>
        </w:tc>
        <w:tc>
          <w:tcPr>
            <w:tcW w:w="138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cs="Times New Roman"/>
                <w:i/>
                <w:i/>
                <w:sz w:val="24"/>
                <w:szCs w:val="24"/>
                <w:lang w:val="en-US"/>
              </w:rPr>
            </w:pPr>
            <w:r>
              <w:rPr>
                <w:rFonts w:cs="Times New Roman" w:ascii="Times New Roman" w:hAnsi="Times New Roman"/>
                <w:i/>
                <w:lang w:val="en-US"/>
              </w:rPr>
              <w:t>1</w:t>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rFonts w:ascii="Times New Roman" w:hAnsi="Times New Roman" w:cs="Times New Roman"/>
                <w:sz w:val="24"/>
                <w:szCs w:val="24"/>
              </w:rPr>
            </w:pPr>
            <w:r>
              <w:rPr>
                <w:rFonts w:cs="Times New Roman" w:ascii="Times New Roman" w:hAnsi="Times New Roman"/>
                <w:sz w:val="24"/>
                <w:szCs w:val="24"/>
              </w:rPr>
              <w:t>3</w:t>
            </w:r>
          </w:p>
        </w:tc>
        <w:tc>
          <w:tcPr>
            <w:tcW w:w="8835" w:type="dxa"/>
            <w:gridSpan w:val="3"/>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rFonts w:ascii="Times New Roman" w:hAnsi="Times New Roman" w:cs="Times New Roman"/>
                <w:i/>
                <w:i/>
                <w:sz w:val="24"/>
                <w:szCs w:val="24"/>
              </w:rPr>
            </w:pPr>
            <w:r>
              <w:rPr>
                <w:rFonts w:cs="Times New Roman" w:ascii="Times New Roman" w:hAnsi="Times New Roman"/>
                <w:b/>
              </w:rPr>
              <w:t>ПРОВЕДЕНИЕ СТРОИТЕЛЬНО-МОНТАЖНЫХ РАБОТ</w:t>
            </w:r>
          </w:p>
        </w:tc>
      </w:tr>
      <w:tr>
        <w:trPr/>
        <w:tc>
          <w:tcPr>
            <w:tcW w:w="69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rPr>
                <w:rFonts w:ascii="Times New Roman" w:hAnsi="Times New Roman" w:eastAsia="Calibri" w:eastAsiaTheme="minorHAnsi"/>
                <w:sz w:val="24"/>
                <w:szCs w:val="24"/>
              </w:rPr>
            </w:pPr>
            <w:r>
              <w:rPr>
                <w:rFonts w:cs="Times New Roman" w:ascii="Times New Roman" w:hAnsi="Times New Roman"/>
                <w:sz w:val="24"/>
                <w:szCs w:val="24"/>
              </w:rPr>
              <w:t>3.1</w:t>
            </w:r>
          </w:p>
        </w:tc>
        <w:tc>
          <w:tcPr>
            <w:tcW w:w="5178" w:type="dxa"/>
            <w:tcBorders>
              <w:top w:val="single" w:sz="4" w:space="0" w:color="00000A"/>
              <w:left w:val="single" w:sz="4" w:space="0" w:color="00000A"/>
              <w:bottom w:val="single" w:sz="4" w:space="0" w:color="00000A"/>
              <w:right w:val="single" w:sz="4" w:space="0" w:color="00000A"/>
            </w:tcBorders>
            <w:shd w:color="auto" w:fill="auto" w:val="clear"/>
          </w:tcPr>
          <w:p>
            <w:pPr>
              <w:pStyle w:val="Western"/>
              <w:widowControl w:val="false"/>
              <w:spacing w:lineRule="auto" w:line="276" w:before="0" w:after="0"/>
              <w:rPr/>
            </w:pPr>
            <w:r>
              <w:rPr>
                <w:sz w:val="24"/>
                <w:szCs w:val="24"/>
              </w:rPr>
              <w:t>Строительство ЛЭП 6 кВ, реконструкция ПС 110/6 кВ с заменой трансформаторов тока в линейной ячейки 6 кВ и монтаж системы коммерческого учета электроэнергии для заявителя Ермолаева А.А.</w:t>
            </w:r>
          </w:p>
          <w:p>
            <w:pPr>
              <w:pStyle w:val="Normal"/>
              <w:widowControl w:val="false"/>
              <w:tabs>
                <w:tab w:val="clear" w:pos="708"/>
                <w:tab w:val="left" w:pos="0" w:leader="none"/>
                <w:tab w:val="left" w:pos="2040" w:leader="none"/>
              </w:tabs>
              <w:spacing w:lineRule="auto" w:line="240" w:before="57" w:after="57"/>
              <w:ind w:left="57" w:right="57" w:firstLine="283"/>
              <w:jc w:val="both"/>
              <w:rPr>
                <w:rFonts w:ascii="Times New Roman" w:hAnsi="Times New Roman" w:cs="Times New Roman"/>
              </w:rPr>
            </w:pPr>
            <w:r>
              <w:rPr>
                <w:rFonts w:cs="Times New Roman" w:ascii="Times New Roman" w:hAnsi="Times New Roman"/>
              </w:rPr>
            </w:r>
          </w:p>
        </w:tc>
        <w:tc>
          <w:tcPr>
            <w:tcW w:w="3657" w:type="dxa"/>
            <w:gridSpan w:val="2"/>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lang w:eastAsia="ru-RU"/>
              </w:rPr>
              <w:t>В соответствии с разработанной РД</w:t>
            </w:r>
          </w:p>
        </w:tc>
      </w:tr>
    </w:tbl>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2.1.2. Требования к срокам выполнения работ</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Таблица 3. Требования по срокам выполнения работ</w:t>
      </w:r>
    </w:p>
    <w:tbl>
      <w:tblPr>
        <w:tblW w:w="9497" w:type="dxa"/>
        <w:jc w:val="left"/>
        <w:tblInd w:w="22" w:type="dxa"/>
        <w:tblLayout w:type="fixed"/>
        <w:tblCellMar>
          <w:top w:w="0" w:type="dxa"/>
          <w:left w:w="0" w:type="dxa"/>
          <w:bottom w:w="0" w:type="dxa"/>
          <w:right w:w="98" w:type="dxa"/>
        </w:tblCellMar>
        <w:tblLook w:val="04a0" w:noHBand="0" w:noVBand="1" w:firstColumn="1" w:lastRow="0" w:lastColumn="0" w:firstRow="1"/>
      </w:tblPr>
      <w:tblGrid>
        <w:gridCol w:w="566"/>
        <w:gridCol w:w="3832"/>
        <w:gridCol w:w="2096"/>
        <w:gridCol w:w="3002"/>
      </w:tblGrid>
      <w:tr>
        <w:trPr/>
        <w:tc>
          <w:tcPr>
            <w:tcW w:w="56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п/п</w:t>
            </w:r>
          </w:p>
        </w:tc>
        <w:tc>
          <w:tcPr>
            <w:tcW w:w="383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работ/ этапа работ</w:t>
            </w:r>
          </w:p>
        </w:tc>
        <w:tc>
          <w:tcPr>
            <w:tcW w:w="209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началу срока выполнения работ/ этапа работ</w:t>
            </w:r>
          </w:p>
        </w:tc>
        <w:tc>
          <w:tcPr>
            <w:tcW w:w="300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окончанию срока выполнения работ / этапа работ</w:t>
            </w:r>
          </w:p>
        </w:tc>
      </w:tr>
      <w:tr>
        <w:trPr/>
        <w:tc>
          <w:tcPr>
            <w:tcW w:w="56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383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209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300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w:t>
            </w:r>
          </w:p>
        </w:tc>
      </w:tr>
      <w:tr>
        <w:trPr/>
        <w:tc>
          <w:tcPr>
            <w:tcW w:w="56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383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lang w:eastAsia="ru-RU"/>
              </w:rPr>
              <w:t xml:space="preserve">Оформление правоустанавливающих документов на земельные участки </w:t>
            </w:r>
          </w:p>
        </w:tc>
        <w:tc>
          <w:tcPr>
            <w:tcW w:w="209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 течение </w:t>
            </w:r>
            <w:r>
              <w:rPr>
                <w:rFonts w:eastAsia="Times New Roman" w:cs="Times New Roman" w:ascii="Times New Roman" w:hAnsi="Times New Roman"/>
                <w:i/>
                <w:color w:val="auto"/>
                <w:sz w:val="24"/>
                <w:szCs w:val="24"/>
                <w:lang w:eastAsia="ru-RU"/>
              </w:rPr>
              <w:t>90 к</w:t>
            </w:r>
            <w:r>
              <w:rPr>
                <w:rFonts w:eastAsia="Times New Roman" w:cs="Times New Roman" w:ascii="Times New Roman" w:hAnsi="Times New Roman"/>
                <w:i/>
                <w:sz w:val="24"/>
                <w:szCs w:val="24"/>
                <w:lang w:eastAsia="ru-RU"/>
              </w:rPr>
              <w:t>алендарных дней</w:t>
            </w:r>
          </w:p>
        </w:tc>
      </w:tr>
      <w:tr>
        <w:trPr/>
        <w:tc>
          <w:tcPr>
            <w:tcW w:w="56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383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Разработка, согласование с Заказчиком рабочей документации</w:t>
            </w:r>
          </w:p>
        </w:tc>
        <w:tc>
          <w:tcPr>
            <w:tcW w:w="209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 течение 45 календарных дней </w:t>
            </w:r>
          </w:p>
        </w:tc>
      </w:tr>
      <w:tr>
        <w:trPr>
          <w:trHeight w:val="674" w:hRule="atLeast"/>
        </w:trPr>
        <w:tc>
          <w:tcPr>
            <w:tcW w:w="56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383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строительно-монтажных работ</w:t>
            </w:r>
          </w:p>
        </w:tc>
        <w:tc>
          <w:tcPr>
            <w:tcW w:w="2096"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240" w:before="57" w:after="57"/>
              <w:ind w:left="57" w:right="57" w:hanging="0"/>
              <w:jc w:val="center"/>
              <w:rPr/>
            </w:pPr>
            <w:r>
              <w:rPr>
                <w:rFonts w:eastAsia="Times New Roman" w:cs="Times New Roman" w:ascii="Times New Roman" w:hAnsi="Times New Roman"/>
                <w:i/>
                <w:sz w:val="24"/>
                <w:szCs w:val="24"/>
                <w:lang w:eastAsia="ru-RU"/>
              </w:rPr>
              <w:t>В течение 120 календарных дней</w:t>
            </w:r>
          </w:p>
          <w:p>
            <w:pPr>
              <w:pStyle w:val="Normal"/>
              <w:widowControl w:val="false"/>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4"/>
                <w:szCs w:val="24"/>
              </w:rPr>
            </w:r>
          </w:p>
        </w:tc>
      </w:tr>
    </w:tbl>
    <w:p>
      <w:pPr>
        <w:sectPr>
          <w:footerReference w:type="default" r:id="rId2"/>
          <w:type w:val="nextPage"/>
          <w:pgSz w:w="11906" w:h="16838"/>
          <w:pgMar w:left="1701" w:right="850" w:header="0" w:top="993" w:footer="708" w:bottom="765" w:gutter="0"/>
          <w:pgNumType w:fmt="decimal"/>
          <w:formProt w:val="false"/>
          <w:textDirection w:val="lrTb"/>
          <w:docGrid w:type="default" w:linePitch="360" w:charSpace="4294965042"/>
        </w:sect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pPr>
      <w:r>
        <w:rPr>
          <w:rFonts w:eastAsia="Times New Roman" w:cs="Times New Roman" w:ascii="Times New Roman" w:hAnsi="Times New Roman"/>
          <w:b/>
          <w:bCs/>
          <w:sz w:val="24"/>
          <w:szCs w:val="24"/>
          <w:lang w:eastAsia="ru-RU"/>
        </w:rPr>
        <w:t>2.2. Требования к качеству работ</w:t>
      </w:r>
    </w:p>
    <w:p>
      <w:pPr>
        <w:pStyle w:val="Normal"/>
        <w:keepNext w:val="true"/>
        <w:keepLines/>
        <w:numPr>
          <w:ilvl w:val="0"/>
          <w:numId w:val="0"/>
        </w:numPr>
        <w:spacing w:lineRule="auto" w:line="240" w:before="0" w:after="0"/>
        <w:outlineLvl w:val="0"/>
        <w:rPr>
          <w:rFonts w:ascii="Times New Roman" w:hAnsi="Times New Roman" w:cs="Times New Roman"/>
          <w:sz w:val="24"/>
          <w:szCs w:val="24"/>
          <w:lang w:eastAsia="x-none"/>
        </w:rPr>
      </w:pPr>
      <w:r>
        <w:rPr>
          <w:rFonts w:cs="Times New Roman" w:ascii="Times New Roman" w:hAnsi="Times New Roman"/>
          <w:sz w:val="24"/>
          <w:szCs w:val="24"/>
          <w:lang w:val="x-none" w:eastAsia="x-none"/>
        </w:rPr>
        <w:t>Таблица</w:t>
      </w:r>
      <w:r>
        <w:rPr>
          <w:rFonts w:cs="Times New Roman" w:ascii="Times New Roman" w:hAnsi="Times New Roman"/>
          <w:sz w:val="24"/>
          <w:szCs w:val="24"/>
          <w:lang w:eastAsia="x-none"/>
        </w:rPr>
        <w:t xml:space="preserve"> 4</w:t>
      </w:r>
      <w:r>
        <w:rPr>
          <w:rFonts w:cs="Times New Roman" w:ascii="Times New Roman" w:hAnsi="Times New Roman"/>
          <w:sz w:val="24"/>
          <w:szCs w:val="24"/>
          <w:lang w:val="x-none" w:eastAsia="x-none"/>
        </w:rPr>
        <w:t xml:space="preserve">. Требования к </w:t>
      </w:r>
      <w:r>
        <w:rPr>
          <w:rFonts w:cs="Times New Roman" w:ascii="Times New Roman" w:hAnsi="Times New Roman"/>
          <w:sz w:val="24"/>
          <w:szCs w:val="24"/>
          <w:lang w:eastAsia="x-none"/>
        </w:rPr>
        <w:t>качеству работ</w:t>
      </w:r>
    </w:p>
    <w:p>
      <w:pPr>
        <w:pStyle w:val="Normal"/>
        <w:keepNext w:val="true"/>
        <w:keepLines/>
        <w:numPr>
          <w:ilvl w:val="0"/>
          <w:numId w:val="0"/>
        </w:numPr>
        <w:spacing w:lineRule="auto" w:line="240" w:before="0" w:after="0"/>
        <w:outlineLvl w:val="0"/>
        <w:rPr>
          <w:rFonts w:ascii="Times New Roman" w:hAnsi="Times New Roman" w:cs="Times New Roman"/>
          <w:color w:val="002060"/>
          <w:sz w:val="24"/>
          <w:szCs w:val="24"/>
          <w:lang w:val="x-none" w:eastAsia="x-none"/>
        </w:rPr>
      </w:pPr>
      <w:r>
        <w:rPr>
          <w:rFonts w:cs="Times New Roman" w:ascii="Times New Roman" w:hAnsi="Times New Roman"/>
          <w:sz w:val="24"/>
          <w:szCs w:val="24"/>
          <w:lang w:eastAsia="x-none"/>
        </w:rPr>
        <w:t>Наименование работ:</w:t>
      </w:r>
      <w:r>
        <w:rPr>
          <w:rFonts w:cs="Times New Roman" w:ascii="Times New Roman" w:hAnsi="Times New Roman"/>
          <w:sz w:val="24"/>
          <w:szCs w:val="24"/>
          <w:lang w:val="x-none" w:eastAsia="x-none"/>
        </w:rPr>
        <w:t xml:space="preserve"> </w:t>
      </w:r>
      <w:r>
        <w:rPr>
          <w:rFonts w:cs="Times New Roman" w:ascii="Times New Roman" w:hAnsi="Times New Roman"/>
          <w:sz w:val="24"/>
          <w:szCs w:val="24"/>
          <w:lang w:eastAsia="x-none"/>
        </w:rPr>
        <w:t>«Оформление ПУД, подготовка РД, выполнение СМР»</w:t>
      </w:r>
    </w:p>
    <w:tbl>
      <w:tblPr>
        <w:tblStyle w:val="affe"/>
        <w:tblpPr w:bottomFromText="0" w:horzAnchor="text" w:leftFromText="180" w:rightFromText="180" w:tblpX="-5" w:tblpY="1" w:topFromText="0" w:vertAnchor="text"/>
        <w:tblW w:w="16013" w:type="dxa"/>
        <w:jc w:val="left"/>
        <w:tblInd w:w="-5" w:type="dxa"/>
        <w:tblLayout w:type="fixed"/>
        <w:tblCellMar>
          <w:top w:w="0" w:type="dxa"/>
          <w:left w:w="0" w:type="dxa"/>
          <w:bottom w:w="0" w:type="dxa"/>
          <w:right w:w="18" w:type="dxa"/>
        </w:tblCellMar>
        <w:tblLook w:val="04a0" w:noHBand="0" w:noVBand="1" w:firstColumn="1" w:lastRow="0" w:lastColumn="0" w:firstRow="1"/>
      </w:tblPr>
      <w:tblGrid>
        <w:gridCol w:w="562"/>
        <w:gridCol w:w="2517"/>
        <w:gridCol w:w="30"/>
        <w:gridCol w:w="9595"/>
        <w:gridCol w:w="1499"/>
        <w:gridCol w:w="1810"/>
      </w:tblGrid>
      <w:tr>
        <w:trPr/>
        <w:tc>
          <w:tcPr>
            <w:tcW w:w="562" w:type="dxa"/>
            <w:vMerge w:val="restart"/>
            <w:tcBorders/>
            <w:shd w:color="auto" w:fill="auto" w:val="clear"/>
            <w:vAlign w:val="cente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
                <w:bCs/>
                <w:kern w:val="0"/>
                <w:sz w:val="24"/>
                <w:szCs w:val="24"/>
                <w:lang w:val="ru-RU" w:eastAsia="ru-RU" w:bidi="ar-SA"/>
              </w:rPr>
              <w:t>п/п</w:t>
            </w:r>
          </w:p>
        </w:tc>
        <w:tc>
          <w:tcPr>
            <w:tcW w:w="2517" w:type="dxa"/>
            <w:vMerge w:val="restart"/>
            <w:tcBorders/>
            <w:shd w:color="auto" w:fill="auto" w:val="clear"/>
            <w:tcMar>
              <w:right w:w="108" w:type="dxa"/>
            </w:tcMar>
            <w:vAlign w:val="center"/>
          </w:tcPr>
          <w:p>
            <w:pPr>
              <w:pStyle w:val="Normal"/>
              <w:widowControl/>
              <w:spacing w:lineRule="auto" w:line="240" w:before="57" w:after="57"/>
              <w:ind w:left="57" w:right="57" w:hanging="0"/>
              <w:jc w:val="center"/>
              <w:rPr>
                <w:b/>
                <w:b/>
                <w:bCs/>
                <w:sz w:val="24"/>
                <w:szCs w:val="24"/>
              </w:rPr>
            </w:pPr>
            <w:r>
              <w:rPr>
                <w:rFonts w:eastAsia="Times New Roman" w:cs="Times New Roman" w:ascii="Times New Roman" w:hAnsi="Times New Roman"/>
                <w:b/>
                <w:bCs/>
                <w:kern w:val="0"/>
                <w:sz w:val="24"/>
                <w:szCs w:val="24"/>
                <w:lang w:val="ru-RU" w:eastAsia="ru-RU" w:bidi="ar-SA"/>
              </w:rPr>
              <w:t>Наименование параметра</w:t>
            </w:r>
          </w:p>
        </w:tc>
        <w:tc>
          <w:tcPr>
            <w:tcW w:w="9625" w:type="dxa"/>
            <w:gridSpan w:val="2"/>
            <w:vMerge w:val="restart"/>
            <w:tcBorders/>
            <w:shd w:color="auto" w:fill="auto" w:val="clear"/>
            <w:tcMar>
              <w:right w:w="108" w:type="dxa"/>
            </w:tcMar>
            <w:vAlign w:val="cente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Требование заказчика</w:t>
            </w:r>
          </w:p>
        </w:tc>
        <w:tc>
          <w:tcPr>
            <w:tcW w:w="3309" w:type="dxa"/>
            <w:gridSpan w:val="2"/>
            <w:tcBorders/>
            <w:shd w:color="auto" w:fill="auto" w:val="clear"/>
            <w:tcMar>
              <w:right w:w="108" w:type="dxa"/>
            </w:tcMar>
            <w:vAlign w:val="cente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bCs/>
                <w:kern w:val="0"/>
                <w:sz w:val="20"/>
                <w:szCs w:val="20"/>
                <w:lang w:val="ru-RU" w:eastAsia="ru-RU" w:bidi="ar-SA"/>
              </w:rPr>
              <w:t>Способ подтверждения участником соответствия требованиям</w:t>
            </w:r>
          </w:p>
        </w:tc>
      </w:tr>
      <w:tr>
        <w:trPr/>
        <w:tc>
          <w:tcPr>
            <w:tcW w:w="562" w:type="dxa"/>
            <w:vMerge w:val="continue"/>
            <w:tcBorders/>
            <w:shd w:color="auto" w:fill="auto" w:val="clear"/>
            <w:vAlign w:val="cente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2517" w:type="dxa"/>
            <w:vMerge w:val="continue"/>
            <w:tcBorders/>
            <w:shd w:color="auto" w:fill="auto" w:val="clear"/>
            <w:tcMar>
              <w:right w:w="108" w:type="dxa"/>
            </w:tcMar>
            <w:vAlign w:val="center"/>
          </w:tcPr>
          <w:p>
            <w:pPr>
              <w:pStyle w:val="Normal"/>
              <w:widowControl/>
              <w:spacing w:lineRule="auto" w:line="240" w:before="57" w:after="57"/>
              <w:ind w:left="57" w:right="57" w:hanging="0"/>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9625" w:type="dxa"/>
            <w:gridSpan w:val="2"/>
            <w:vMerge w:val="continue"/>
            <w:tcBorders/>
            <w:shd w:color="auto" w:fill="auto" w:val="clear"/>
            <w:tcMar>
              <w:right w:w="108" w:type="dxa"/>
            </w:tcMar>
            <w:vAlign w:val="cente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499" w:type="dxa"/>
            <w:tcBorders/>
            <w:shd w:color="auto" w:fill="auto" w:val="clear"/>
            <w:tcMar>
              <w:right w:w="108" w:type="dxa"/>
            </w:tcMar>
            <w:vAlign w:val="cente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bCs/>
                <w:kern w:val="0"/>
                <w:sz w:val="20"/>
                <w:szCs w:val="20"/>
                <w:lang w:val="ru-RU" w:eastAsia="ru-RU" w:bidi="ar-SA"/>
              </w:rPr>
              <w:t>Согласие с требованием/ указание характеристик</w:t>
            </w:r>
          </w:p>
        </w:tc>
        <w:tc>
          <w:tcPr>
            <w:tcW w:w="1810" w:type="dxa"/>
            <w:tcBorders/>
            <w:shd w:color="auto" w:fill="auto" w:val="clear"/>
            <w:tcMar>
              <w:right w:w="108" w:type="dxa"/>
            </w:tcMar>
            <w:vAlign w:val="cente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bCs/>
                <w:kern w:val="0"/>
                <w:sz w:val="20"/>
                <w:szCs w:val="20"/>
                <w:lang w:val="ru-RU" w:eastAsia="ru-RU" w:bidi="ar-SA"/>
              </w:rPr>
              <w:t>Предоставление подтверждающего документа или иной способ подтверждения</w:t>
            </w:r>
          </w:p>
        </w:tc>
      </w:tr>
      <w:tr>
        <w:trPr/>
        <w:tc>
          <w:tcPr>
            <w:tcW w:w="562" w:type="dxa"/>
            <w:tcBorders/>
            <w:shd w:color="auto" w:fill="auto" w:val="clear"/>
            <w:vAlign w:val="cente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w:t>
            </w:r>
          </w:p>
        </w:tc>
        <w:tc>
          <w:tcPr>
            <w:tcW w:w="2517" w:type="dxa"/>
            <w:tcBorders/>
            <w:shd w:color="auto" w:fill="auto" w:val="clear"/>
            <w:tcMar>
              <w:right w:w="108" w:type="dxa"/>
            </w:tcMar>
            <w:vAlign w:val="center"/>
          </w:tcPr>
          <w:p>
            <w:pPr>
              <w:pStyle w:val="Normal"/>
              <w:widowControl/>
              <w:spacing w:lineRule="auto" w:line="240" w:before="57" w:after="57"/>
              <w:ind w:left="57" w:right="57" w:hanging="0"/>
              <w:jc w:val="center"/>
              <w:rPr>
                <w:b/>
                <w:b/>
                <w:bCs/>
                <w:sz w:val="24"/>
                <w:szCs w:val="24"/>
              </w:rPr>
            </w:pPr>
            <w:r>
              <w:rPr>
                <w:rFonts w:eastAsia="Times New Roman" w:cs="Times New Roman" w:ascii="Times New Roman" w:hAnsi="Times New Roman"/>
                <w:b/>
                <w:bCs/>
                <w:kern w:val="0"/>
                <w:sz w:val="24"/>
                <w:szCs w:val="24"/>
                <w:lang w:val="ru-RU" w:eastAsia="ru-RU" w:bidi="ar-SA"/>
              </w:rPr>
              <w:t>2</w:t>
            </w:r>
          </w:p>
        </w:tc>
        <w:tc>
          <w:tcPr>
            <w:tcW w:w="9625" w:type="dxa"/>
            <w:gridSpan w:val="2"/>
            <w:tcBorders/>
            <w:shd w:color="auto" w:fill="auto" w:val="clear"/>
            <w:tcMar>
              <w:right w:w="108" w:type="dxa"/>
            </w:tcMar>
            <w:vAlign w:val="cente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3</w:t>
            </w:r>
          </w:p>
        </w:tc>
        <w:tc>
          <w:tcPr>
            <w:tcW w:w="1499" w:type="dxa"/>
            <w:tcBorders/>
            <w:shd w:color="auto" w:fill="auto" w:val="clear"/>
            <w:tcMar>
              <w:right w:w="108" w:type="dxa"/>
            </w:tcMar>
            <w:vAlign w:val="cente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bCs/>
                <w:kern w:val="0"/>
                <w:sz w:val="24"/>
                <w:szCs w:val="24"/>
                <w:lang w:val="ru-RU" w:eastAsia="ru-RU" w:bidi="ar-SA"/>
              </w:rPr>
              <w:t>4</w:t>
            </w:r>
          </w:p>
        </w:tc>
        <w:tc>
          <w:tcPr>
            <w:tcW w:w="1810" w:type="dxa"/>
            <w:tcBorders/>
            <w:shd w:color="auto" w:fill="auto" w:val="clear"/>
            <w:tcMar>
              <w:right w:w="108" w:type="dxa"/>
            </w:tcMar>
            <w:vAlign w:val="cente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bCs/>
                <w:kern w:val="0"/>
                <w:sz w:val="24"/>
                <w:szCs w:val="24"/>
                <w:lang w:val="ru-RU" w:eastAsia="ru-RU" w:bidi="ar-SA"/>
              </w:rPr>
              <w:t>5</w:t>
            </w:r>
          </w:p>
        </w:tc>
      </w:tr>
      <w:tr>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w:t>
            </w:r>
          </w:p>
        </w:tc>
        <w:tc>
          <w:tcPr>
            <w:tcW w:w="15451" w:type="dxa"/>
            <w:gridSpan w:val="5"/>
            <w:tcBorders/>
            <w:shd w:color="auto" w:fill="auto" w:val="clear"/>
            <w:tcMar>
              <w:right w:w="108" w:type="dxa"/>
            </w:tcMar>
            <w:vAlign w:val="center"/>
          </w:tcPr>
          <w:p>
            <w:pPr>
              <w:pStyle w:val="Normal"/>
              <w:widowControl/>
              <w:spacing w:lineRule="auto" w:line="240" w:before="57" w:after="57"/>
              <w:ind w:left="57" w:right="57" w:hanging="0"/>
              <w:jc w:val="both"/>
              <w:rPr>
                <w:rFonts w:ascii="Times New Roman" w:hAnsi="Times New Roman"/>
              </w:rPr>
            </w:pPr>
            <w:r>
              <w:rPr>
                <w:rFonts w:eastAsia="Times New Roman" w:cs="Times New Roman" w:ascii="Times New Roman" w:hAnsi="Times New Roman"/>
                <w:b/>
                <w:bCs/>
                <w:kern w:val="0"/>
                <w:sz w:val="24"/>
                <w:szCs w:val="24"/>
                <w:lang w:val="ru-RU" w:eastAsia="ru-RU" w:bidi="ar-SA"/>
              </w:rPr>
              <w:t>Требования к выполнению работ</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w:t>
            </w:r>
          </w:p>
        </w:tc>
        <w:tc>
          <w:tcPr>
            <w:tcW w:w="12142" w:type="dxa"/>
            <w:gridSpan w:val="3"/>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both"/>
              <w:rPr>
                <w:b/>
                <w:b/>
                <w:sz w:val="24"/>
                <w:szCs w:val="24"/>
              </w:rPr>
            </w:pPr>
            <w:r>
              <w:rPr>
                <w:rFonts w:eastAsia="Times New Roman" w:cs="Times New Roman" w:ascii="Times New Roman" w:hAnsi="Times New Roman"/>
                <w:b/>
                <w:kern w:val="0"/>
                <w:sz w:val="24"/>
                <w:szCs w:val="24"/>
                <w:lang w:val="ru-RU" w:eastAsia="ru-RU" w:bidi="ar-SA"/>
              </w:rPr>
              <w:t>Общие требования выполнения работ</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1.1.1</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sz w:val="24"/>
                <w:szCs w:val="24"/>
              </w:rPr>
            </w:pPr>
            <w:r>
              <w:rPr>
                <w:rFonts w:eastAsia="Times New Roman" w:cs="Times New Roman" w:ascii="Times New Roman" w:hAnsi="Times New Roman"/>
                <w:i/>
                <w:kern w:val="0"/>
                <w:sz w:val="24"/>
                <w:szCs w:val="24"/>
                <w:lang w:val="ru-RU" w:eastAsia="ru-RU" w:bidi="ar-SA"/>
              </w:rPr>
              <w:t>Соблюдение требований технических регламентов, иных нормативных правовых актов и (или) нормативных документов при выполнении кадастровых работ</w:t>
            </w:r>
          </w:p>
        </w:tc>
        <w:tc>
          <w:tcPr>
            <w:tcW w:w="9625" w:type="dxa"/>
            <w:gridSpan w:val="2"/>
            <w:tcBorders/>
            <w:shd w:color="auto" w:fill="auto" w:val="clear"/>
            <w:tcMar>
              <w:right w:w="108" w:type="dxa"/>
            </w:tcMar>
          </w:tcPr>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При выполнении работ руководствоваться:</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 Земельным кодексом Российской Федерации;</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2. Градостроительным кодексом РФ;</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3. Гражданским кодексом РФ;</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4. Лесным кодексом РФ;</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5. Федеральным законом от 13.07.2015 № 218-ФЗ «О государственной регистрации недвижимости»;</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6. Федеральный закон от 24.07.2007 г. № 221-ФЗ «О кадастровой деятельности»;</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7. Федеральным законом от 30.12.2015 N 431-ФЗ «О геодезии, картографии и пространственных данных и о внесении изменений в отдельные законодательные акты Российской Федерации»;</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8. Приказом Росреестра от 20.10.2020 N П/0387 «Об утверждении Порядка установления местных систем координат».</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9. Приказом Росреестра от 19.04.2022 N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10.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11.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12. Приказом Минприроды 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13. Постановлением Правительства РФ от 24.11.2016 N 1240 «Об установлении государственных систем координат, государственной системы высот и государственной гравиметрической системы»;</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14. Постановлением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15. Нормами отвода земель, для электрических сетей напряжением 0,38-750 кВ № 14278тм-т1;</w:t>
            </w:r>
          </w:p>
          <w:p>
            <w:pPr>
              <w:pStyle w:val="ListParagraph"/>
              <w:widowControl w:val="false"/>
              <w:tabs>
                <w:tab w:val="clear" w:pos="708"/>
                <w:tab w:val="left" w:pos="466" w:leader="none"/>
              </w:tabs>
              <w:spacing w:before="57" w:after="57"/>
              <w:ind w:left="57" w:right="57" w:firstLine="283"/>
              <w:jc w:val="both"/>
              <w:rPr>
                <w:color w:val="auto"/>
                <w:sz w:val="24"/>
                <w:szCs w:val="24"/>
              </w:rPr>
            </w:pPr>
            <w:r>
              <w:rPr>
                <w:iCs/>
                <w:spacing w:val="-7"/>
                <w:kern w:val="0"/>
                <w:sz w:val="24"/>
                <w:szCs w:val="24"/>
                <w:lang w:bidi="ar-SA"/>
              </w:rPr>
              <w:t xml:space="preserve">16. Постановлением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w:t>
            </w:r>
            <w:r>
              <w:rPr>
                <w:iCs/>
                <w:color w:val="auto"/>
                <w:spacing w:val="-7"/>
                <w:kern w:val="0"/>
                <w:sz w:val="24"/>
                <w:szCs w:val="24"/>
                <w:lang w:bidi="ar-SA"/>
              </w:rPr>
              <w:t>земельных участков и установления сервитутов на территории Приморского края».</w:t>
            </w:r>
          </w:p>
          <w:p>
            <w:pPr>
              <w:pStyle w:val="ListParagraph"/>
              <w:widowControl w:val="false"/>
              <w:tabs>
                <w:tab w:val="clear" w:pos="708"/>
                <w:tab w:val="left" w:pos="466" w:leader="none"/>
              </w:tabs>
              <w:spacing w:before="57" w:after="57"/>
              <w:ind w:left="57" w:right="57" w:firstLine="283"/>
              <w:jc w:val="both"/>
              <w:rPr>
                <w:color w:val="auto"/>
                <w:sz w:val="24"/>
                <w:szCs w:val="24"/>
              </w:rPr>
            </w:pPr>
            <w:r>
              <w:rPr>
                <w:iCs/>
                <w:color w:val="auto"/>
                <w:spacing w:val="-7"/>
                <w:kern w:val="0"/>
                <w:sz w:val="24"/>
                <w:szCs w:val="24"/>
                <w:lang w:bidi="ar-SA"/>
              </w:rPr>
              <w:t>17. Приказом Министерства природных ресурсов и экологии РФ от 23 мая 2023 г. № 320</w:t>
              <w:br/>
              <w:t>“Об утверждении Перечня объектов растительного мира, занесенных в Красную книгу Российской Федерации”.</w:t>
            </w:r>
          </w:p>
          <w:p>
            <w:pPr>
              <w:pStyle w:val="ListParagraph"/>
              <w:widowControl w:val="false"/>
              <w:tabs>
                <w:tab w:val="clear" w:pos="708"/>
                <w:tab w:val="left" w:pos="466" w:leader="none"/>
              </w:tabs>
              <w:spacing w:before="57" w:after="57"/>
              <w:ind w:left="57" w:right="57" w:firstLine="283"/>
              <w:jc w:val="both"/>
              <w:rPr>
                <w:sz w:val="24"/>
                <w:szCs w:val="24"/>
              </w:rPr>
            </w:pPr>
            <w:r>
              <w:rPr>
                <w:iCs/>
                <w:color w:val="auto"/>
                <w:spacing w:val="-7"/>
                <w:kern w:val="0"/>
                <w:sz w:val="24"/>
                <w:szCs w:val="24"/>
                <w:lang w:bidi="ar-SA"/>
              </w:rPr>
              <w:t xml:space="preserve">18. </w:t>
            </w:r>
            <w:r>
              <w:rPr>
                <w:iCs/>
                <w:color w:val="auto"/>
                <w:spacing w:val="-7"/>
                <w:kern w:val="0"/>
                <w:sz w:val="24"/>
                <w:szCs w:val="24"/>
                <w:lang w:eastAsia="ru-RU" w:bidi="ar-SA"/>
              </w:rPr>
              <w:t>В случае если какой-либо из указанных нормативных документов был отменен в связи с выпуском новой редакции стандарта, то необходимо применять нормативный документ, принятый в его развитие</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1.1.2</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sz w:val="24"/>
                <w:szCs w:val="24"/>
              </w:rPr>
            </w:pPr>
            <w:r>
              <w:rPr>
                <w:rFonts w:eastAsia="Times New Roman" w:cs="Times New Roman" w:ascii="Times New Roman" w:hAnsi="Times New Roman"/>
                <w:i/>
                <w:kern w:val="0"/>
                <w:sz w:val="24"/>
                <w:szCs w:val="24"/>
                <w:lang w:val="ru-RU" w:eastAsia="ru-RU" w:bidi="ar-SA"/>
              </w:rPr>
              <w:t>Требования к оформлению ПУД</w:t>
            </w:r>
          </w:p>
        </w:tc>
        <w:tc>
          <w:tcPr>
            <w:tcW w:w="9625" w:type="dxa"/>
            <w:gridSpan w:val="2"/>
            <w:tcBorders/>
            <w:shd w:color="auto" w:fill="auto" w:val="clear"/>
            <w:tcMar>
              <w:right w:w="108" w:type="dxa"/>
            </w:tcMar>
          </w:tcPr>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iCs/>
                <w:spacing w:val="-7"/>
                <w:kern w:val="0"/>
                <w:sz w:val="24"/>
                <w:szCs w:val="24"/>
                <w:lang w:val="ru-RU" w:eastAsia="ru-RU" w:bidi="ar-SA"/>
              </w:rPr>
              <w:t>1. ПУД на ЗУ должны быть выданы уполномоченным органом власти и быть действующими, в период реализации объекта.</w:t>
            </w:r>
          </w:p>
          <w:p>
            <w:pPr>
              <w:pStyle w:val="Standard"/>
              <w:widowControl/>
              <w:shd w:val="clear" w:color="auto" w:fill="FFFFFF"/>
              <w:spacing w:before="57" w:after="57"/>
              <w:ind w:left="57" w:right="57" w:firstLine="283"/>
              <w:jc w:val="both"/>
              <w:rPr>
                <w:kern w:val="0"/>
                <w:lang w:val="ru-RU" w:eastAsia="ru-RU" w:bidi="ar-SA"/>
              </w:rPr>
            </w:pPr>
            <w:r>
              <w:rPr>
                <w:rFonts w:ascii="Times New Roman" w:hAnsi="Times New Roman"/>
                <w:iCs/>
                <w:spacing w:val="-7"/>
                <w:kern w:val="0"/>
                <w:sz w:val="24"/>
                <w:szCs w:val="24"/>
                <w:lang w:val="ru-RU" w:eastAsia="ru-RU" w:bidi="ar-SA"/>
              </w:rPr>
              <w:t>2. Сведения о границах сервитута, включающие графическое описание местоположения границ публичного сервитута, и перечень координат характерных точек этих границ изготовить в соответствии с приказом Минэкономразвития России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в электронном формате на CD диске в формате XML.</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3. Ходатайство об установлении публичного сервитута подготовить в соответствии с Приказом Росреестра от 19.04.2022 N П/0150 (ред. от 18.10.2022)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spacing w:val="-7"/>
                <w:kern w:val="0"/>
                <w:sz w:val="24"/>
                <w:szCs w:val="24"/>
                <w:lang w:val="ru-RU" w:eastAsia="ru-RU" w:bidi="ar-SA"/>
              </w:rPr>
              <w:t>4. Графическое описание местоположения границ, соглашение об установлении сервитута на части лесного участка изготовить в количестве 2 (двух) экземплярах на бумажном носителе и в форме электронного документа в виде файлов в формате *pdf (графическая часть) и *.doc (</w:t>
            </w:r>
            <w:r>
              <w:rPr>
                <w:rFonts w:ascii="Times New Roman" w:hAnsi="Times New Roman"/>
                <w:iCs/>
                <w:color w:val="auto"/>
                <w:spacing w:val="-7"/>
                <w:kern w:val="0"/>
                <w:sz w:val="24"/>
                <w:szCs w:val="24"/>
                <w:lang w:val="ru-RU" w:eastAsia="ru-RU" w:bidi="ar-SA"/>
              </w:rPr>
              <w:t>текстовая часть).</w:t>
            </w:r>
          </w:p>
          <w:p>
            <w:pPr>
              <w:pStyle w:val="Normal"/>
              <w:widowControl w:val="false"/>
              <w:tabs>
                <w:tab w:val="clear" w:pos="708"/>
                <w:tab w:val="left" w:pos="993" w:leader="none"/>
              </w:tabs>
              <w:spacing w:lineRule="auto" w:line="240" w:before="57" w:after="57"/>
              <w:ind w:left="57" w:right="57" w:firstLine="283"/>
              <w:jc w:val="both"/>
              <w:rPr>
                <w:rFonts w:ascii="Liberation Serif" w:hAnsi="Liberation Serif"/>
                <w:color w:val="auto"/>
                <w:sz w:val="24"/>
                <w:szCs w:val="24"/>
              </w:rPr>
            </w:pPr>
            <w:r>
              <w:rPr>
                <w:rFonts w:cs="" w:ascii="Times New Roman" w:hAnsi="Times New Roman"/>
                <w:iCs/>
                <w:color w:val="auto"/>
                <w:spacing w:val="-7"/>
                <w:kern w:val="0"/>
                <w:sz w:val="24"/>
                <w:szCs w:val="24"/>
                <w:lang w:val="ru-RU" w:eastAsia="ru-RU" w:bidi="ar-SA"/>
              </w:rPr>
              <w:t>- при пересечении автомобильных дорог муниципального, регионального значения подготовить графический материал в соответствии с требованиями, предусмотренными статьей 19 Федерального закона от 8.11.2007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pPr>
              <w:pStyle w:val="Standard"/>
              <w:widowControl/>
              <w:shd w:val="clear" w:color="auto" w:fill="FFFFFF"/>
              <w:spacing w:before="57" w:after="57"/>
              <w:ind w:left="57" w:right="57" w:firstLine="283"/>
              <w:jc w:val="both"/>
              <w:rPr>
                <w:color w:val="auto"/>
              </w:rPr>
            </w:pPr>
            <w:r>
              <w:rPr>
                <w:rFonts w:ascii="Times New Roman" w:hAnsi="Times New Roman"/>
                <w:iCs/>
                <w:color w:val="auto"/>
                <w:spacing w:val="-7"/>
                <w:kern w:val="0"/>
                <w:sz w:val="24"/>
                <w:szCs w:val="24"/>
                <w:lang w:val="ru-RU" w:eastAsia="ru-RU" w:bidi="ar-SA"/>
              </w:rPr>
              <w:t xml:space="preserve">5. При прохождении трассы объекта строительства, планируемого к расположению на землях лесного фонда, находящегося в государственной собственности, в пользовании третьих лиц, подготовить и передать Заказчику: </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5.1. Проект освоения лесов в соответствии с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5.2. Лесная декларация в соответствии с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 отчеты в установленной форме (1 ИЛ, 1 ОЛ, 1 ЗЛ, 1 ВЛ и др).</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5.3. Отчеты в установленной форме (1 ИЛ, 1 ОЛ, 1 ЗЛ, 1 ВЛ и др)</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color w:val="auto"/>
                <w:spacing w:val="-7"/>
                <w:kern w:val="0"/>
                <w:sz w:val="24"/>
                <w:szCs w:val="24"/>
                <w:lang w:val="ru-RU" w:eastAsia="ru-RU" w:bidi="ar-SA"/>
              </w:rPr>
              <w:t xml:space="preserve">5.4. Проект лесовосстановления в соответствии с Приказом Минприроды </w:t>
            </w:r>
            <w:r>
              <w:rPr>
                <w:rFonts w:ascii="Times New Roman" w:hAnsi="Times New Roman"/>
                <w:iCs/>
                <w:spacing w:val="-7"/>
                <w:kern w:val="0"/>
                <w:sz w:val="24"/>
                <w:szCs w:val="24"/>
                <w:lang w:val="ru-RU" w:eastAsia="ru-RU" w:bidi="ar-SA"/>
              </w:rPr>
              <w:t>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6. Графическую информацию оформить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7. Координаты границ формируемых земельных участков определяются в системе   МСК-25.</w:t>
            </w:r>
          </w:p>
          <w:p>
            <w:pPr>
              <w:pStyle w:val="Standard"/>
              <w:widowControl/>
              <w:shd w:val="clear" w:color="auto" w:fill="FFFFFF"/>
              <w:spacing w:before="57" w:after="57"/>
              <w:ind w:left="57" w:right="57" w:firstLine="283"/>
              <w:jc w:val="both"/>
              <w:rPr>
                <w:rFonts w:ascii="Times New Roman" w:hAnsi="Times New Roman"/>
                <w:iCs/>
                <w:spacing w:val="-7"/>
                <w:sz w:val="24"/>
                <w:szCs w:val="24"/>
              </w:rPr>
            </w:pPr>
            <w:r>
              <w:rPr>
                <w:rFonts w:ascii="Times New Roman" w:hAnsi="Times New Roman"/>
                <w:iCs/>
                <w:spacing w:val="-7"/>
                <w:kern w:val="0"/>
                <w:sz w:val="24"/>
                <w:szCs w:val="24"/>
                <w:lang w:val="ru-RU" w:eastAsia="ru-RU" w:bidi="ar-SA"/>
              </w:rPr>
              <w:t xml:space="preserve">8.  В случае получения Заказчиком отказа на выдачу разрешений на использование земель для размещения вышеуказанных объектов от органа местного самоуправления,  уполномоченного на предоставление земельных участков, находящихся в государственной или муниципальной собственности в связи с нарушениями требований при изготовлении схемы границ предполагаемых к использованию земель или части земельного участка на кадастровом плане территории, Подрядчик обязан откорректировать указанные документы в течение 3-х дней  с момента получения от Заказчика письменного уведомления о подготовке необходимой корректировки.  </w:t>
            </w:r>
          </w:p>
          <w:p>
            <w:pPr>
              <w:pStyle w:val="ListParagraph"/>
              <w:widowControl w:val="false"/>
              <w:tabs>
                <w:tab w:val="clear" w:pos="708"/>
                <w:tab w:val="left" w:pos="1069" w:leader="none"/>
              </w:tabs>
              <w:spacing w:before="57" w:after="57"/>
              <w:ind w:left="57" w:right="57" w:firstLine="283"/>
              <w:jc w:val="both"/>
              <w:rPr>
                <w:iCs/>
                <w:spacing w:val="-7"/>
                <w:sz w:val="24"/>
                <w:szCs w:val="24"/>
              </w:rPr>
            </w:pPr>
            <w:r>
              <w:rPr>
                <w:iCs/>
                <w:spacing w:val="-7"/>
                <w:kern w:val="0"/>
                <w:sz w:val="24"/>
                <w:szCs w:val="24"/>
                <w:lang w:bidi="ar-SA"/>
              </w:rPr>
              <w:t>9. Разрешения на использование земель или земельного участка должны быть подготовлены с учетом требований Постановления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Приморского края.</w:t>
            </w:r>
          </w:p>
          <w:p>
            <w:pPr>
              <w:pStyle w:val="ListParagraph"/>
              <w:widowControl w:val="false"/>
              <w:tabs>
                <w:tab w:val="clear" w:pos="708"/>
                <w:tab w:val="left" w:pos="1069" w:leader="none"/>
              </w:tabs>
              <w:spacing w:before="57" w:after="57"/>
              <w:ind w:left="57" w:right="57" w:firstLine="283"/>
              <w:jc w:val="both"/>
              <w:rPr>
                <w:iCs/>
                <w:color w:val="auto"/>
                <w:spacing w:val="-7"/>
                <w:sz w:val="24"/>
                <w:szCs w:val="24"/>
                <w:lang w:val="ru-RU"/>
              </w:rPr>
            </w:pPr>
            <w:r>
              <w:rPr>
                <w:iCs/>
                <w:spacing w:val="-7"/>
                <w:kern w:val="0"/>
                <w:sz w:val="24"/>
                <w:szCs w:val="24"/>
                <w:lang w:val="ru-RU" w:bidi="ar-SA"/>
              </w:rPr>
              <w:t xml:space="preserve">10. В случае п. 1.7 таблицы № 2, обзорный план трассы с пояснительной запиской </w:t>
            </w:r>
            <w:r>
              <w:rPr>
                <w:iCs/>
                <w:color w:val="auto"/>
                <w:spacing w:val="-7"/>
                <w:kern w:val="0"/>
                <w:sz w:val="24"/>
                <w:szCs w:val="24"/>
                <w:lang w:val="ru-RU" w:bidi="ar-SA"/>
              </w:rPr>
              <w:t>предоставляется по форме Приложения 4.</w:t>
            </w:r>
          </w:p>
          <w:p>
            <w:pPr>
              <w:pStyle w:val="ListParagraph"/>
              <w:widowControl w:val="false"/>
              <w:tabs>
                <w:tab w:val="clear" w:pos="708"/>
                <w:tab w:val="left" w:pos="1069" w:leader="none"/>
              </w:tabs>
              <w:spacing w:before="57" w:after="57"/>
              <w:ind w:left="57" w:right="57" w:firstLine="283"/>
              <w:jc w:val="both"/>
              <w:rPr>
                <w:color w:val="auto"/>
                <w:sz w:val="24"/>
                <w:szCs w:val="24"/>
                <w:lang w:eastAsia="ru-RU"/>
              </w:rPr>
            </w:pPr>
            <w:r>
              <w:rPr>
                <w:color w:val="auto"/>
                <w:kern w:val="0"/>
                <w:sz w:val="24"/>
                <w:szCs w:val="24"/>
                <w:lang w:val="ru-RU" w:eastAsia="ru-RU" w:bidi="ar-SA"/>
              </w:rPr>
              <w:t xml:space="preserve">11. </w:t>
            </w:r>
            <w:r>
              <w:rPr>
                <w:color w:val="auto"/>
                <w:kern w:val="0"/>
                <w:sz w:val="24"/>
                <w:szCs w:val="24"/>
                <w:lang w:eastAsia="ru-RU" w:bidi="ar-SA"/>
              </w:rPr>
              <w:t xml:space="preserve">Информация об объемах лесных насаждениях, подлежащих вырубке, оформляется по форме Приложения </w:t>
            </w:r>
            <w:r>
              <w:rPr>
                <w:color w:val="auto"/>
                <w:kern w:val="0"/>
                <w:sz w:val="24"/>
                <w:szCs w:val="24"/>
                <w:lang w:val="ru-RU" w:eastAsia="ru-RU" w:bidi="ar-SA"/>
              </w:rPr>
              <w:t>5</w:t>
            </w:r>
            <w:r>
              <w:rPr>
                <w:color w:val="auto"/>
                <w:kern w:val="0"/>
                <w:sz w:val="24"/>
                <w:szCs w:val="24"/>
                <w:lang w:eastAsia="ru-RU" w:bidi="ar-SA"/>
              </w:rPr>
              <w:t>.</w:t>
            </w:r>
          </w:p>
          <w:p>
            <w:pPr>
              <w:pStyle w:val="ListParagraph"/>
              <w:widowControl w:val="false"/>
              <w:tabs>
                <w:tab w:val="clear" w:pos="708"/>
                <w:tab w:val="left" w:pos="1069" w:leader="none"/>
              </w:tabs>
              <w:spacing w:before="57" w:after="57"/>
              <w:ind w:left="57" w:right="57" w:firstLine="283"/>
              <w:jc w:val="both"/>
              <w:rPr>
                <w:color w:val="auto"/>
              </w:rPr>
            </w:pPr>
            <w:r>
              <w:rPr>
                <w:color w:val="auto"/>
                <w:kern w:val="0"/>
                <w:sz w:val="24"/>
                <w:szCs w:val="24"/>
                <w:lang w:val="ru-RU" w:eastAsia="ru-RU" w:bidi="ar-SA"/>
              </w:rPr>
              <w:t>12.</w:t>
            </w:r>
            <w:r>
              <w:rPr>
                <w:color w:val="auto"/>
                <w:kern w:val="0"/>
                <w:sz w:val="24"/>
                <w:szCs w:val="24"/>
                <w:lang w:eastAsia="ru-RU" w:bidi="ar-SA"/>
              </w:rPr>
              <w:t xml:space="preserve"> Информация о виде рекультивации земельного участка оформляется по форме Приложения </w:t>
            </w:r>
            <w:r>
              <w:rPr>
                <w:color w:val="auto"/>
                <w:kern w:val="0"/>
                <w:sz w:val="24"/>
                <w:szCs w:val="24"/>
                <w:lang w:val="ru-RU" w:eastAsia="ru-RU" w:bidi="ar-SA"/>
              </w:rPr>
              <w:t>6</w:t>
            </w:r>
            <w:r>
              <w:rPr>
                <w:color w:val="auto"/>
                <w:kern w:val="0"/>
                <w:sz w:val="24"/>
                <w:szCs w:val="24"/>
                <w:lang w:eastAsia="ru-RU" w:bidi="ar-SA"/>
              </w:rPr>
              <w:t>.</w:t>
            </w:r>
          </w:p>
          <w:p>
            <w:pPr>
              <w:pStyle w:val="ListParagraph"/>
              <w:widowControl w:val="false"/>
              <w:tabs>
                <w:tab w:val="clear" w:pos="708"/>
                <w:tab w:val="left" w:pos="1069" w:leader="none"/>
              </w:tabs>
              <w:spacing w:before="57" w:after="57"/>
              <w:ind w:left="57" w:right="57" w:firstLine="283"/>
              <w:jc w:val="both"/>
              <w:rPr>
                <w:color w:val="auto"/>
              </w:rPr>
            </w:pPr>
            <w:r>
              <w:rPr>
                <w:iCs/>
                <w:color w:val="auto"/>
                <w:spacing w:val="-7"/>
                <w:kern w:val="0"/>
                <w:sz w:val="24"/>
                <w:szCs w:val="24"/>
                <w:lang w:eastAsia="ru-RU" w:bidi="ar-SA"/>
              </w:rPr>
              <w:t xml:space="preserve">13. </w:t>
            </w:r>
            <w:r>
              <w:rPr>
                <w:color w:val="auto"/>
                <w:spacing w:val="-7"/>
                <w:kern w:val="0"/>
                <w:sz w:val="24"/>
                <w:szCs w:val="24"/>
                <w:lang w:eastAsia="ru-RU" w:bidi="ar-SA"/>
              </w:rPr>
              <w:t xml:space="preserve"> Отчет об оценке рыночной стоимости в бумажном насителе в 3-х экземпляров .</w:t>
            </w:r>
          </w:p>
          <w:p>
            <w:pPr>
              <w:pStyle w:val="ListParagraph"/>
              <w:widowControl w:val="false"/>
              <w:shd w:val="clear" w:color="auto" w:fill="FFFFFF"/>
              <w:tabs>
                <w:tab w:val="clear" w:pos="708"/>
                <w:tab w:val="left" w:pos="165" w:leader="none"/>
                <w:tab w:val="left" w:pos="1069" w:leader="none"/>
              </w:tabs>
              <w:spacing w:before="57" w:after="57"/>
              <w:ind w:left="57" w:right="57" w:firstLine="283"/>
              <w:jc w:val="both"/>
              <w:rPr>
                <w:color w:val="auto"/>
              </w:rPr>
            </w:pPr>
            <w:r>
              <w:rPr>
                <w:iCs/>
                <w:color w:val="000000"/>
                <w:spacing w:val="-7"/>
                <w:kern w:val="0"/>
                <w:sz w:val="24"/>
                <w:szCs w:val="24"/>
                <w:shd w:fill="FFFFFF" w:val="clear"/>
                <w:lang w:eastAsia="ru-RU" w:bidi="ar-SA"/>
              </w:rPr>
              <w:t>14. Подеревная съемка и составление перечетной ведомости на землях, покрытым лесами.</w:t>
            </w:r>
          </w:p>
          <w:p>
            <w:pPr>
              <w:pStyle w:val="ListParagraph"/>
              <w:widowControl w:val="false"/>
              <w:shd w:val="clear" w:color="auto" w:fill="FFFFFF"/>
              <w:tabs>
                <w:tab w:val="clear" w:pos="708"/>
                <w:tab w:val="left" w:pos="165" w:leader="none"/>
                <w:tab w:val="left" w:pos="1069" w:leader="none"/>
              </w:tabs>
              <w:spacing w:before="57" w:after="57"/>
              <w:ind w:left="57" w:right="57" w:firstLine="283"/>
              <w:jc w:val="both"/>
              <w:rPr>
                <w:kern w:val="0"/>
                <w:lang w:bidi="ar-SA"/>
              </w:rPr>
            </w:pPr>
            <w:r>
              <w:rPr>
                <w:iCs/>
                <w:color w:val="000000"/>
                <w:spacing w:val="-7"/>
                <w:kern w:val="0"/>
                <w:sz w:val="24"/>
                <w:szCs w:val="24"/>
                <w:shd w:fill="FFFFFF" w:val="clear"/>
                <w:lang w:eastAsia="ru-RU" w:bidi="ar-SA"/>
              </w:rPr>
              <w:t>15. Согласование объема объектов растительного мира занесенного в красную книгу (получение коммерческого предложения) с филиалом ФГБУ «ФЦАО» НИЦ «Красная книга».</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1.1.3</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sz w:val="24"/>
                <w:szCs w:val="24"/>
              </w:rPr>
            </w:pPr>
            <w:r>
              <w:rPr>
                <w:rFonts w:eastAsia="Times New Roman" w:cs="Times New Roman" w:ascii="Times New Roman" w:hAnsi="Times New Roman"/>
                <w:i/>
                <w:kern w:val="0"/>
                <w:sz w:val="24"/>
                <w:szCs w:val="24"/>
                <w:lang w:val="ru-RU" w:eastAsia="ru-RU" w:bidi="ar-SA"/>
              </w:rPr>
              <w:t>Соблюдение требований технических регламентов, иных нормативных правовых актов и (или) нормативных документов при выполнении проектных работ</w:t>
            </w:r>
          </w:p>
        </w:tc>
        <w:tc>
          <w:tcPr>
            <w:tcW w:w="9625" w:type="dxa"/>
            <w:gridSpan w:val="2"/>
            <w:tcBorders/>
            <w:shd w:color="auto" w:fill="auto" w:val="clear"/>
            <w:tcMar>
              <w:right w:w="108" w:type="dxa"/>
            </w:tcMar>
          </w:tcPr>
          <w:p>
            <w:pPr>
              <w:pStyle w:val="Standard"/>
              <w:widowControl w:val="false"/>
              <w:tabs>
                <w:tab w:val="clear" w:pos="708"/>
                <w:tab w:val="left" w:pos="0" w:leader="none"/>
              </w:tabs>
              <w:spacing w:before="57" w:after="57"/>
              <w:ind w:left="57" w:right="57" w:firstLine="283"/>
              <w:jc w:val="both"/>
              <w:rPr>
                <w:kern w:val="0"/>
                <w:lang w:val="ru-RU" w:eastAsia="ru-RU" w:bidi="ar-SA"/>
              </w:rPr>
            </w:pPr>
            <w:r>
              <w:rPr>
                <w:rFonts w:ascii="Times New Roman" w:hAnsi="Times New Roman"/>
                <w:kern w:val="0"/>
                <w:sz w:val="24"/>
                <w:szCs w:val="24"/>
                <w:lang w:val="ru-RU" w:eastAsia="ru-RU" w:bidi="ar-SA"/>
              </w:rPr>
              <w:t>Основные нормативно-технические документы (НТД), определяющие требования к проектной и рабочей документации: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Градостроительный кодекс РФ;</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ФЗ «Об охране окружающей среды» от 10.01.2002 № 7-ФЗ (действующая редакция);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ФЗ от 22.07.2008 № 123-ФЗ «Технический регламент о требованиях пожарной безопасности» (действующая редакция);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ФЗ «Об электроэнергетике» от 26.03.2003 № 35-ФЗ (с изменениями);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Постановление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Постановление Правительства РФ от 16.02.2008г. № 87 «О составе разделов проектной документации и требованиях к их содержанию»;</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Постановление Правительства РФ от 19 января 2006 г. N 20 «Об инженерных изысканиях для подготовки проектной документации, строительства, реконструкции объектов капитального строительства» (с изменениями);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Национальный стандарт Российской Федерации ГОСТ Р 21.101-2020 Система проектной документации для строительства. Основные требования к проектной и рабочей документации;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Национальный стандарт Российской Федерации ГОСТ Р 32144-2013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Национальный стандарт Российской Федерации ГОСТ Р 56302-2014 «Единая энергетическая система и изолированно работающие энергосистемы. Оперативно-диспетчерское управление. Диспетчерские наименования объектов электроэнергетики и оборудования объектов электроэнергетики. Общие требования»;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Национальный стандарт Российской Федерации ГОСТ Р 56303-2014 «Единая энергетическая система и изолированно работающие энергосистемы. Оперативно-диспетчерское управление. Нормальные схемы электрических соединений объектов электроэнергетики. Общие требования к графическому исполнению»;</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МДС 12-81.2007 Методические рекомендации по разработке и оформлению проекта организации строительства и проекта производства работ;</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Приказ Минстроя от 04.08.2020 N421/пр,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pPr>
              <w:pStyle w:val="Standard"/>
              <w:widowControl w:val="false"/>
              <w:tabs>
                <w:tab w:val="clear" w:pos="708"/>
                <w:tab w:val="left" w:pos="0" w:leader="none"/>
              </w:tabs>
              <w:spacing w:before="57" w:after="57"/>
              <w:ind w:left="57" w:right="57" w:firstLine="283"/>
              <w:jc w:val="both"/>
              <w:rPr>
                <w:kern w:val="0"/>
                <w:lang w:val="ru-RU" w:eastAsia="ru-RU" w:bidi="ar-SA"/>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Приказ Министерства энергетики РФ от 4.10.2022 № 1070 «Об утверждении правил технической эксплуатации электрических станций и сетей Российской Федерации» (с изменениями);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ПУЭ (действующее издание);</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ПТЭ (действующее издание);</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 утвержденные приказом Минэнерго РФ от 03.08.2018 № 630;</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РД 153-34.0-20.409-99 «Руководящие указания об определении понятий и отнесении видов работ и мероприятий в электрических сетях отрасли «Электроэнергетика» к новому строительству, расширению, реконструкции и техническому перевооружению»;</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СП 48.13330.2019. Организация строительства (с изменениями);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СП 47.13330.2016. Свод правил. Инженерные изыскания для строительства. Основные положения;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СП 317.1325800.2017. Инженерно-геодезические изыскания для строительства. Общие правила производства работ;</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Техническая политика Группы РусГидро;</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Региональные карты климатического районирования (РККР) Приморского края, утвержденные Приказами АО «ДРСК» №163 от 15.04.2021 и №346 от 18.10.2021 считать приоритетными относительно других источников аналогичной информации (Правила устройства электроустановок; РККР, разработанные ГУ «Главная геофизическая обсерватория им. А.И. Воейкова» и др.)</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w:t>
            </w:r>
            <w:r>
              <w:rPr>
                <w:rFonts w:ascii="Times New Roman" w:hAnsi="Times New Roman"/>
                <w:bCs/>
                <w:kern w:val="0"/>
                <w:sz w:val="24"/>
                <w:szCs w:val="24"/>
                <w:lang w:val="ru-RU" w:eastAsia="ru-RU" w:bidi="ar-SA"/>
              </w:rPr>
              <w:tab/>
              <w:t>Правила технологического функционирования электроэнергетических систем, утвержденные Постановление Правительства РФ от 13.08.2018 № 937;</w:t>
            </w:r>
          </w:p>
          <w:p>
            <w:pPr>
              <w:pStyle w:val="ListParagraph"/>
              <w:widowControl w:val="false"/>
              <w:tabs>
                <w:tab w:val="clear" w:pos="708"/>
                <w:tab w:val="left" w:pos="785" w:leader="none"/>
              </w:tabs>
              <w:spacing w:before="57" w:after="57"/>
              <w:ind w:left="57" w:right="57" w:firstLine="283"/>
              <w:jc w:val="both"/>
              <w:rPr>
                <w:sz w:val="24"/>
                <w:szCs w:val="24"/>
                <w:lang w:eastAsia="ru-RU"/>
              </w:rPr>
            </w:pPr>
            <w:r>
              <w:rPr>
                <w:bCs/>
                <w:kern w:val="0"/>
                <w:sz w:val="24"/>
                <w:szCs w:val="24"/>
                <w:lang w:bidi="ar-SA"/>
              </w:rPr>
              <w:t>Данный список НТД не является полным и окончательным. При проектировании необходимо руководствоваться последними редакциями нормативно-технических и законодательных документов РФ, необходимых и действующих на момент разработки проектной документации.</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1.1.4</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sz w:val="24"/>
                <w:szCs w:val="24"/>
              </w:rPr>
            </w:pPr>
            <w:r>
              <w:rPr>
                <w:rFonts w:eastAsia="Times New Roman" w:cs="Times New Roman" w:ascii="Times New Roman" w:hAnsi="Times New Roman"/>
                <w:i/>
                <w:iCs/>
                <w:spacing w:val="4"/>
                <w:kern w:val="0"/>
                <w:sz w:val="24"/>
                <w:szCs w:val="24"/>
                <w:lang w:val="ru-RU" w:eastAsia="ru-RU" w:bidi="ar-SA"/>
              </w:rPr>
              <w:t>Требования к выполнению рабочей документации</w:t>
            </w:r>
          </w:p>
        </w:tc>
        <w:tc>
          <w:tcPr>
            <w:tcW w:w="9625" w:type="dxa"/>
            <w:gridSpan w:val="2"/>
            <w:tcBorders/>
            <w:shd w:color="auto" w:fill="auto" w:val="clear"/>
            <w:tcMar>
              <w:right w:w="108" w:type="dxa"/>
            </w:tcMar>
          </w:tcPr>
          <w:p>
            <w:pPr>
              <w:pStyle w:val="Standard"/>
              <w:widowControl/>
              <w:tabs>
                <w:tab w:val="clear" w:pos="708"/>
                <w:tab w:val="left" w:pos="993" w:leader="none"/>
              </w:tabs>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1. Р</w:t>
            </w:r>
            <w:r>
              <w:rPr>
                <w:rFonts w:ascii="Times New Roman" w:hAnsi="Times New Roman"/>
                <w:spacing w:val="-4"/>
                <w:kern w:val="0"/>
                <w:sz w:val="24"/>
                <w:szCs w:val="24"/>
                <w:lang w:val="ru-RU" w:eastAsia="ru-RU" w:bidi="ar-SA"/>
              </w:rPr>
              <w:t xml:space="preserve">абочую документацию выполнить в соответствии с Техническими условиями </w:t>
            </w:r>
            <w:r>
              <w:rPr>
                <w:rFonts w:ascii="Times New Roman" w:hAnsi="Times New Roman"/>
                <w:i/>
                <w:iCs/>
                <w:spacing w:val="-4"/>
                <w:kern w:val="0"/>
                <w:sz w:val="24"/>
                <w:szCs w:val="24"/>
                <w:lang w:val="ru-RU" w:eastAsia="ru-RU" w:bidi="ar-SA"/>
              </w:rPr>
              <w:t>(Приложение № 1).</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2. Подрядчику на этапе предварительного согласования трассы ЛЭП, получить от лица Заказчика все необходимые согласования и/или технические условия на пересечение, сближение и параллельное следование трассы ЛЭП с инженерными сетями, автодорогами и другими преградами сторонних организаций, попадающих в полосу отвода строительства ЛЭП.</w:t>
            </w:r>
          </w:p>
          <w:p>
            <w:pPr>
              <w:pStyle w:val="Standard"/>
              <w:widowControl w:val="false"/>
              <w:tabs>
                <w:tab w:val="clear" w:pos="708"/>
                <w:tab w:val="left" w:pos="0" w:leader="none"/>
              </w:tabs>
              <w:spacing w:before="57" w:after="57"/>
              <w:ind w:left="57" w:right="57" w:firstLine="283"/>
              <w:jc w:val="both"/>
              <w:rPr>
                <w:rFonts w:ascii="Times New Roman" w:hAnsi="Times New Roman"/>
              </w:rPr>
            </w:pPr>
            <w:r>
              <w:rPr>
                <w:rFonts w:ascii="Times New Roman" w:hAnsi="Times New Roman"/>
                <w:bCs/>
                <w:kern w:val="0"/>
                <w:sz w:val="24"/>
                <w:szCs w:val="24"/>
                <w:lang w:val="ru-RU" w:eastAsia="ru-RU" w:bidi="ar-SA"/>
              </w:rPr>
              <w:t xml:space="preserve">3. </w:t>
            </w:r>
            <w:r>
              <w:rPr>
                <w:rFonts w:ascii="Times New Roman" w:hAnsi="Times New Roman"/>
                <w:b/>
                <w:bCs/>
                <w:i/>
                <w:kern w:val="0"/>
                <w:sz w:val="24"/>
                <w:szCs w:val="24"/>
                <w:lang w:val="ru-RU" w:eastAsia="ru-RU" w:bidi="ar-SA"/>
              </w:rPr>
              <w:t>Согласовать письменно с Заказчиком трассу ЛЭП до начала выполнения рабочей документации.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4.  Подрядчик должен оформить проектную документацию в объеме, необходимом для постановки объекта на кадастровый учет и рабочую документацию в объеме, необходимом для производства строительно-монтажных и пусконаладочных работ;</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5. Рабочую документацию согласовать со всеми сторонними организациями, чьи интересы затрагиваются в части пересечений, сближений и параллельные следования трассы ЛЭП с инженерными сетями, автодорогами и другими преградами сторонних организаций, попадающих в полосу отвода строительства ЛЭП, у которых получены технические условия и/или согласования.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6. Рабочая документация оформляется в трех экземплярах. Подрядчик должен согласовать разработанную рабочую документацию в соответствующем РЭС и СП (что подтверждается подписью и печатью начальника РЭС, и ответственного лица в СП на титульном листе проекта и на плане проектируемых электросетей) и передать по акту приемки-передачи в подразделения заказчика в соответствии с</w:t>
            </w:r>
            <w:r>
              <w:rPr>
                <w:rFonts w:ascii="Times New Roman" w:hAnsi="Times New Roman"/>
                <w:bCs/>
                <w:i/>
                <w:iCs/>
                <w:kern w:val="0"/>
                <w:sz w:val="24"/>
                <w:szCs w:val="24"/>
                <w:lang w:val="ru-RU" w:eastAsia="ru-RU" w:bidi="ar-SA"/>
              </w:rPr>
              <w:t xml:space="preserve"> порядком п.2.3.2. настоящей таблицы.</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7. Состав РД:</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пояснительная записка с описанием трассы (климатические условия района, начальная точка трассы, конечная точка трассы, количество пересечений с инженерными сооружениями);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обзорная схема объекта;</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однолинейная схема объекта;</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сечение и марки провода/кабеля на основании длительно-допустимых и аварийно-допустимых значений токовой нагрузки с расчетами;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ведомость объемов работ;</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ведомость заземляющих устройств;</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ведомость пересечений;</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схема электрических сетей;</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спецификация материалов и оборудования;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расчёт контура заземления, расчёт потерь напряжения и выбор сечения ЛЭП, расчёт ЛЭП на отключение при КЗ;</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габаритные и установочные чертежи;</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 расчеты по выбору и проверке оборудования.</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8. В материалах  полосы отвода  картографический материал предоставить в масштабах 1:500 и 1:2000 на бумажном и электронном носителях, в объеме достаточном для определения местоположения границ земельного участка и красными сплошными линиями должны быть нанесены сами границы охранных зон в соответствии приказом Ростехнадзора от 17.01.2013 N 9 "Об утверждении Порядка согласования Федеральной службой по экологическому, технологическому и атомному надзору границ охранных зон в отношении объектов электросетевого хозяйства" с изменениями и дополнениями от 3 февраля 2016 г., 24 ноября 2017 г.</w:t>
            </w:r>
          </w:p>
          <w:p>
            <w:pPr>
              <w:pStyle w:val="ListParagraph"/>
              <w:widowControl w:val="false"/>
              <w:tabs>
                <w:tab w:val="clear" w:pos="708"/>
                <w:tab w:val="left" w:pos="927" w:leader="none"/>
              </w:tabs>
              <w:spacing w:before="57" w:after="57"/>
              <w:ind w:left="57" w:right="57" w:firstLine="283"/>
              <w:jc w:val="both"/>
              <w:rPr>
                <w:sz w:val="24"/>
                <w:szCs w:val="24"/>
                <w:lang w:eastAsia="ru-RU"/>
              </w:rPr>
            </w:pPr>
            <w:r>
              <w:rPr>
                <w:bCs/>
                <w:spacing w:val="-1"/>
                <w:kern w:val="0"/>
                <w:sz w:val="24"/>
                <w:szCs w:val="24"/>
                <w:lang w:bidi="ar-SA"/>
              </w:rPr>
              <w:t>9. При выявлении зеленых насаждений в полосе проектирования ЛЭП на муниципальных землях выполнить подеревную съемку, обеспечить получение в администрации МО порубочного талона, произвести оплату компенсационных выплат, вырубку зелёных насаждений, утилизацию порубочных остатков. Все затраты на компенсационные выплаты входят в общую стоимость объекта.</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1.1.5</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iCs/>
                <w:spacing w:val="4"/>
                <w:sz w:val="24"/>
                <w:szCs w:val="24"/>
              </w:rPr>
            </w:pPr>
            <w:r>
              <w:rPr>
                <w:rFonts w:eastAsia="Times New Roman" w:cs="Times New Roman" w:ascii="Times New Roman" w:hAnsi="Times New Roman"/>
                <w:i/>
                <w:iCs/>
                <w:color w:val="000000" w:themeColor="text1"/>
                <w:spacing w:val="4"/>
                <w:kern w:val="0"/>
                <w:sz w:val="24"/>
                <w:szCs w:val="24"/>
                <w:lang w:val="ru-RU" w:eastAsia="ru-RU" w:bidi="ar-SA"/>
              </w:rPr>
              <w:t>Требования к организации коммерческого учета электроэнергии</w:t>
            </w:r>
          </w:p>
        </w:tc>
        <w:tc>
          <w:tcPr>
            <w:tcW w:w="9625" w:type="dxa"/>
            <w:gridSpan w:val="2"/>
            <w:tcBorders/>
            <w:shd w:color="auto" w:fill="auto" w:val="clear"/>
            <w:tcMar>
              <w:right w:w="108" w:type="dxa"/>
            </w:tcMar>
          </w:tcPr>
          <w:p>
            <w:pPr>
              <w:pStyle w:val="Standard"/>
              <w:widowControl w:val="false"/>
              <w:tabs>
                <w:tab w:val="clear" w:pos="708"/>
                <w:tab w:val="left" w:pos="90" w:leader="none"/>
              </w:tabs>
              <w:spacing w:before="57" w:after="57"/>
              <w:ind w:left="57" w:right="57" w:firstLine="283"/>
              <w:jc w:val="both"/>
              <w:rPr>
                <w:rFonts w:ascii="Times New Roman" w:hAnsi="Times New Roman"/>
                <w:bCs/>
                <w:sz w:val="24"/>
                <w:szCs w:val="24"/>
              </w:rPr>
            </w:pPr>
            <w:r>
              <w:rPr>
                <w:rFonts w:eastAsia="Times New Roman" w:cs="Times New Roman" w:ascii="Times New Roman" w:hAnsi="Times New Roman"/>
                <w:bCs/>
                <w:kern w:val="0"/>
                <w:sz w:val="24"/>
                <w:szCs w:val="24"/>
                <w:lang w:val="ru-RU" w:eastAsia="ru-RU" w:bidi="ar-SA"/>
              </w:rPr>
              <w:t>В РД предусмотреть организацию коммерческого учета электроэнергии в соответствии с техническими условиями к договору об осуществлении технологического присоединения (Приложение 1) и соблюдением требований:</w:t>
            </w:r>
          </w:p>
          <w:p>
            <w:pPr>
              <w:pStyle w:val="Standard"/>
              <w:widowControl w:val="false"/>
              <w:tabs>
                <w:tab w:val="clear" w:pos="708"/>
                <w:tab w:val="left" w:pos="90"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1. При организации учёта электроэнергии использовать счётчики электроэнергии, отвечающие требованиям Постановления Правительства РФ от 19.06.2020 № 890 «О порядке предоставления доступа к минимальному набору функций интеллектуальных систем учета электрической энергии (мощности)»;</w:t>
            </w:r>
          </w:p>
          <w:p>
            <w:pPr>
              <w:pStyle w:val="Standard"/>
              <w:widowControl w:val="false"/>
              <w:tabs>
                <w:tab w:val="clear" w:pos="708"/>
                <w:tab w:val="left" w:pos="90"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2. Элементы измерительного комплекса (счетчики э/энергии, ТТ, УСПД) должны на момент установки иметь действующее свидетельство об утверждении типа, должны быть внесены в федеральный информационный фонд средств измерений, иметь первичную поверку;</w:t>
            </w:r>
          </w:p>
          <w:p>
            <w:pPr>
              <w:pStyle w:val="Standard"/>
              <w:widowControl w:val="false"/>
              <w:tabs>
                <w:tab w:val="clear" w:pos="708"/>
                <w:tab w:val="left" w:pos="90"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3. Предусмотреть интеграцию в АИИС КУЭ всех приборов учета электроэнергии;</w:t>
            </w:r>
          </w:p>
          <w:p>
            <w:pPr>
              <w:pStyle w:val="Standard"/>
              <w:widowControl w:val="false"/>
              <w:tabs>
                <w:tab w:val="clear" w:pos="708"/>
                <w:tab w:val="left" w:pos="90"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bCs/>
                <w:spacing w:val="-1"/>
                <w:kern w:val="0"/>
                <w:sz w:val="24"/>
                <w:szCs w:val="24"/>
                <w:lang w:val="ru-RU" w:eastAsia="ru-RU" w:bidi="ar-SA"/>
              </w:rPr>
              <w:t>4. Для защиты измерительных комплексов учета электроэнергии от несанкционированного доступа предусмотреть установку приборов учета, трансформаторов тока и оборудования АИИС КУЭ (УСПД и коммуникационное оборудование) в отдельных запираемых шкафах антивандального исполнения со степенью защиты IP-54, удовлетворяющих требованиям НТД. Шкафы смонтировать с учетом обеспечения удобства доступа, монтажа и эксплуатации.</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1.1.6</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iCs/>
                <w:spacing w:val="4"/>
                <w:sz w:val="24"/>
                <w:szCs w:val="24"/>
              </w:rPr>
            </w:pPr>
            <w:r>
              <w:rPr>
                <w:rFonts w:eastAsia="Times New Roman" w:cs="Times New Roman" w:ascii="Times New Roman" w:hAnsi="Times New Roman"/>
                <w:i/>
                <w:iCs/>
                <w:spacing w:val="4"/>
                <w:kern w:val="0"/>
                <w:sz w:val="24"/>
                <w:szCs w:val="24"/>
                <w:lang w:val="ru-RU" w:eastAsia="ru-RU" w:bidi="ar-SA"/>
              </w:rPr>
              <w:t>Требования к выполнению строительно-монтажных работ</w:t>
            </w:r>
          </w:p>
        </w:tc>
        <w:tc>
          <w:tcPr>
            <w:tcW w:w="9625" w:type="dxa"/>
            <w:gridSpan w:val="2"/>
            <w:tcBorders/>
            <w:shd w:color="auto" w:fill="auto" w:val="clear"/>
            <w:tcMar>
              <w:right w:w="108" w:type="dxa"/>
            </w:tcMar>
          </w:tcPr>
          <w:p>
            <w:pPr>
              <w:pStyle w:val="Standard"/>
              <w:widowControl w:val="false"/>
              <w:tabs>
                <w:tab w:val="clear" w:pos="708"/>
                <w:tab w:val="left" w:pos="466" w:leader="none"/>
              </w:tabs>
              <w:spacing w:before="57" w:after="57"/>
              <w:ind w:left="57" w:right="57" w:firstLine="283"/>
              <w:jc w:val="both"/>
              <w:rPr>
                <w:rFonts w:ascii="Times New Roman" w:hAnsi="Times New Roman"/>
                <w:spacing w:val="-1"/>
                <w:sz w:val="24"/>
                <w:szCs w:val="24"/>
              </w:rPr>
            </w:pPr>
            <w:r>
              <w:rPr>
                <w:rFonts w:eastAsia="Times New Roman" w:ascii="Times New Roman" w:hAnsi="Times New Roman"/>
                <w:spacing w:val="-1"/>
                <w:kern w:val="0"/>
                <w:sz w:val="24"/>
                <w:szCs w:val="24"/>
                <w:lang w:val="ru-RU" w:eastAsia="ru-RU" w:bidi="ar-SA"/>
              </w:rPr>
              <w:t>1. Работы по Объекту  подлежат выполнению в строгом соответствии с утвержденной Заказчиком рабочей документацией, указаниями представителей технического надзора требованиями технической и эксплуатационной документации заводов-изготовителей поставляемой продукции и требованиями Применимого права, разграниченного обязательными к исполнению нормативными правовыми актами органов государственной власти Российской Федерации и местного самоуправления, а также строительными нормами и правилами (СНиП), руководящими документами (РД), сводами правил по проектированию и строительству (СП), техническими регламентами, национальными стандартами (ГОСТ Р), а также другими действующими правилами и инструкциями, в том числе:</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ПУЭ (действующее издание);</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ПТЭ (действующее издание);</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СП 48.13330.2019 Организация строительства;</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СП 68.13330.2017 Приемка в эксплуатацию законченных строительством объектов. Основные положения;</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СП 76.13330.2016 Электротехнические устройства;</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СП 126.13330.2017 Геодезические работы в строительстве;</w:t>
              <w:tab/>
            </w:r>
          </w:p>
          <w:p>
            <w:pPr>
              <w:pStyle w:val="Standard"/>
              <w:widowControl w:val="false"/>
              <w:spacing w:before="57" w:after="57"/>
              <w:ind w:left="57" w:right="57" w:firstLine="283"/>
              <w:jc w:val="both"/>
              <w:rPr>
                <w:rFonts w:ascii="Times New Roman" w:hAnsi="Times New Roman"/>
              </w:rPr>
            </w:pPr>
            <w:r>
              <w:rPr>
                <w:rFonts w:eastAsia="Times New Roman" w:ascii="Times New Roman" w:hAnsi="Times New Roman"/>
                <w:kern w:val="0"/>
                <w:sz w:val="24"/>
                <w:szCs w:val="24"/>
                <w:lang w:val="ru-RU" w:eastAsia="ru-RU" w:bidi="ar-SA"/>
              </w:rPr>
              <w:t>- 344 от 16.05.2023</w:t>
            </w:r>
            <w:r>
              <w:rPr>
                <w:rFonts w:eastAsia="Times New Roman" w:ascii="Times New Roman" w:hAnsi="Times New Roman"/>
                <w:color w:val="FF4000"/>
                <w:kern w:val="0"/>
                <w:sz w:val="24"/>
                <w:szCs w:val="24"/>
                <w:shd w:fill="FFFFFF" w:val="clear"/>
                <w:lang w:val="ru-RU" w:eastAsia="ru-RU" w:bidi="ar-SA"/>
              </w:rPr>
              <w:t xml:space="preserve"> </w:t>
            </w:r>
            <w:r>
              <w:rPr>
                <w:rFonts w:eastAsia="Times New Roman" w:ascii="Times New Roman" w:hAnsi="Times New Roman"/>
                <w:kern w:val="0"/>
                <w:sz w:val="24"/>
                <w:szCs w:val="24"/>
                <w:lang w:val="ru-RU" w:eastAsia="ru-RU" w:bidi="ar-SA"/>
              </w:rPr>
              <w:t xml:space="preserve"> «Требования к исполнительной документации»;</w:t>
            </w:r>
          </w:p>
          <w:p>
            <w:pPr>
              <w:pStyle w:val="Standard"/>
              <w:widowControl w:val="false"/>
              <w:spacing w:before="57" w:after="57"/>
              <w:ind w:left="57" w:right="57" w:firstLine="283"/>
              <w:jc w:val="both"/>
              <w:rPr>
                <w:rFonts w:ascii="Times New Roman" w:hAnsi="Times New Roman"/>
              </w:rPr>
            </w:pPr>
            <w:r>
              <w:rPr>
                <w:rFonts w:eastAsia="Times New Roman" w:ascii="Times New Roman" w:hAnsi="Times New Roman"/>
                <w:kern w:val="0"/>
                <w:sz w:val="24"/>
                <w:szCs w:val="24"/>
                <w:lang w:val="ru-RU" w:eastAsia="ru-RU" w:bidi="ar-SA"/>
              </w:rPr>
              <w:t>- 1026/ПР от 02.12.2022 «Порядок ведения общего журнала работ»;</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softHyphen/>
              <w:t>- И 1.13-07 «Инструкция по оформлению приемо-сдаточной документации по электромонтажным работам»;</w:t>
            </w:r>
          </w:p>
          <w:p>
            <w:pPr>
              <w:pStyle w:val="Standard"/>
              <w:widowControl w:val="false"/>
              <w:spacing w:before="57" w:after="57"/>
              <w:ind w:left="57" w:right="57" w:firstLine="283"/>
              <w:jc w:val="both"/>
              <w:rPr>
                <w:rFonts w:ascii="Times New Roman" w:hAnsi="Times New Roman"/>
              </w:rPr>
            </w:pPr>
            <w:r>
              <w:rPr>
                <w:rFonts w:eastAsia="Times New Roman" w:ascii="Times New Roman" w:hAnsi="Times New Roman"/>
                <w:kern w:val="0"/>
                <w:sz w:val="24"/>
                <w:szCs w:val="24"/>
                <w:lang w:val="ru-RU" w:eastAsia="ru-RU" w:bidi="ar-SA"/>
              </w:rPr>
              <w:t>- Постановление Правительства Российской Федерации от 21 июня 2010 г. № 468</w:t>
              <w:br/>
              <w: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xml:space="preserve">- СНиП 12-03-2001 «Безопасность труда в строительстве», часть 1 «Общие требования»;  </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СНиП 12-04-2002 «Безопасность труда в строительстве», часть 2 «Строительное производство»;</w:t>
            </w:r>
          </w:p>
          <w:p>
            <w:pPr>
              <w:pStyle w:val="Standard"/>
              <w:widowControl w:val="false"/>
              <w:spacing w:before="57" w:after="57"/>
              <w:ind w:left="57" w:right="57" w:firstLine="283"/>
              <w:jc w:val="both"/>
              <w:rPr>
                <w:rFonts w:ascii="Times New Roman" w:hAnsi="Times New Roman"/>
              </w:rPr>
            </w:pPr>
            <w:r>
              <w:rPr>
                <w:rFonts w:eastAsia="Times New Roman" w:ascii="Times New Roman" w:hAnsi="Times New Roman"/>
                <w:kern w:val="0"/>
                <w:sz w:val="24"/>
                <w:szCs w:val="24"/>
                <w:lang w:val="ru-RU" w:eastAsia="ru-RU" w:bidi="ar-SA"/>
              </w:rPr>
              <w:t>- ГОСТ 12.3.032-84 ССБТ «Работы электромонтажные. Общие требования безопасности»;</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Правила безопасности при строительстве линий электропередачи и производства электромонтажных работ (РД 153-34.3-03.285-2002);</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Правила пожарной безопасности;</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Правила устройства и безопасной эксплуатации грузоподъемных кранов;</w:t>
            </w:r>
          </w:p>
          <w:p>
            <w:pPr>
              <w:pStyle w:val="Standard"/>
              <w:widowControl w:val="false"/>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 Правила по охране труда при эксплуатации электроустановок, утвержденных приказом Министерства труда и социальной защиты РФ от 15 декабря 2020 № 903 н;</w:t>
            </w:r>
          </w:p>
          <w:p>
            <w:pPr>
              <w:pStyle w:val="Standard"/>
              <w:widowControl w:val="false"/>
              <w:tabs>
                <w:tab w:val="clear" w:pos="708"/>
                <w:tab w:val="left" w:pos="466" w:leader="none"/>
              </w:tabs>
              <w:spacing w:before="57" w:after="57"/>
              <w:ind w:left="57" w:right="57" w:firstLine="283"/>
              <w:jc w:val="both"/>
              <w:rPr>
                <w:rFonts w:ascii="Times New Roman" w:hAnsi="Times New Roman"/>
              </w:rPr>
            </w:pPr>
            <w:r>
              <w:rPr>
                <w:rFonts w:eastAsia="Times New Roman" w:ascii="Times New Roman" w:hAnsi="Times New Roman"/>
                <w:spacing w:val="-1"/>
                <w:kern w:val="0"/>
                <w:sz w:val="24"/>
                <w:szCs w:val="24"/>
                <w:lang w:val="ru-RU" w:eastAsia="ru-RU" w:bidi="ar-SA"/>
              </w:rPr>
              <w:t>- Иные действующие законодательные и нормативно-технические документы в области строительства, регулирующие вопросы обеспечения безопасности и качества строительства, обязательные к применению на территории Российской Федерации и Приморского края 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pPr>
              <w:pStyle w:val="ListParagraph"/>
              <w:widowControl w:val="false"/>
              <w:tabs>
                <w:tab w:val="clear" w:pos="708"/>
                <w:tab w:val="left" w:pos="502" w:leader="none"/>
              </w:tabs>
              <w:spacing w:before="57" w:after="57"/>
              <w:ind w:left="57" w:right="57" w:firstLine="283"/>
              <w:jc w:val="both"/>
              <w:rPr>
                <w:sz w:val="24"/>
                <w:szCs w:val="24"/>
                <w:lang w:eastAsia="ru-RU"/>
              </w:rPr>
            </w:pPr>
            <w:r>
              <w:rPr>
                <w:spacing w:val="-1"/>
                <w:kern w:val="0"/>
                <w:sz w:val="24"/>
                <w:szCs w:val="24"/>
                <w:lang w:eastAsia="ru-RU" w:bidi="ar-SA"/>
              </w:rPr>
              <w:t xml:space="preserve">2. </w:t>
            </w:r>
            <w:r>
              <w:rPr>
                <w:spacing w:val="-1"/>
                <w:kern w:val="0"/>
                <w:sz w:val="24"/>
                <w:szCs w:val="24"/>
                <w:lang w:bidi="ar-SA"/>
              </w:rPr>
              <w:t>К выполнению СМР приступить только после письменного согласования Заказчиком рабочей документации.</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1.1.7.</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iCs/>
                <w:spacing w:val="4"/>
                <w:sz w:val="24"/>
                <w:szCs w:val="24"/>
              </w:rPr>
            </w:pPr>
            <w:r>
              <w:rPr>
                <w:rFonts w:eastAsia="Times New Roman" w:cs="Times New Roman" w:ascii="Times New Roman" w:hAnsi="Times New Roman"/>
                <w:i/>
                <w:iCs/>
                <w:kern w:val="0"/>
                <w:sz w:val="24"/>
                <w:szCs w:val="24"/>
                <w:lang w:val="ru-RU" w:eastAsia="ru-RU" w:bidi="ar-SA"/>
              </w:rPr>
              <w:t>Производство работ со смежными землепользователями</w:t>
            </w:r>
          </w:p>
        </w:tc>
        <w:tc>
          <w:tcPr>
            <w:tcW w:w="9625" w:type="dxa"/>
            <w:gridSpan w:val="2"/>
            <w:tcBorders/>
            <w:shd w:color="auto" w:fill="auto" w:val="clear"/>
            <w:tcMar>
              <w:right w:w="108" w:type="dxa"/>
            </w:tcMar>
          </w:tcPr>
          <w:p>
            <w:pPr>
              <w:pStyle w:val="Standard"/>
              <w:widowControl w:val="false"/>
              <w:spacing w:before="57" w:after="57"/>
              <w:ind w:left="57" w:right="57" w:firstLine="283"/>
              <w:jc w:val="both"/>
              <w:rPr>
                <w:rFonts w:ascii="Times New Roman" w:hAnsi="Times New Roman"/>
                <w:sz w:val="24"/>
                <w:szCs w:val="24"/>
              </w:rPr>
            </w:pPr>
            <w:r>
              <w:rPr>
                <w:rFonts w:eastAsia="Times New Roman" w:cs="Times New Roman" w:ascii="Times New Roman" w:hAnsi="Times New Roman"/>
                <w:kern w:val="0"/>
                <w:sz w:val="24"/>
                <w:szCs w:val="24"/>
                <w:lang w:val="ru-RU" w:eastAsia="ru-RU" w:bidi="ar-SA"/>
              </w:rPr>
              <w:t>1. Подрядчик самостоятельно согласовывает производство работ со смежными землепользователями, с заинтересованными организациями, физическими лицами и получает разрешение на производство работ (ордер на производство земляных работ), в установленном законом порядке;</w:t>
            </w:r>
          </w:p>
          <w:p>
            <w:pPr>
              <w:pStyle w:val="Standard"/>
              <w:widowControl w:val="false"/>
              <w:tabs>
                <w:tab w:val="clear" w:pos="708"/>
                <w:tab w:val="left" w:pos="466" w:leader="none"/>
              </w:tabs>
              <w:spacing w:before="57" w:after="57"/>
              <w:ind w:left="57" w:right="57" w:firstLine="283"/>
              <w:jc w:val="both"/>
              <w:rPr>
                <w:rFonts w:ascii="Times New Roman" w:hAnsi="Times New Roman"/>
                <w:spacing w:val="-1"/>
                <w:sz w:val="24"/>
                <w:szCs w:val="24"/>
              </w:rPr>
            </w:pPr>
            <w:r>
              <w:rPr>
                <w:rFonts w:eastAsia="Times New Roman" w:cs="Times New Roman" w:ascii="Times New Roman" w:hAnsi="Times New Roman"/>
                <w:kern w:val="0"/>
                <w:sz w:val="24"/>
                <w:szCs w:val="24"/>
                <w:lang w:val="ru-RU" w:eastAsia="ru-RU" w:bidi="ar-SA"/>
              </w:rPr>
              <w:t>2. Подрядчик самостоятельно извещает заинтересованные организации и сетедержателей о начале выполнения работ в подконтрольной зоне их объектов;</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rHeight w:val="462"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1.1.8.</w:t>
            </w:r>
          </w:p>
        </w:tc>
        <w:tc>
          <w:tcPr>
            <w:tcW w:w="2517" w:type="dxa"/>
            <w:tcBorders/>
            <w:shd w:color="auto" w:fill="auto" w:val="clear"/>
            <w:tcMar>
              <w:right w:w="108" w:type="dxa"/>
            </w:tcMar>
          </w:tcPr>
          <w:p>
            <w:pPr>
              <w:pStyle w:val="Normal"/>
              <w:widowControl w:val="false"/>
              <w:tabs>
                <w:tab w:val="clear" w:pos="708"/>
                <w:tab w:val="left" w:pos="567" w:leader="none"/>
              </w:tabs>
              <w:spacing w:lineRule="auto" w:line="240" w:before="57" w:after="57"/>
              <w:ind w:left="57" w:right="57" w:hanging="0"/>
              <w:jc w:val="center"/>
              <w:rPr>
                <w:i/>
                <w:i/>
                <w:iCs/>
                <w:spacing w:val="4"/>
                <w:sz w:val="24"/>
                <w:szCs w:val="24"/>
              </w:rPr>
            </w:pPr>
            <w:r>
              <w:rPr>
                <w:rFonts w:eastAsia="Times New Roman" w:cs="Times New Roman" w:ascii="Times New Roman" w:hAnsi="Times New Roman"/>
                <w:i/>
                <w:iCs/>
                <w:kern w:val="0"/>
                <w:sz w:val="24"/>
                <w:szCs w:val="24"/>
                <w:lang w:val="ru-RU" w:eastAsia="ru-RU" w:bidi="ar-SA"/>
              </w:rPr>
              <w:t>Ведение и оформление исполнительной документации</w:t>
            </w:r>
          </w:p>
        </w:tc>
        <w:tc>
          <w:tcPr>
            <w:tcW w:w="9625" w:type="dxa"/>
            <w:gridSpan w:val="2"/>
            <w:tcBorders/>
            <w:shd w:color="auto" w:fill="auto" w:val="clear"/>
            <w:tcMar>
              <w:right w:w="108" w:type="dxa"/>
            </w:tcMar>
          </w:tcPr>
          <w:p>
            <w:pPr>
              <w:pStyle w:val="Standard"/>
              <w:widowControl w:val="false"/>
              <w:tabs>
                <w:tab w:val="clear" w:pos="708"/>
                <w:tab w:val="left" w:pos="643"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kern w:val="0"/>
                <w:sz w:val="24"/>
                <w:szCs w:val="24"/>
                <w:lang w:val="ru-RU" w:eastAsia="ru-RU" w:bidi="ar-SA"/>
              </w:rPr>
              <w:t>1. Подрядчик ведет исполнительную документацию, где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tabs>
                <w:tab w:val="clear" w:pos="708"/>
                <w:tab w:val="left" w:pos="466" w:leader="none"/>
              </w:tabs>
              <w:spacing w:before="57" w:after="57"/>
              <w:ind w:left="57" w:right="57" w:firstLine="283"/>
              <w:jc w:val="both"/>
              <w:rPr>
                <w:rFonts w:ascii="Times New Roman" w:hAnsi="Times New Roman"/>
                <w:spacing w:val="-1"/>
                <w:sz w:val="24"/>
                <w:szCs w:val="24"/>
              </w:rPr>
            </w:pPr>
            <w:r>
              <w:rPr>
                <w:rFonts w:eastAsia="Times New Roman" w:cs="Times New Roman" w:ascii="Times New Roman" w:hAnsi="Times New Roman"/>
                <w:kern w:val="0"/>
                <w:sz w:val="24"/>
                <w:szCs w:val="24"/>
                <w:lang w:val="ru-RU" w:eastAsia="ru-RU" w:bidi="ar-SA"/>
              </w:rPr>
              <w:t xml:space="preserve">2. Подрядчик оформляет исполнительную документацию на участки прохождения ЛЭП в местах </w:t>
            </w:r>
            <w:r>
              <w:rPr>
                <w:rFonts w:eastAsia="Times New Roman" w:cs="Times New Roman" w:ascii="Times New Roman" w:hAnsi="Times New Roman"/>
                <w:bCs/>
                <w:kern w:val="0"/>
                <w:sz w:val="24"/>
                <w:szCs w:val="24"/>
                <w:lang w:val="ru-RU" w:eastAsia="ru-RU" w:bidi="ar-SA"/>
              </w:rPr>
              <w:t>пересечений, сближений и параллельное следование трассы ЛЭП с инженерными сетями, автодорогами и другими преградами сторонних организаций, попадающих в полосу отвода строительства ЛЭП, на которые получены согласования и/или технические условия, с оформлением актов (справок) об их выполнении.</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1.2.</w:t>
            </w:r>
          </w:p>
        </w:tc>
        <w:tc>
          <w:tcPr>
            <w:tcW w:w="12142" w:type="dxa"/>
            <w:gridSpan w:val="3"/>
            <w:tcBorders/>
            <w:shd w:color="auto" w:fill="auto" w:val="clear"/>
            <w:tcMar>
              <w:right w:w="108" w:type="dxa"/>
            </w:tcMar>
          </w:tcPr>
          <w:p>
            <w:pPr>
              <w:pStyle w:val="Normal"/>
              <w:widowControl/>
              <w:spacing w:lineRule="auto" w:line="240" w:before="57" w:after="57"/>
              <w:ind w:left="57" w:right="57" w:hanging="0"/>
              <w:jc w:val="left"/>
              <w:rPr>
                <w:b/>
                <w:b/>
                <w:sz w:val="24"/>
                <w:szCs w:val="24"/>
              </w:rPr>
            </w:pPr>
            <w:r>
              <w:rPr>
                <w:rFonts w:eastAsia="Times New Roman" w:cs="Times New Roman" w:ascii="Times New Roman" w:hAnsi="Times New Roman"/>
                <w:b/>
                <w:kern w:val="0"/>
                <w:sz w:val="24"/>
                <w:szCs w:val="24"/>
                <w:lang w:val="ru-RU" w:eastAsia="ru-RU" w:bidi="ar-SA"/>
              </w:rPr>
              <w:t>Требования к организации работ и выполнению строительно-монтажных работ</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1985"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1.2.1.</w:t>
            </w:r>
          </w:p>
        </w:tc>
        <w:tc>
          <w:tcPr>
            <w:tcW w:w="2517" w:type="dx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Подготовительные работы производства СМР</w:t>
            </w:r>
          </w:p>
        </w:tc>
        <w:tc>
          <w:tcPr>
            <w:tcW w:w="9625" w:type="dxa"/>
            <w:gridSpan w:val="2"/>
            <w:tcBorders/>
            <w:shd w:color="auto" w:fill="auto" w:val="clear"/>
            <w:tcMar>
              <w:right w:w="108" w:type="dxa"/>
            </w:tcMar>
          </w:tcPr>
          <w:p>
            <w:pPr>
              <w:pStyle w:val="Standard"/>
              <w:widowControl w:val="false"/>
              <w:tabs>
                <w:tab w:val="clear" w:pos="708"/>
                <w:tab w:val="left" w:pos="567" w:leader="none"/>
              </w:tabs>
              <w:spacing w:before="57" w:after="57"/>
              <w:ind w:left="57" w:right="57" w:firstLine="283"/>
              <w:jc w:val="both"/>
              <w:rPr>
                <w:rFonts w:ascii="Times New Roman" w:hAnsi="Times New Roman"/>
                <w:bCs/>
                <w:sz w:val="24"/>
                <w:szCs w:val="24"/>
              </w:rPr>
            </w:pPr>
            <w:r>
              <w:rPr>
                <w:rFonts w:ascii="Times New Roman" w:hAnsi="Times New Roman"/>
                <w:bCs/>
                <w:kern w:val="0"/>
                <w:sz w:val="24"/>
                <w:szCs w:val="24"/>
                <w:lang w:val="ru-RU" w:eastAsia="ru-RU" w:bidi="ar-SA"/>
              </w:rPr>
              <w:t>1. Перед началом производства строительно-монтажных работ необходимо выполнение организационно - технических мероприятий, обеспечивающих безопасное производство работ:</w:t>
            </w:r>
          </w:p>
          <w:p>
            <w:pPr>
              <w:pStyle w:val="ListParagraph"/>
              <w:widowControl w:val="false"/>
              <w:tabs>
                <w:tab w:val="clear" w:pos="708"/>
                <w:tab w:val="left" w:pos="567" w:leader="none"/>
              </w:tabs>
              <w:spacing w:before="57" w:after="57"/>
              <w:ind w:left="57" w:right="57" w:firstLine="283"/>
              <w:jc w:val="both"/>
              <w:rPr>
                <w:sz w:val="24"/>
                <w:szCs w:val="24"/>
              </w:rPr>
            </w:pPr>
            <w:r>
              <w:rPr>
                <w:kern w:val="0"/>
                <w:sz w:val="24"/>
                <w:szCs w:val="24"/>
                <w:lang w:bidi="ar-SA"/>
              </w:rPr>
              <w:t>- назначение приказом подрядчика ответственного лица на объекте реконструкции за соблюдением требований техники безопасности, пожарной безопасности и охраны окружающей среды;</w:t>
            </w:r>
          </w:p>
          <w:p>
            <w:pPr>
              <w:pStyle w:val="ListParagraph"/>
              <w:widowControl w:val="false"/>
              <w:tabs>
                <w:tab w:val="clear" w:pos="708"/>
                <w:tab w:val="left" w:pos="567" w:leader="none"/>
              </w:tabs>
              <w:spacing w:before="57" w:after="57"/>
              <w:ind w:left="57" w:right="57" w:firstLine="283"/>
              <w:jc w:val="both"/>
              <w:rPr>
                <w:sz w:val="24"/>
                <w:szCs w:val="24"/>
              </w:rPr>
            </w:pPr>
            <w:r>
              <w:rPr>
                <w:kern w:val="0"/>
                <w:sz w:val="24"/>
                <w:szCs w:val="24"/>
                <w:lang w:bidi="ar-SA"/>
              </w:rPr>
              <w:t>- разработка подрядчиком проекта производства работ (ППР) и получение всех необходимых согласований;</w:t>
            </w:r>
          </w:p>
          <w:p>
            <w:pPr>
              <w:pStyle w:val="ListParagraph"/>
              <w:widowControl w:val="false"/>
              <w:tabs>
                <w:tab w:val="clear" w:pos="708"/>
                <w:tab w:val="left" w:pos="567" w:leader="none"/>
              </w:tabs>
              <w:spacing w:before="57" w:after="57"/>
              <w:ind w:left="57" w:right="57" w:firstLine="283"/>
              <w:jc w:val="both"/>
              <w:rPr>
                <w:kern w:val="0"/>
                <w:lang w:bidi="ar-SA"/>
              </w:rPr>
            </w:pPr>
            <w:r>
              <w:rPr>
                <w:kern w:val="0"/>
                <w:sz w:val="24"/>
                <w:szCs w:val="24"/>
                <w:lang w:bidi="ar-SA"/>
              </w:rPr>
              <w:t>- оформление допуска для производства работ в зоне действующей ЛЭП2.</w:t>
            </w:r>
          </w:p>
          <w:p>
            <w:pPr>
              <w:pStyle w:val="ListParagraph"/>
              <w:widowControl w:val="false"/>
              <w:tabs>
                <w:tab w:val="clear" w:pos="708"/>
                <w:tab w:val="left" w:pos="567" w:leader="none"/>
              </w:tabs>
              <w:spacing w:before="57" w:after="57"/>
              <w:ind w:left="57" w:right="57" w:firstLine="283"/>
              <w:jc w:val="both"/>
              <w:rPr>
                <w:kern w:val="0"/>
                <w:lang w:bidi="ar-SA"/>
              </w:rPr>
            </w:pPr>
            <w:r>
              <w:rPr>
                <w:kern w:val="0"/>
                <w:sz w:val="24"/>
                <w:szCs w:val="24"/>
                <w:lang w:bidi="ar-SA"/>
              </w:rPr>
              <w:t>2. Согласование с заказчиком Календарного графика выполнения работ.</w:t>
            </w:r>
          </w:p>
          <w:p>
            <w:pPr>
              <w:pStyle w:val="ListParagraph"/>
              <w:widowControl w:val="false"/>
              <w:tabs>
                <w:tab w:val="clear" w:pos="708"/>
                <w:tab w:val="left" w:pos="567" w:leader="none"/>
              </w:tabs>
              <w:spacing w:before="57" w:after="57"/>
              <w:ind w:left="57" w:right="57" w:firstLine="283"/>
              <w:jc w:val="both"/>
              <w:rPr>
                <w:bCs/>
                <w:sz w:val="24"/>
                <w:szCs w:val="24"/>
              </w:rPr>
            </w:pPr>
            <w:r>
              <w:rPr>
                <w:bCs/>
                <w:kern w:val="0"/>
                <w:sz w:val="24"/>
                <w:szCs w:val="24"/>
                <w:lang w:bidi="ar-SA"/>
              </w:rPr>
              <w:t>3. Доставка строительной техники к месту производства работ.</w:t>
            </w:r>
          </w:p>
          <w:p>
            <w:pPr>
              <w:pStyle w:val="Normal"/>
              <w:widowControl/>
              <w:tabs>
                <w:tab w:val="clear" w:pos="708"/>
                <w:tab w:val="left" w:pos="567" w:leader="none"/>
              </w:tabs>
              <w:spacing w:lineRule="auto" w:line="240" w:before="57" w:after="57"/>
              <w:ind w:left="57" w:right="57" w:firstLine="283"/>
              <w:jc w:val="both"/>
              <w:rPr>
                <w:sz w:val="24"/>
                <w:szCs w:val="24"/>
              </w:rPr>
            </w:pPr>
            <w:r>
              <w:rPr>
                <w:rFonts w:cs="" w:ascii="Times New Roman" w:hAnsi="Times New Roman"/>
                <w:bCs/>
                <w:kern w:val="0"/>
                <w:sz w:val="24"/>
                <w:szCs w:val="24"/>
                <w:lang w:val="ru-RU" w:eastAsia="ru-RU" w:bidi="ar-SA"/>
              </w:rPr>
              <w:t>4. Доставка к месту работы необходимых материалов.</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rHeight w:val="1985"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1.2.2</w:t>
            </w:r>
            <w:r>
              <w:rPr>
                <w:rFonts w:eastAsia="Times New Roman" w:cs="Times New Roman" w:ascii="Times New Roman" w:hAnsi="Times New Roman"/>
                <w:kern w:val="0"/>
                <w:sz w:val="24"/>
                <w:szCs w:val="24"/>
                <w:lang w:val="ru-RU" w:eastAsia="ru-RU" w:bidi="ar-SA"/>
              </w:rPr>
              <w:t>.</w:t>
            </w:r>
          </w:p>
        </w:tc>
        <w:tc>
          <w:tcPr>
            <w:tcW w:w="2517" w:type="dxa"/>
            <w:tcBorders/>
            <w:shd w:color="auto" w:fill="auto" w:val="clear"/>
            <w:tcMar>
              <w:right w:w="108" w:type="dxa"/>
            </w:tcMar>
          </w:tcPr>
          <w:p>
            <w:pPr>
              <w:pStyle w:val="ListParagraph"/>
              <w:widowControl w:val="false"/>
              <w:tabs>
                <w:tab w:val="clear" w:pos="708"/>
                <w:tab w:val="left" w:pos="567" w:leader="none"/>
              </w:tabs>
              <w:spacing w:before="57" w:after="57"/>
              <w:ind w:left="57" w:right="57" w:hanging="0"/>
              <w:jc w:val="center"/>
              <w:rPr>
                <w:bCs/>
                <w:i/>
                <w:i/>
                <w:sz w:val="24"/>
                <w:szCs w:val="24"/>
                <w:lang w:eastAsia="ru-RU"/>
              </w:rPr>
            </w:pPr>
            <w:r>
              <w:rPr>
                <w:bCs/>
                <w:i/>
                <w:kern w:val="0"/>
                <w:sz w:val="24"/>
                <w:szCs w:val="24"/>
                <w:lang w:val="ru-RU" w:eastAsia="ru-RU" w:bidi="ar-SA"/>
              </w:rPr>
              <w:t>Требования к выполнению</w:t>
            </w:r>
          </w:p>
          <w:p>
            <w:pPr>
              <w:pStyle w:val="Normal"/>
              <w:widowControl/>
              <w:spacing w:lineRule="auto" w:line="240" w:before="57" w:after="57"/>
              <w:ind w:left="57" w:right="57" w:hanging="0"/>
              <w:jc w:val="center"/>
              <w:rPr>
                <w:bCs/>
                <w:i/>
                <w:i/>
                <w:sz w:val="24"/>
                <w:szCs w:val="24"/>
              </w:rPr>
            </w:pPr>
            <w:r>
              <w:rPr>
                <w:rFonts w:cs="" w:ascii="Times New Roman" w:hAnsi="Times New Roman"/>
                <w:bCs/>
                <w:i/>
                <w:kern w:val="0"/>
                <w:sz w:val="24"/>
                <w:szCs w:val="24"/>
                <w:lang w:val="ru-RU" w:eastAsia="ru-RU" w:bidi="ar-SA"/>
              </w:rPr>
              <w:t xml:space="preserve"> </w:t>
            </w:r>
            <w:r>
              <w:rPr>
                <w:rFonts w:cs="" w:ascii="Times New Roman" w:hAnsi="Times New Roman"/>
                <w:bCs/>
                <w:i/>
                <w:kern w:val="0"/>
                <w:sz w:val="24"/>
                <w:szCs w:val="24"/>
                <w:lang w:val="ru-RU" w:eastAsia="ru-RU" w:bidi="ar-SA"/>
              </w:rPr>
              <w:t>СМР и ПНР</w:t>
            </w:r>
          </w:p>
        </w:tc>
        <w:tc>
          <w:tcPr>
            <w:tcW w:w="9625" w:type="dxa"/>
            <w:gridSpan w:val="2"/>
            <w:tcBorders/>
            <w:shd w:color="auto" w:fill="auto" w:val="clear"/>
            <w:tcMar>
              <w:right w:w="108" w:type="dxa"/>
            </w:tcMar>
          </w:tcPr>
          <w:p>
            <w:pPr>
              <w:pStyle w:val="Standard"/>
              <w:widowControl w:val="false"/>
              <w:tabs>
                <w:tab w:val="clear" w:pos="708"/>
                <w:tab w:val="left" w:pos="540" w:leader="none"/>
                <w:tab w:val="left" w:pos="567"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kern w:val="0"/>
                <w:sz w:val="24"/>
                <w:szCs w:val="24"/>
                <w:lang w:val="ru-RU" w:eastAsia="ru-RU" w:bidi="ar-SA"/>
              </w:rPr>
              <w:t>1. Строительно-монтажные и пусконаладочные работы выполняются согласно ППР (проекта производства работ) и графика производства работ.</w:t>
            </w:r>
          </w:p>
          <w:p>
            <w:pPr>
              <w:pStyle w:val="Standard"/>
              <w:widowControl w:val="false"/>
              <w:tabs>
                <w:tab w:val="clear" w:pos="708"/>
                <w:tab w:val="left" w:pos="540" w:leader="none"/>
                <w:tab w:val="left" w:pos="567" w:leader="none"/>
              </w:tabs>
              <w:spacing w:before="57" w:after="57"/>
              <w:ind w:left="57" w:right="57" w:firstLine="283"/>
              <w:jc w:val="both"/>
              <w:rPr>
                <w:rFonts w:ascii="Times New Roman" w:hAnsi="Times New Roman"/>
              </w:rPr>
            </w:pPr>
            <w:r>
              <w:rPr>
                <w:rFonts w:eastAsia="Times New Roman" w:cs="Times New Roman" w:ascii="Times New Roman" w:hAnsi="Times New Roman"/>
                <w:kern w:val="0"/>
                <w:sz w:val="24"/>
                <w:szCs w:val="24"/>
                <w:lang w:val="ru-RU" w:eastAsia="ru-RU" w:bidi="ar-SA"/>
              </w:rPr>
              <w:t>2. ППР и график производства работ разрабатываются Подрядчиком и до предполагаемого начала работ предоставляются для согласования Заказчику.</w:t>
            </w:r>
          </w:p>
          <w:p>
            <w:pPr>
              <w:pStyle w:val="Standard"/>
              <w:widowControl w:val="false"/>
              <w:tabs>
                <w:tab w:val="clear" w:pos="708"/>
                <w:tab w:val="left" w:pos="567" w:leader="none"/>
              </w:tabs>
              <w:spacing w:before="57" w:after="57"/>
              <w:ind w:left="57" w:right="57" w:firstLine="283"/>
              <w:jc w:val="both"/>
              <w:rPr>
                <w:rFonts w:ascii="Times New Roman" w:hAnsi="Times New Roman"/>
                <w:bCs/>
                <w:sz w:val="24"/>
                <w:szCs w:val="24"/>
              </w:rPr>
            </w:pPr>
            <w:r>
              <w:rPr>
                <w:rFonts w:eastAsia="Times New Roman" w:cs="Times New Roman" w:ascii="Times New Roman" w:hAnsi="Times New Roman"/>
                <w:kern w:val="0"/>
                <w:sz w:val="24"/>
                <w:szCs w:val="24"/>
                <w:lang w:val="ru-RU" w:eastAsia="ru-RU" w:bidi="ar-SA"/>
              </w:rPr>
              <w:t>3. Режим выполнения работ – по согласованному с Заказчиком не менее чем за 10 дней до начала работ графику.</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rHeight w:val="1190" w:hRule="atLeast"/>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1.2.3</w:t>
            </w:r>
            <w:r>
              <w:rPr>
                <w:rFonts w:eastAsia="Times New Roman" w:cs="Times New Roman" w:ascii="Times New Roman" w:hAnsi="Times New Roman"/>
                <w:kern w:val="0"/>
                <w:sz w:val="24"/>
                <w:szCs w:val="24"/>
                <w:lang w:val="ru-RU" w:eastAsia="ru-RU" w:bidi="ar-SA"/>
              </w:rPr>
              <w:t>.</w:t>
            </w:r>
          </w:p>
        </w:tc>
        <w:tc>
          <w:tcPr>
            <w:tcW w:w="2517" w:type="dx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Доставка строительной техники и материалов</w:t>
            </w:r>
          </w:p>
        </w:tc>
        <w:tc>
          <w:tcPr>
            <w:tcW w:w="9625" w:type="dxa"/>
            <w:gridSpan w:val="2"/>
            <w:tcBorders/>
            <w:shd w:color="auto" w:fill="auto" w:val="clear"/>
            <w:tcMar>
              <w:right w:w="108" w:type="dxa"/>
            </w:tcMar>
          </w:tcPr>
          <w:p>
            <w:pPr>
              <w:pStyle w:val="Standard"/>
              <w:widowControl w:val="false"/>
              <w:tabs>
                <w:tab w:val="clear" w:pos="708"/>
                <w:tab w:val="left" w:pos="567" w:leader="none"/>
              </w:tabs>
              <w:spacing w:before="57" w:after="57"/>
              <w:ind w:left="57" w:right="57" w:firstLine="283"/>
              <w:jc w:val="both"/>
              <w:rPr>
                <w:rFonts w:ascii="Times New Roman" w:hAnsi="Times New Roman"/>
              </w:rPr>
            </w:pPr>
            <w:r>
              <w:rPr>
                <w:rFonts w:eastAsia="Times New Roman" w:cs="Times New Roman" w:ascii="Times New Roman" w:hAnsi="Times New Roman"/>
                <w:kern w:val="0"/>
                <w:sz w:val="24"/>
                <w:szCs w:val="24"/>
                <w:lang w:val="ru-RU" w:eastAsia="ru-RU" w:bidi="ar-SA"/>
              </w:rPr>
              <w:t>Доставка строительной техники к месту производства работ,  необходимых материалов и оборудования для производства работ доставляются на место проведения работ Подрядчиком самостоятельно.</w:t>
            </w:r>
          </w:p>
        </w:tc>
        <w:tc>
          <w:tcPr>
            <w:tcW w:w="1499"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1.3.</w:t>
            </w:r>
          </w:p>
        </w:tc>
        <w:tc>
          <w:tcPr>
            <w:tcW w:w="12142" w:type="dxa"/>
            <w:gridSpan w:val="3"/>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применяемым при выполнении работ оборудованию, материалам, технологиям, программно-аппаратным средствам</w:t>
            </w:r>
          </w:p>
        </w:tc>
        <w:tc>
          <w:tcPr>
            <w:tcW w:w="1499" w:type="dx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c>
          <w:tcPr>
            <w:tcW w:w="562" w:type="dx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1.3.1</w:t>
            </w:r>
          </w:p>
        </w:tc>
        <w:tc>
          <w:tcPr>
            <w:tcW w:w="2517" w:type="dx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 xml:space="preserve">Требования к используемым материалам </w:t>
            </w:r>
            <w:r>
              <w:rPr>
                <w:rFonts w:eastAsia="Times New Roman" w:cs="Times New Roman" w:ascii="Times New Roman" w:hAnsi="Times New Roman"/>
                <w:kern w:val="0"/>
                <w:sz w:val="24"/>
                <w:szCs w:val="24"/>
                <w:lang w:val="ru-RU" w:eastAsia="ru-RU" w:bidi="ar-SA"/>
              </w:rPr>
              <w:t xml:space="preserve"> </w:t>
            </w:r>
            <w:r>
              <w:rPr>
                <w:rFonts w:eastAsia="Times New Roman" w:cs="Times New Roman" w:ascii="Times New Roman" w:hAnsi="Times New Roman"/>
                <w:bCs/>
                <w:i/>
                <w:kern w:val="0"/>
                <w:sz w:val="24"/>
                <w:szCs w:val="24"/>
                <w:lang w:val="ru-RU" w:eastAsia="ru-RU" w:bidi="ar-SA"/>
              </w:rPr>
              <w:t>и оборудованию</w:t>
            </w:r>
          </w:p>
        </w:tc>
        <w:tc>
          <w:tcPr>
            <w:tcW w:w="9625" w:type="dxa"/>
            <w:gridSpan w:val="2"/>
            <w:tcBorders/>
            <w:shd w:color="auto" w:fill="auto" w:val="clear"/>
            <w:tcMar>
              <w:right w:w="108" w:type="dxa"/>
            </w:tcMar>
          </w:tcPr>
          <w:p>
            <w:pPr>
              <w:pStyle w:val="Normal"/>
              <w:widowControl/>
              <w:spacing w:lineRule="auto" w:line="240" w:before="57" w:after="57"/>
              <w:ind w:left="57" w:right="57" w:firstLine="283"/>
              <w:jc w:val="both"/>
              <w:rPr>
                <w:kern w:val="0"/>
                <w:lang w:val="ru-RU" w:eastAsia="ru-RU" w:bidi="ar-SA"/>
              </w:rPr>
            </w:pPr>
            <w:r>
              <w:rPr>
                <w:rFonts w:eastAsia="Batang" w:cs="Times New Roman" w:ascii="Times New Roman" w:hAnsi="Times New Roman"/>
                <w:kern w:val="0"/>
                <w:sz w:val="24"/>
                <w:szCs w:val="24"/>
                <w:lang w:val="ru-RU" w:eastAsia="ru-RU" w:bidi="ar-SA"/>
              </w:rPr>
              <w:t>1.</w:t>
            </w:r>
            <w:r>
              <w:rPr>
                <w:rFonts w:eastAsia="Batang" w:cs="Times New Roman" w:ascii="Times New Roman" w:hAnsi="Times New Roman"/>
                <w:b/>
                <w:kern w:val="0"/>
                <w:sz w:val="24"/>
                <w:szCs w:val="24"/>
                <w:lang w:val="ru-RU" w:eastAsia="ru-RU" w:bidi="ar-SA"/>
              </w:rPr>
              <w:t xml:space="preserve"> </w:t>
            </w:r>
            <w:r>
              <w:rPr>
                <w:rFonts w:cs="" w:ascii="Times New Roman" w:hAnsi="Times New Roman"/>
                <w:kern w:val="0"/>
                <w:sz w:val="24"/>
                <w:szCs w:val="24"/>
                <w:lang w:val="ru-RU" w:eastAsia="ru-RU" w:bidi="ar-SA"/>
              </w:rPr>
              <w:t>Поставка материалов и оборудования, за исключением оборудования поставки</w:t>
            </w:r>
          </w:p>
          <w:tbl>
            <w:tblPr>
              <w:tblW w:w="9508" w:type="dxa"/>
              <w:jc w:val="left"/>
              <w:tblInd w:w="0" w:type="dxa"/>
              <w:tblLayout w:type="fixed"/>
              <w:tblCellMar>
                <w:top w:w="55" w:type="dxa"/>
                <w:left w:w="42" w:type="dxa"/>
                <w:bottom w:w="55" w:type="dxa"/>
                <w:right w:w="55" w:type="dxa"/>
              </w:tblCellMar>
              <w:tblLook w:val="04a0" w:noHBand="0" w:noVBand="1" w:firstColumn="1" w:lastRow="0" w:lastColumn="0" w:firstRow="1"/>
            </w:tblPr>
            <w:tblGrid>
              <w:gridCol w:w="3169"/>
              <w:gridCol w:w="3169"/>
              <w:gridCol w:w="3170"/>
            </w:tblGrid>
            <w:tr>
              <w:trPr/>
              <w:tc>
                <w:tcPr>
                  <w:tcW w:w="3169" w:type="dxa"/>
                  <w:tcBorders>
                    <w:top w:val="single" w:sz="2" w:space="0" w:color="000001"/>
                    <w:left w:val="single" w:sz="2" w:space="0" w:color="000001"/>
                    <w:bottom w:val="single" w:sz="2" w:space="0" w:color="000001"/>
                  </w:tcBorders>
                  <w:shd w:color="auto" w:fill="auto" w:val="clear"/>
                </w:tcPr>
                <w:p>
                  <w:pPr>
                    <w:pStyle w:val="Normal"/>
                    <w:keepNext w:val="true"/>
                    <w:keepLines/>
                    <w:widowControl w:val="false"/>
                    <w:suppressAutoHyphens w:val="false"/>
                    <w:spacing w:lineRule="auto" w:line="240" w:before="57" w:after="57"/>
                    <w:ind w:left="57" w:right="57" w:hanging="0"/>
                    <w:jc w:val="center"/>
                    <w:rPr>
                      <w:rFonts w:ascii="Times New Roman" w:hAnsi="Times New Roman"/>
                    </w:rPr>
                  </w:pPr>
                  <w:r>
                    <w:rPr>
                      <w:rFonts w:ascii="Times New Roman" w:hAnsi="Times New Roman"/>
                      <w:color w:val="000000"/>
                      <w:sz w:val="24"/>
                      <w:szCs w:val="24"/>
                    </w:rPr>
                    <w:t>Наименование</w:t>
                  </w:r>
                </w:p>
              </w:tc>
              <w:tc>
                <w:tcPr>
                  <w:tcW w:w="3169" w:type="dxa"/>
                  <w:tcBorders>
                    <w:top w:val="single" w:sz="2" w:space="0" w:color="000001"/>
                    <w:left w:val="single" w:sz="2" w:space="0" w:color="000001"/>
                    <w:bottom w:val="single" w:sz="2" w:space="0" w:color="000001"/>
                  </w:tcBorders>
                  <w:shd w:color="auto" w:fill="auto" w:val="clear"/>
                </w:tcPr>
                <w:p>
                  <w:pPr>
                    <w:pStyle w:val="Normal"/>
                    <w:keepNext w:val="true"/>
                    <w:keepLines/>
                    <w:widowControl w:val="false"/>
                    <w:suppressAutoHyphens w:val="false"/>
                    <w:spacing w:lineRule="auto" w:line="240" w:before="57" w:after="57"/>
                    <w:ind w:left="57" w:right="57" w:hanging="0"/>
                    <w:jc w:val="center"/>
                    <w:rPr>
                      <w:rFonts w:ascii="Times New Roman" w:hAnsi="Times New Roman"/>
                    </w:rPr>
                  </w:pPr>
                  <w:r>
                    <w:rPr>
                      <w:rFonts w:ascii="Times New Roman" w:hAnsi="Times New Roman"/>
                      <w:color w:val="000000"/>
                      <w:sz w:val="24"/>
                      <w:szCs w:val="24"/>
                    </w:rPr>
                    <w:t>Тип/мощность/номинальное напряжение</w:t>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Normal"/>
                    <w:keepNext w:val="true"/>
                    <w:keepLines/>
                    <w:widowControl w:val="false"/>
                    <w:suppressAutoHyphens w:val="false"/>
                    <w:spacing w:lineRule="auto" w:line="240" w:before="57" w:after="57"/>
                    <w:ind w:left="57" w:right="57" w:hanging="0"/>
                    <w:jc w:val="center"/>
                    <w:rPr>
                      <w:rFonts w:ascii="Times New Roman" w:hAnsi="Times New Roman"/>
                    </w:rPr>
                  </w:pPr>
                  <w:r>
                    <w:rPr>
                      <w:rFonts w:ascii="Times New Roman" w:hAnsi="Times New Roman"/>
                      <w:color w:val="000000"/>
                      <w:sz w:val="24"/>
                      <w:szCs w:val="24"/>
                    </w:rPr>
                    <w:t>Кол-во</w:t>
                  </w:r>
                </w:p>
              </w:tc>
            </w:tr>
            <w:tr>
              <w:trPr/>
              <w:tc>
                <w:tcPr>
                  <w:tcW w:w="3169" w:type="dxa"/>
                  <w:tcBorders>
                    <w:top w:val="single" w:sz="2" w:space="0" w:color="000001"/>
                    <w:left w:val="single" w:sz="2" w:space="0" w:color="000001"/>
                    <w:bottom w:val="single" w:sz="2" w:space="0" w:color="000001"/>
                  </w:tcBorders>
                  <w:shd w:color="auto" w:fill="auto" w:val="clear"/>
                </w:tcPr>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rPr>
                  </w:pPr>
                  <w:r>
                    <w:rPr>
                      <w:rFonts w:ascii="Times New Roman" w:hAnsi="Times New Roman"/>
                      <w:sz w:val="24"/>
                      <w:szCs w:val="24"/>
                    </w:rPr>
                    <w:t>Кабельная продукция</w:t>
                  </w:r>
                </w:p>
              </w:tc>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before="0" w:after="119"/>
                    <w:jc w:val="center"/>
                    <w:rPr/>
                  </w:pPr>
                  <w:r>
                    <w:rPr>
                      <w:sz w:val="24"/>
                      <w:szCs w:val="24"/>
                    </w:rPr>
                    <w:t>АПВПу2Г 3х240</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rPr>
                  </w:pPr>
                  <w:r>
                    <w:rPr>
                      <w:rFonts w:ascii="Times New Roman" w:hAnsi="Times New Roman"/>
                    </w:rPr>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rPr>
                  </w:pPr>
                  <w:bookmarkStart w:id="12" w:name="__DdeLink__11657_4092398373"/>
                  <w:bookmarkEnd w:id="12"/>
                  <w:r>
                    <w:rPr>
                      <w:rFonts w:ascii="Times New Roman" w:hAnsi="Times New Roman"/>
                      <w:sz w:val="24"/>
                      <w:szCs w:val="24"/>
                    </w:rPr>
                    <w:t>Количество определить на стадии проектирования</w:t>
                  </w:r>
                </w:p>
              </w:tc>
            </w:tr>
            <w:tr>
              <w:trPr>
                <w:trHeight w:val="622" w:hRule="atLeast"/>
              </w:trPr>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before="0" w:after="0"/>
                    <w:ind w:firstLine="113"/>
                    <w:jc w:val="center"/>
                    <w:rPr/>
                  </w:pPr>
                  <w:r>
                    <w:rPr>
                      <w:sz w:val="24"/>
                      <w:szCs w:val="24"/>
                    </w:rPr>
                    <w:t>Разрядники</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rPr>
                  </w:pPr>
                  <w:r>
                    <w:rPr>
                      <w:rFonts w:ascii="Times New Roman" w:hAnsi="Times New Roman"/>
                    </w:rPr>
                  </w:r>
                </w:p>
              </w:tc>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lineRule="auto" w:line="276" w:before="0" w:after="198"/>
                    <w:jc w:val="center"/>
                    <w:rPr/>
                  </w:pPr>
                  <w:r>
                    <w:rPr>
                      <w:sz w:val="24"/>
                      <w:szCs w:val="24"/>
                    </w:rPr>
                    <w:t>ОПН 10</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Western"/>
                    <w:widowControl w:val="false"/>
                    <w:spacing w:lineRule="auto" w:line="276" w:before="0" w:after="198"/>
                    <w:jc w:val="center"/>
                    <w:rPr/>
                  </w:pPr>
                  <w:r>
                    <w:rPr>
                      <w:sz w:val="22"/>
                      <w:szCs w:val="22"/>
                    </w:rPr>
                    <w:t>6 шт.</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rPr>
                  </w:pPr>
                  <w:r>
                    <w:rPr>
                      <w:rFonts w:ascii="Times New Roman" w:hAnsi="Times New Roman"/>
                    </w:rPr>
                  </w:r>
                </w:p>
              </w:tc>
            </w:tr>
            <w:tr>
              <w:trPr/>
              <w:tc>
                <w:tcPr>
                  <w:tcW w:w="3169" w:type="dxa"/>
                  <w:tcBorders>
                    <w:top w:val="single" w:sz="2" w:space="0" w:color="000001"/>
                    <w:left w:val="single" w:sz="2" w:space="0" w:color="000001"/>
                    <w:bottom w:val="single" w:sz="2" w:space="0" w:color="000001"/>
                  </w:tcBorders>
                  <w:shd w:color="auto" w:fill="auto" w:val="clear"/>
                </w:tcPr>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t>Разъединитель</w:t>
                  </w:r>
                </w:p>
              </w:tc>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lineRule="auto" w:line="276" w:before="0" w:after="198"/>
                    <w:jc w:val="center"/>
                    <w:rPr/>
                  </w:pPr>
                  <w:r>
                    <w:rPr>
                      <w:sz w:val="24"/>
                      <w:szCs w:val="24"/>
                    </w:rPr>
                    <w:t>РЛК 10/600</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t>1 шт.</w:t>
                  </w:r>
                </w:p>
              </w:tc>
            </w:tr>
            <w:tr>
              <w:trPr/>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before="0" w:after="0"/>
                    <w:ind w:firstLine="113"/>
                    <w:jc w:val="center"/>
                    <w:rPr/>
                  </w:pPr>
                  <w:r>
                    <w:rPr>
                      <w:sz w:val="24"/>
                      <w:szCs w:val="24"/>
                    </w:rPr>
                    <w:t>Трансформаторы тока</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r>
                </w:p>
              </w:tc>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lineRule="auto" w:line="276" w:beforeAutospacing="0" w:before="62" w:after="0"/>
                    <w:jc w:val="center"/>
                    <w:rPr/>
                  </w:pPr>
                  <w:r>
                    <w:rPr>
                      <w:sz w:val="24"/>
                      <w:szCs w:val="24"/>
                    </w:rPr>
                    <w:t>ТВЛМ 10-0,2</w:t>
                  </w:r>
                  <w:r>
                    <w:rPr>
                      <w:sz w:val="24"/>
                      <w:szCs w:val="24"/>
                      <w:lang w:val="en-US"/>
                    </w:rPr>
                    <w:t>S</w:t>
                  </w:r>
                  <w:r>
                    <w:rPr>
                      <w:sz w:val="24"/>
                      <w:szCs w:val="24"/>
                    </w:rPr>
                    <w:t xml:space="preserve">/10 </w:t>
                  </w:r>
                  <w:r>
                    <w:rPr>
                      <w:sz w:val="24"/>
                      <w:szCs w:val="24"/>
                      <w:lang w:val="en-US"/>
                    </w:rPr>
                    <w:t>P</w:t>
                  </w:r>
                  <w:r>
                    <w:rPr>
                      <w:sz w:val="24"/>
                      <w:szCs w:val="24"/>
                    </w:rPr>
                    <w:t>-150/5</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Western"/>
                    <w:widowControl w:val="false"/>
                    <w:spacing w:lineRule="auto" w:line="276" w:before="0" w:after="198"/>
                    <w:jc w:val="center"/>
                    <w:rPr/>
                  </w:pPr>
                  <w:r>
                    <w:rPr>
                      <w:sz w:val="24"/>
                      <w:szCs w:val="24"/>
                    </w:rPr>
                    <w:t>3 шт.</w:t>
                  </w:r>
                </w:p>
                <w:p>
                  <w:pPr>
                    <w:pStyle w:val="Normal"/>
                    <w:keepNext w:val="true"/>
                    <w:keepLines/>
                    <w:widowControl w:val="false"/>
                    <w:numPr>
                      <w:ilvl w:val="0"/>
                      <w:numId w:val="0"/>
                    </w:numPr>
                    <w:suppressAutoHyphens w:val="false"/>
                    <w:spacing w:lineRule="auto" w:line="240" w:before="57" w:after="57"/>
                    <w:ind w:left="57" w:right="57" w:hanging="0"/>
                    <w:jc w:val="center"/>
                    <w:outlineLvl w:val="0"/>
                    <w:rPr>
                      <w:rFonts w:ascii="Times New Roman" w:hAnsi="Times New Roman"/>
                      <w:sz w:val="24"/>
                      <w:szCs w:val="24"/>
                    </w:rPr>
                  </w:pPr>
                  <w:r>
                    <w:rPr>
                      <w:rFonts w:ascii="Times New Roman" w:hAnsi="Times New Roman"/>
                      <w:sz w:val="24"/>
                      <w:szCs w:val="24"/>
                    </w:rPr>
                  </w:r>
                </w:p>
              </w:tc>
            </w:tr>
            <w:tr>
              <w:trPr/>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before="0" w:after="0"/>
                    <w:ind w:firstLine="113"/>
                    <w:jc w:val="center"/>
                    <w:rPr/>
                  </w:pPr>
                  <w:r>
                    <w:rPr>
                      <w:sz w:val="24"/>
                      <w:szCs w:val="24"/>
                    </w:rPr>
                    <w:t>Коммерческий учет</w:t>
                  </w:r>
                </w:p>
                <w:p>
                  <w:pPr>
                    <w:pStyle w:val="Western"/>
                    <w:widowControl w:val="false"/>
                    <w:spacing w:before="280" w:after="0"/>
                    <w:ind w:firstLine="113"/>
                    <w:jc w:val="center"/>
                    <w:rPr>
                      <w:sz w:val="24"/>
                      <w:szCs w:val="24"/>
                    </w:rPr>
                  </w:pPr>
                  <w:r>
                    <w:rPr>
                      <w:sz w:val="24"/>
                      <w:szCs w:val="24"/>
                    </w:rPr>
                  </w:r>
                </w:p>
              </w:tc>
              <w:tc>
                <w:tcPr>
                  <w:tcW w:w="3169" w:type="dxa"/>
                  <w:tcBorders>
                    <w:top w:val="single" w:sz="2" w:space="0" w:color="000001"/>
                    <w:left w:val="single" w:sz="2" w:space="0" w:color="000001"/>
                    <w:bottom w:val="single" w:sz="2" w:space="0" w:color="000001"/>
                  </w:tcBorders>
                  <w:shd w:color="auto" w:fill="auto" w:val="clear"/>
                </w:tcPr>
                <w:p>
                  <w:pPr>
                    <w:pStyle w:val="Western"/>
                    <w:widowControl w:val="false"/>
                    <w:spacing w:lineRule="auto" w:line="276" w:beforeAutospacing="0" w:before="62" w:after="0"/>
                    <w:jc w:val="center"/>
                    <w:rPr/>
                  </w:pPr>
                  <w:r>
                    <w:rPr>
                      <w:sz w:val="24"/>
                      <w:szCs w:val="24"/>
                    </w:rPr>
                    <w:t>ПКУ 6 кВ</w:t>
                  </w:r>
                </w:p>
                <w:p>
                  <w:pPr>
                    <w:pStyle w:val="Western"/>
                    <w:widowControl w:val="false"/>
                    <w:spacing w:lineRule="auto" w:line="276" w:beforeAutospacing="0" w:before="62" w:after="0"/>
                    <w:jc w:val="center"/>
                    <w:rPr>
                      <w:sz w:val="24"/>
                      <w:szCs w:val="24"/>
                    </w:rPr>
                  </w:pPr>
                  <w:r>
                    <w:rPr>
                      <w:sz w:val="24"/>
                      <w:szCs w:val="24"/>
                    </w:rPr>
                  </w:r>
                </w:p>
              </w:tc>
              <w:tc>
                <w:tcPr>
                  <w:tcW w:w="3170" w:type="dxa"/>
                  <w:tcBorders>
                    <w:top w:val="single" w:sz="2" w:space="0" w:color="000001"/>
                    <w:left w:val="single" w:sz="2" w:space="0" w:color="000001"/>
                    <w:bottom w:val="single" w:sz="2" w:space="0" w:color="000001"/>
                    <w:right w:val="single" w:sz="2" w:space="0" w:color="000001"/>
                  </w:tcBorders>
                  <w:shd w:color="auto" w:fill="auto" w:val="clear"/>
                </w:tcPr>
                <w:p>
                  <w:pPr>
                    <w:pStyle w:val="Western"/>
                    <w:widowControl w:val="false"/>
                    <w:spacing w:lineRule="auto" w:line="276" w:before="0" w:after="198"/>
                    <w:jc w:val="center"/>
                    <w:rPr/>
                  </w:pPr>
                  <w:r>
                    <w:rPr>
                      <w:sz w:val="24"/>
                      <w:szCs w:val="24"/>
                    </w:rPr>
                    <w:t>1 шт.</w:t>
                  </w:r>
                </w:p>
                <w:p>
                  <w:pPr>
                    <w:pStyle w:val="Western"/>
                    <w:widowControl w:val="false"/>
                    <w:spacing w:lineRule="auto" w:line="276" w:before="280" w:after="198"/>
                    <w:jc w:val="center"/>
                    <w:rPr>
                      <w:sz w:val="24"/>
                      <w:szCs w:val="24"/>
                    </w:rPr>
                  </w:pPr>
                  <w:r>
                    <w:rPr>
                      <w:sz w:val="24"/>
                      <w:szCs w:val="24"/>
                    </w:rPr>
                  </w:r>
                </w:p>
              </w:tc>
            </w:tr>
          </w:tbl>
          <w:p>
            <w:pPr>
              <w:pStyle w:val="Normal"/>
              <w:widowControl w:val="false"/>
              <w:spacing w:lineRule="auto" w:line="240" w:before="57" w:after="57"/>
              <w:ind w:left="57" w:right="57" w:firstLine="283"/>
              <w:jc w:val="both"/>
              <w:rPr>
                <w:rFonts w:ascii="Times New Roman" w:hAnsi="Times New Roman"/>
              </w:rPr>
            </w:pPr>
            <w:r>
              <w:rPr>
                <w:rFonts w:ascii="Times New Roman" w:hAnsi="Times New Roman"/>
                <w:sz w:val="24"/>
                <w:szCs w:val="24"/>
              </w:rPr>
              <w:t xml:space="preserve">Заказчика, осуществляется Подрядчиком в соответствии с п. 1.3.1.3-7 настоящего ТТ. </w:t>
            </w:r>
          </w:p>
          <w:p>
            <w:pPr>
              <w:pStyle w:val="Normal"/>
              <w:widowControl/>
              <w:shd w:val="clear" w:color="auto" w:fill="FFFFFF"/>
              <w:spacing w:lineRule="auto" w:line="240" w:before="57" w:after="57"/>
              <w:ind w:left="57" w:right="57" w:firstLine="283"/>
              <w:jc w:val="both"/>
              <w:rPr>
                <w:rFonts w:cs=""/>
                <w:kern w:val="0"/>
                <w:lang w:val="ru-RU" w:eastAsia="ru-RU" w:bidi="ar-SA"/>
              </w:rPr>
            </w:pPr>
            <w:r>
              <w:rPr>
                <w:rFonts w:cs="" w:ascii="Times New Roman" w:hAnsi="Times New Roman"/>
                <w:kern w:val="0"/>
                <w:sz w:val="24"/>
                <w:szCs w:val="24"/>
                <w:lang w:val="ru-RU" w:eastAsia="ru-RU" w:bidi="ar-SA"/>
              </w:rPr>
              <w:t>Заказчиком осуществляется поставка следующего оборудования:</w:t>
            </w:r>
          </w:p>
          <w:p>
            <w:pPr>
              <w:pStyle w:val="Normal"/>
              <w:widowControl/>
              <w:shd w:val="clear" w:color="auto" w:fill="FFFFFF"/>
              <w:tabs>
                <w:tab w:val="clear" w:pos="708"/>
                <w:tab w:val="left" w:pos="1418" w:leader="none"/>
              </w:tabs>
              <w:spacing w:lineRule="auto" w:line="240" w:before="57" w:after="57"/>
              <w:ind w:left="57" w:right="57" w:firstLine="283"/>
              <w:jc w:val="both"/>
              <w:rPr>
                <w:rFonts w:cs=""/>
                <w:kern w:val="0"/>
                <w:lang w:val="ru-RU" w:eastAsia="ru-RU" w:bidi="ar-SA"/>
              </w:rPr>
            </w:pPr>
            <w:r>
              <mc:AlternateContent>
                <mc:Choice Requires="wps">
                  <w:drawing>
                    <wp:anchor behindDoc="0" distT="0" distB="0" distL="113665" distR="114300" simplePos="0" locked="0" layoutInCell="1" allowOverlap="1" relativeHeight="2">
                      <wp:simplePos x="0" y="0"/>
                      <wp:positionH relativeFrom="margin">
                        <wp:posOffset>-40005</wp:posOffset>
                      </wp:positionH>
                      <wp:positionV relativeFrom="margin">
                        <wp:posOffset>-5562600</wp:posOffset>
                      </wp:positionV>
                      <wp:extent cx="6031865" cy="170180"/>
                      <wp:effectExtent l="0" t="0" r="0" b="0"/>
                      <wp:wrapSquare wrapText="bothSides"/>
                      <wp:docPr id="1" name="Врезка1"/>
                      <a:graphic xmlns:a="http://schemas.openxmlformats.org/drawingml/2006/main">
                        <a:graphicData uri="http://schemas.microsoft.com/office/word/2010/wordprocessingShape">
                          <wps:wsp>
                            <wps:cNvSpPr/>
                            <wps:spPr>
                              <a:xfrm>
                                <a:off x="0" y="0"/>
                                <a:ext cx="6031080" cy="169560"/>
                              </a:xfrm>
                              <a:prstGeom prst="rect">
                                <a:avLst/>
                              </a:prstGeom>
                              <a:noFill/>
                              <a:ln w="0">
                                <a:noFill/>
                              </a:ln>
                            </wps:spPr>
                            <wps:style>
                              <a:lnRef idx="0"/>
                              <a:fillRef idx="0"/>
                              <a:effectRef idx="0"/>
                              <a:fontRef idx="minor"/>
                            </wps:style>
                            <wps:txbx>
                              <w:txbxContent>
                                <w:p>
                                  <w:pPr>
                                    <w:pStyle w:val="Style44"/>
                                    <w:widowControl w:val="false"/>
                                    <w:spacing w:before="0" w:after="200"/>
                                    <w:rPr>
                                      <w:color w:val="000000"/>
                                    </w:rPr>
                                  </w:pPr>
                                  <w:r>
                                    <w:rPr>
                                      <w:color w:val="000000"/>
                                    </w:rPr>
                                  </w:r>
                                </w:p>
                              </w:txbxContent>
                            </wps:txbx>
                            <wps:bodyPr lIns="0" rIns="0" tIns="0" bIns="0">
                              <a:spAutoFit/>
                            </wps:bodyPr>
                          </wps:wsp>
                        </a:graphicData>
                      </a:graphic>
                    </wp:anchor>
                  </w:drawing>
                </mc:Choice>
                <mc:Fallback>
                  <w:pict>
                    <v:rect id="shape_0" ID="Врезка1" path="m0,0l-2147483645,0l-2147483645,-2147483646l0,-2147483646xe" stroked="f" style="position:absolute;margin-left:-3.15pt;margin-top:-438pt;width:474.85pt;height:13.3pt;mso-wrap-style:none;v-text-anchor:middle;mso-position-horizontal-relative:margin;mso-position-vertical-relative:margin">
                      <v:fill o:detectmouseclick="t" on="false"/>
                      <v:stroke color="#3465a4" joinstyle="round" endcap="flat"/>
                      <v:textbox>
                        <w:txbxContent>
                          <w:p>
                            <w:pPr>
                              <w:pStyle w:val="Style44"/>
                              <w:widowControl w:val="false"/>
                              <w:spacing w:before="0" w:after="200"/>
                              <w:rPr>
                                <w:color w:val="000000"/>
                              </w:rPr>
                            </w:pPr>
                            <w:r>
                              <w:rPr>
                                <w:color w:val="000000"/>
                              </w:rPr>
                            </w:r>
                          </w:p>
                        </w:txbxContent>
                      </v:textbox>
                      <w10:wrap type="square"/>
                    </v:rect>
                  </w:pict>
                </mc:Fallback>
              </mc:AlternateContent>
            </w:r>
            <w:r>
              <w:rPr>
                <w:rFonts w:cs="" w:ascii="Times New Roman" w:hAnsi="Times New Roman"/>
                <w:kern w:val="0"/>
                <w:sz w:val="24"/>
                <w:szCs w:val="24"/>
                <w:lang w:val="ru-RU" w:eastAsia="ru-RU" w:bidi="ar-SA"/>
              </w:rPr>
              <w:t>2. Оборудование, закупаемое Заказчиком, передается Подрядчику после визуального осмотра на складе с составлением акта (при необходимости с последующим вскрытием упаковки) по актам передачи оборудования в монтаж ОС-15. Доставка на объект оборудования поставки Заказчика со склада осуществляется подрядчиком.</w:t>
            </w:r>
          </w:p>
          <w:p>
            <w:pPr>
              <w:pStyle w:val="Standard"/>
              <w:widowControl/>
              <w:spacing w:before="57" w:after="57"/>
              <w:ind w:left="57" w:right="57" w:firstLine="283"/>
              <w:jc w:val="both"/>
              <w:rPr>
                <w:kern w:val="0"/>
                <w:lang w:val="ru-RU" w:eastAsia="ru-RU" w:bidi="ar-SA"/>
              </w:rPr>
            </w:pPr>
            <w:r>
              <w:rPr>
                <w:rFonts w:cs="Times New Roman" w:ascii="Times New Roman" w:hAnsi="Times New Roman"/>
                <w:kern w:val="0"/>
                <w:sz w:val="24"/>
                <w:szCs w:val="24"/>
                <w:lang w:val="ru-RU" w:eastAsia="ru-RU" w:bidi="ar-SA"/>
              </w:rPr>
              <w:t xml:space="preserve">3. </w:t>
            </w:r>
            <w:r>
              <w:rPr>
                <w:rFonts w:eastAsia="Batang" w:cs="Times New Roman" w:ascii="Times New Roman" w:hAnsi="Times New Roman"/>
                <w:kern w:val="0"/>
                <w:sz w:val="24"/>
                <w:szCs w:val="24"/>
                <w:lang w:val="ru-RU" w:eastAsia="ru-RU" w:bidi="ar-SA"/>
              </w:rPr>
              <w:t>Подрядчик в обязательном порядке письменно согласовывает с Заказчиком поставщика (производителя) оборудования и материалов.</w:t>
            </w:r>
          </w:p>
          <w:p>
            <w:pPr>
              <w:pStyle w:val="Standard"/>
              <w:widowControl/>
              <w:spacing w:before="57" w:after="57"/>
              <w:ind w:left="57" w:right="57" w:firstLine="283"/>
              <w:jc w:val="both"/>
              <w:rPr>
                <w:kern w:val="0"/>
                <w:lang w:val="ru-RU" w:eastAsia="ru-RU" w:bidi="ar-SA"/>
              </w:rPr>
            </w:pPr>
            <w:r>
              <w:rPr>
                <w:rFonts w:eastAsia="Batang" w:cs="Times New Roman" w:ascii="Times New Roman" w:hAnsi="Times New Roman"/>
                <w:kern w:val="0"/>
                <w:sz w:val="24"/>
                <w:szCs w:val="24"/>
                <w:lang w:val="ru-RU" w:eastAsia="ru-RU" w:bidi="ar-SA"/>
              </w:rPr>
              <w:t xml:space="preserve">4. </w:t>
            </w:r>
            <w:r>
              <w:rPr>
                <w:rFonts w:cs="Times New Roman" w:ascii="Times New Roman" w:hAnsi="Times New Roman"/>
                <w:kern w:val="0"/>
                <w:sz w:val="24"/>
                <w:szCs w:val="24"/>
                <w:lang w:val="ru-RU" w:eastAsia="ru-RU" w:bidi="ar-SA"/>
              </w:rPr>
              <w:t>Тип и состав оборудования, закупаемого Подрядчиком, может быть изменен только в случае предварительного согласования с Заказчиком;</w:t>
            </w:r>
          </w:p>
          <w:p>
            <w:pPr>
              <w:pStyle w:val="Standard"/>
              <w:widowControl/>
              <w:shd w:val="clear" w:color="auto" w:fill="FFFFFF"/>
              <w:spacing w:before="57" w:after="57"/>
              <w:ind w:left="57" w:right="57" w:firstLine="283"/>
              <w:jc w:val="both"/>
              <w:rPr>
                <w:kern w:val="0"/>
                <w:lang w:val="ru-RU" w:eastAsia="ru-RU" w:bidi="ar-SA"/>
              </w:rPr>
            </w:pPr>
            <w:r>
              <w:rPr>
                <w:rFonts w:cs="Times New Roman" w:ascii="Times New Roman" w:hAnsi="Times New Roman"/>
                <w:kern w:val="0"/>
                <w:sz w:val="24"/>
                <w:szCs w:val="24"/>
                <w:lang w:val="ru-RU" w:eastAsia="ru-RU" w:bidi="ar-SA"/>
              </w:rPr>
              <w:t>5. Поставку материалов и оборудования на объект, разгрузку и хранение материалов и конструкций осуществляет Подрядчик:</w:t>
            </w:r>
          </w:p>
          <w:p>
            <w:pPr>
              <w:pStyle w:val="ListParagraph"/>
              <w:widowControl w:val="false"/>
              <w:tabs>
                <w:tab w:val="clear" w:pos="708"/>
                <w:tab w:val="left" w:pos="607" w:leader="none"/>
              </w:tabs>
              <w:spacing w:before="57" w:after="57"/>
              <w:ind w:left="57" w:right="57" w:firstLine="283"/>
              <w:jc w:val="both"/>
              <w:rPr>
                <w:kern w:val="0"/>
                <w:lang w:bidi="ar-SA"/>
              </w:rPr>
            </w:pPr>
            <w:r>
              <w:rPr>
                <w:kern w:val="0"/>
                <w:sz w:val="24"/>
                <w:szCs w:val="24"/>
                <w:lang w:val="ru-RU" w:bidi="ar-SA"/>
              </w:rPr>
              <w:t>6</w:t>
            </w:r>
            <w:r>
              <w:rPr>
                <w:kern w:val="0"/>
                <w:sz w:val="24"/>
                <w:szCs w:val="24"/>
                <w:lang w:bidi="ar-SA"/>
              </w:rPr>
              <w:t>. Продукция должна быть новой и ранее не использованной. Все оборудование и материалы должны приобретаться непосредственно у производителей или официальных дилеров, имеющих подтвержденные полномочия;</w:t>
            </w:r>
          </w:p>
          <w:p>
            <w:pPr>
              <w:pStyle w:val="ListParagraph"/>
              <w:widowControl w:val="false"/>
              <w:tabs>
                <w:tab w:val="clear" w:pos="708"/>
                <w:tab w:val="left" w:pos="607" w:leader="none"/>
              </w:tabs>
              <w:spacing w:before="57" w:after="57"/>
              <w:ind w:left="57" w:right="57" w:firstLine="283"/>
              <w:jc w:val="both"/>
              <w:rPr>
                <w:kern w:val="0"/>
                <w:lang w:bidi="ar-SA"/>
              </w:rPr>
            </w:pPr>
            <w:r>
              <w:rPr>
                <w:color w:val="000000"/>
                <w:kern w:val="0"/>
                <w:sz w:val="24"/>
                <w:szCs w:val="24"/>
                <w:lang w:val="ru-RU" w:bidi="ar-SA"/>
              </w:rPr>
              <w:t xml:space="preserve">7. </w:t>
            </w:r>
            <w:r>
              <w:rPr>
                <w:color w:val="000000"/>
                <w:kern w:val="0"/>
                <w:sz w:val="24"/>
                <w:szCs w:val="24"/>
                <w:lang w:bidi="ar-SA"/>
              </w:rPr>
              <w:t xml:space="preserve">Поставка оборудования и материалов осуществляется Подрядчиком в соответствии с опросными листами и заказными спецификациями, разработанными в составе </w:t>
            </w:r>
            <w:r>
              <w:rPr>
                <w:color w:val="000000"/>
                <w:kern w:val="0"/>
                <w:sz w:val="24"/>
                <w:szCs w:val="24"/>
                <w:lang w:val="ru-RU" w:bidi="ar-SA"/>
              </w:rPr>
              <w:t>проектной</w:t>
            </w:r>
            <w:r>
              <w:rPr>
                <w:color w:val="000000"/>
                <w:kern w:val="0"/>
                <w:sz w:val="24"/>
                <w:szCs w:val="24"/>
                <w:lang w:bidi="ar-SA"/>
              </w:rPr>
              <w:t xml:space="preserve"> документации,</w:t>
            </w:r>
            <w:r>
              <w:rPr>
                <w:kern w:val="0"/>
                <w:sz w:val="24"/>
                <w:szCs w:val="24"/>
                <w:lang w:bidi="ar-SA"/>
              </w:rPr>
              <w:t xml:space="preserve"> включая указания производителя продукции.</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1.3.2</w:t>
            </w:r>
            <w:r>
              <w:rPr>
                <w:rFonts w:eastAsia="Times New Roman" w:cs="Times New Roman" w:ascii="Times New Roman" w:hAnsi="Times New Roman"/>
                <w:kern w:val="0"/>
                <w:sz w:val="24"/>
                <w:szCs w:val="24"/>
                <w:lang w:val="ru-RU" w:eastAsia="ru-RU" w:bidi="ar-SA"/>
              </w:rPr>
              <w:t>.</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i/>
                <w:iCs/>
                <w:kern w:val="0"/>
                <w:sz w:val="24"/>
                <w:szCs w:val="24"/>
                <w:lang w:val="ru-RU" w:eastAsia="ru-RU" w:bidi="ar-SA"/>
              </w:rPr>
              <w:t>Требования к сертификации поставляемой продукции</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shd w:val="clear" w:color="auto" w:fill="FFFFFF"/>
              <w:spacing w:before="57" w:after="57"/>
              <w:ind w:left="57" w:right="57" w:firstLine="283"/>
              <w:jc w:val="both"/>
              <w:rPr>
                <w:bCs/>
                <w:sz w:val="24"/>
                <w:szCs w:val="24"/>
              </w:rPr>
            </w:pPr>
            <w:r>
              <w:rPr>
                <w:bCs/>
                <w:kern w:val="0"/>
                <w:sz w:val="24"/>
                <w:szCs w:val="24"/>
                <w:lang w:bidi="ar-SA"/>
              </w:rPr>
              <w:t xml:space="preserve"> </w:t>
            </w:r>
            <w:r>
              <w:rPr>
                <w:bCs/>
                <w:kern w:val="0"/>
                <w:sz w:val="24"/>
                <w:szCs w:val="24"/>
                <w:lang w:bidi="ar-SA"/>
              </w:rPr>
              <w:t>Поставляемая продукция должна соответствовать требованиям действующих на территории Российской федерации стандартов, ГОСТов и ТУ.</w:t>
            </w:r>
          </w:p>
          <w:p>
            <w:pPr>
              <w:pStyle w:val="ListParagraph"/>
              <w:widowControl w:val="false"/>
              <w:shd w:val="clear" w:color="auto" w:fill="FFFFFF"/>
              <w:spacing w:before="57" w:after="57"/>
              <w:ind w:left="57" w:right="57" w:firstLine="283"/>
              <w:jc w:val="both"/>
              <w:rPr>
                <w:kern w:val="0"/>
                <w:lang w:bidi="ar-SA"/>
              </w:rPr>
            </w:pPr>
            <w:r>
              <w:rPr>
                <w:kern w:val="0"/>
                <w:sz w:val="24"/>
                <w:szCs w:val="24"/>
                <w:lang w:bidi="ar-SA"/>
              </w:rPr>
              <w:t>- Для оборудования российских производителей требуется выполнение ТУ или иных документов, подтверждающих соответствие техническим требованиям;</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 Для оборудования импортного производства требуются сертификаты соответствия функциональных и технических показателей оборудования условиям эксплуатации и действующим отраслевым требованиям. Сертификация должна быть проведена в соответствии с Правилами обязательного подтверждения соответствия продукции, указанной в абзаце первом пункта 3 статьи Федерального закона «О техническом регулировании», утвержденными постановлением Правительства Российской Федерации от 24.07.2021 №1265(с изменениями);</w:t>
            </w:r>
          </w:p>
          <w:p>
            <w:pPr>
              <w:pStyle w:val="ListParagraph"/>
              <w:widowControl w:val="false"/>
              <w:tabs>
                <w:tab w:val="clear" w:pos="708"/>
                <w:tab w:val="left" w:pos="607" w:leader="none"/>
              </w:tabs>
              <w:spacing w:before="57" w:after="57"/>
              <w:ind w:left="57" w:right="57" w:firstLine="283"/>
              <w:jc w:val="both"/>
              <w:rPr>
                <w:bCs/>
                <w:sz w:val="24"/>
                <w:szCs w:val="24"/>
                <w:lang w:eastAsia="ru-RU"/>
              </w:rPr>
            </w:pPr>
            <w:r>
              <w:rPr>
                <w:kern w:val="0"/>
                <w:sz w:val="24"/>
                <w:szCs w:val="24"/>
                <w:lang w:bidi="ar-SA"/>
              </w:rPr>
              <w:t xml:space="preserve">- При комплектации оборудования, кабельной продукции и материалов импортного производства, вся техническая документации должна быть представлена на русском языке и языке страны завода-изготовителя (инструкции по монтажу и </w:t>
            </w:r>
            <w:r>
              <w:rPr>
                <w:spacing w:val="-1"/>
                <w:kern w:val="0"/>
                <w:sz w:val="24"/>
                <w:szCs w:val="24"/>
                <w:lang w:bidi="ar-SA"/>
              </w:rPr>
              <w:t>эксплуатации).</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1.3.3.</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i/>
                <w:i/>
                <w:iCs/>
                <w:sz w:val="24"/>
                <w:szCs w:val="24"/>
              </w:rPr>
            </w:pPr>
            <w:r>
              <w:rPr>
                <w:rFonts w:eastAsia="Times New Roman" w:cs="Times New Roman" w:ascii="Times New Roman" w:hAnsi="Times New Roman"/>
                <w:i/>
                <w:iCs/>
                <w:kern w:val="0"/>
                <w:sz w:val="24"/>
                <w:szCs w:val="24"/>
                <w:lang w:val="ru-RU" w:eastAsia="ru-RU" w:bidi="ar-SA"/>
              </w:rPr>
              <w:t>Требования к материалам после демонтажа в случае необходимости</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shd w:val="clear" w:color="auto" w:fill="FFFFFF"/>
              <w:spacing w:before="57" w:after="57"/>
              <w:ind w:left="57" w:right="57" w:firstLine="283"/>
              <w:jc w:val="both"/>
              <w:rPr>
                <w:kern w:val="0"/>
                <w:lang w:bidi="ar-SA"/>
              </w:rPr>
            </w:pPr>
            <w:r>
              <w:rPr>
                <w:bCs/>
                <w:kern w:val="0"/>
                <w:sz w:val="24"/>
                <w:szCs w:val="24"/>
                <w:lang w:eastAsia="ru-RU" w:bidi="ar-SA"/>
              </w:rPr>
              <w:t>Материалы и оборудование, высвободившиеся после демонтажа (при наличии), вывозятся Подрядчиком на склад базы структурного подразделения филиала АО «ДРСК» «Приморские ЭС», в чьем ведомстве находится реконструируемый объект, и передаются Подрядчиком Заказчику, с оформлением Акта об оприходовании материальных ценностей, полученных при разборке и демонтаже основных средств подрядными организациями (приложение № 1-6/31 к Приказу «Об учетной политике АО «ДРСК» - запросить у Заказчика при исполнении договора).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1.4.</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контролю качества работ и материалов</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1.4.1.</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Контроль качества работ</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tabs>
                <w:tab w:val="clear" w:pos="708"/>
                <w:tab w:val="left" w:pos="0" w:leader="none"/>
                <w:tab w:val="left" w:pos="1134" w:leader="none"/>
                <w:tab w:val="left" w:pos="1276" w:leader="none"/>
              </w:tabs>
              <w:spacing w:before="57" w:after="57"/>
              <w:ind w:left="57" w:right="57" w:firstLine="283"/>
              <w:jc w:val="both"/>
              <w:rPr>
                <w:sz w:val="24"/>
                <w:szCs w:val="24"/>
              </w:rPr>
            </w:pPr>
            <w:r>
              <w:rPr>
                <w:kern w:val="0"/>
                <w:sz w:val="24"/>
                <w:szCs w:val="24"/>
                <w:lang w:eastAsia="ru-RU" w:bidi="ar-SA"/>
              </w:rPr>
              <w:t xml:space="preserve">1. Подрядчик организовывает контроль качества выполнения работ в соответствии с требованиями, изложенными в Постановлении Правительства Российской Федерации </w:t>
              <w:br/>
              <w:t>от 21 июня 2010 г.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ListParagraph"/>
              <w:widowControl w:val="false"/>
              <w:tabs>
                <w:tab w:val="clear" w:pos="708"/>
                <w:tab w:val="left" w:pos="0" w:leader="none"/>
                <w:tab w:val="left" w:pos="1134" w:leader="none"/>
                <w:tab w:val="left" w:pos="1276" w:leader="none"/>
              </w:tabs>
              <w:spacing w:before="57" w:after="57"/>
              <w:ind w:left="57" w:right="57" w:firstLine="283"/>
              <w:jc w:val="both"/>
              <w:rPr>
                <w:sz w:val="24"/>
                <w:szCs w:val="24"/>
              </w:rPr>
            </w:pPr>
            <w:r>
              <w:rPr>
                <w:kern w:val="0"/>
                <w:sz w:val="24"/>
                <w:szCs w:val="24"/>
                <w:lang w:eastAsia="ru-RU" w:bidi="ar-SA"/>
              </w:rPr>
              <w:t>2. Контроль выполнения работ производится представителями Заказчика и/или лицом, осуществляющим технический надзор на строительной площадке, назначенными приказом по филиалу АО «ДРСК». Контролируются: сроки выполнения работ, качество, объёмы, технология и номенклатура работ, обеспечение безопасных условий труда, сохранности оборудования, сооружений и устройств.</w:t>
            </w:r>
          </w:p>
          <w:p>
            <w:pPr>
              <w:pStyle w:val="ListParagraph"/>
              <w:widowControl w:val="false"/>
              <w:tabs>
                <w:tab w:val="clear" w:pos="708"/>
                <w:tab w:val="left" w:pos="0" w:leader="none"/>
                <w:tab w:val="left" w:pos="1134" w:leader="none"/>
                <w:tab w:val="left" w:pos="1276" w:leader="none"/>
              </w:tabs>
              <w:spacing w:before="57" w:after="57"/>
              <w:ind w:left="57" w:right="57" w:firstLine="283"/>
              <w:jc w:val="both"/>
              <w:rPr>
                <w:sz w:val="24"/>
                <w:szCs w:val="24"/>
              </w:rPr>
            </w:pPr>
            <w:r>
              <w:rPr>
                <w:kern w:val="0"/>
                <w:sz w:val="24"/>
                <w:szCs w:val="24"/>
                <w:lang w:eastAsia="ru-RU" w:bidi="ar-SA"/>
              </w:rPr>
              <w:t>3. Представителям Заказчика должен быть обеспечен беспрепятственный доступ на строительную площадку в течение всего периода производства работ. Указания технического надзора Заказчика являются обязательными и подлежат беспрекословному выполнению.</w:t>
            </w:r>
          </w:p>
          <w:p>
            <w:pPr>
              <w:pStyle w:val="ListParagraph"/>
              <w:widowControl w:val="false"/>
              <w:spacing w:before="57" w:after="57"/>
              <w:ind w:left="57" w:right="57" w:firstLine="283"/>
              <w:jc w:val="both"/>
              <w:rPr>
                <w:b/>
                <w:b/>
                <w:bCs/>
                <w:sz w:val="24"/>
                <w:szCs w:val="24"/>
                <w:lang w:eastAsia="ru-RU"/>
              </w:rPr>
            </w:pPr>
            <w:r>
              <w:rPr>
                <w:kern w:val="0"/>
                <w:sz w:val="24"/>
                <w:szCs w:val="24"/>
                <w:lang w:eastAsia="ru-RU" w:bidi="ar-SA"/>
              </w:rPr>
              <w:t xml:space="preserve">4. При нарушении технологии производства работ, отступлений от ППР, требований ТУ, применении материалов, не соответствующих ГОСТам и ТУ, работы прекращаются по указанию лица, осуществляющего технический надзор, и устанавливается срок устранения нарушения.  </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1.4.2</w:t>
            </w:r>
            <w:r>
              <w:rPr>
                <w:rFonts w:eastAsia="Times New Roman" w:cs="Times New Roman" w:ascii="Times New Roman" w:hAnsi="Times New Roman"/>
                <w:kern w:val="0"/>
                <w:sz w:val="24"/>
                <w:szCs w:val="24"/>
                <w:lang w:val="ru-RU" w:eastAsia="ru-RU" w:bidi="ar-SA"/>
              </w:rPr>
              <w:t>.</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i/>
                <w:iCs/>
                <w:kern w:val="0"/>
                <w:sz w:val="24"/>
                <w:szCs w:val="24"/>
                <w:lang w:val="ru-RU" w:eastAsia="ru-RU" w:bidi="ar-SA"/>
              </w:rPr>
              <w:t>Освидетельствование скрытых работ</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tabs>
                <w:tab w:val="clear" w:pos="708"/>
                <w:tab w:val="left" w:pos="0" w:leader="none"/>
                <w:tab w:val="left" w:pos="1134" w:leader="none"/>
                <w:tab w:val="left" w:pos="1276" w:leader="none"/>
              </w:tabs>
              <w:spacing w:before="57" w:after="57"/>
              <w:ind w:left="57" w:right="57" w:firstLine="283"/>
              <w:jc w:val="both"/>
              <w:rPr>
                <w:kern w:val="0"/>
                <w:lang w:bidi="ar-SA"/>
              </w:rPr>
            </w:pPr>
            <w:r>
              <w:rPr>
                <w:kern w:val="0"/>
                <w:sz w:val="24"/>
                <w:szCs w:val="24"/>
                <w:lang w:eastAsia="ru-RU" w:bidi="ar-SA"/>
              </w:rPr>
              <w:t xml:space="preserve">Подрядчик при необходимости письменно уведомляет Заказчика о необходимости проведения освидетельствования и / или приемки Скрытых работ. </w:t>
            </w:r>
            <w:r>
              <w:rPr>
                <w:rFonts w:eastAsia="Calibri"/>
                <w:spacing w:val="-1"/>
                <w:kern w:val="0"/>
                <w:sz w:val="24"/>
                <w:szCs w:val="24"/>
                <w:lang w:eastAsia="ru-RU" w:bidi="ar-SA"/>
              </w:rPr>
              <w:t>Указанное уведомление должно быть получено Заказчиком заблаговременно, но не позднее, чем за 5 (пять)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1.4.3.</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Контроль качества используемых материалов и оборудования</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spacing w:before="57" w:after="57"/>
              <w:ind w:left="57" w:right="57" w:firstLine="283"/>
              <w:jc w:val="both"/>
              <w:rPr>
                <w:kern w:val="0"/>
                <w:lang w:bidi="ar-SA"/>
              </w:rPr>
            </w:pPr>
            <w:r>
              <w:rPr>
                <w:rFonts w:eastAsia="Calibri"/>
                <w:kern w:val="0"/>
                <w:sz w:val="24"/>
                <w:szCs w:val="24"/>
                <w:lang w:val="ru-RU" w:eastAsia="ru-RU" w:bidi="ar-SA"/>
              </w:rPr>
              <w:t xml:space="preserve">1. Поставляемая Подрядчиком продукция должна сопровождаться технической документацией (технический паспорт завода–изготовителя, руководство по эксплуатации, инструкция по эксплуатации и монтажу, протоколы испытаний, свидетельства о поверке и т.п.) на русском языке, подготовленной в соответствии с ГОСТ Р 59853-2021, </w:t>
              <w:br/>
              <w:t>ГОСТ 34.201-2020, ГОСТ 8733-74, ГОСТ Р 2.601-2019, и подтверждаться сертификатами качества, сертификатами соответствия, сертификатами безопасности, пожарными сертификатами, гарантийными свидетельствами заводов-изготовителей.</w:t>
            </w:r>
          </w:p>
          <w:p>
            <w:pPr>
              <w:pStyle w:val="Normal"/>
              <w:widowControl/>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kern w:val="0"/>
                <w:sz w:val="24"/>
                <w:szCs w:val="24"/>
                <w:lang w:val="ru-RU" w:eastAsia="ru-RU" w:bidi="ar-SA"/>
              </w:rPr>
              <w:t>2. Надлежащим образом заверенные копии сертификатов, технических паспортов и результатов испытаний должны быть предоставлены Заказчику.</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1.5.</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персоналу подрядчика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1.5.1.</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Квалификация персонала подрядчика, привлекаемого к выполнению работ</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firstLine="283"/>
              <w:jc w:val="both"/>
              <w:rPr>
                <w:rFonts w:ascii="Times New Roman" w:hAnsi="Times New Roman"/>
              </w:rPr>
            </w:pPr>
            <w:r>
              <w:rPr>
                <w:rFonts w:eastAsia="Times New Roman" w:cs="Times New Roman" w:ascii="Times New Roman" w:hAnsi="Times New Roman"/>
                <w:bCs/>
                <w:kern w:val="0"/>
                <w:sz w:val="24"/>
                <w:szCs w:val="24"/>
                <w:lang w:val="ru-RU" w:eastAsia="ru-RU" w:bidi="ar-SA"/>
              </w:rPr>
              <w:t>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 - и пневмоинструментом) (возможно совмещение специальностей).</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1.6.</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vAlign w:val="cente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
                <w:bCs/>
                <w:kern w:val="0"/>
                <w:sz w:val="24"/>
                <w:szCs w:val="24"/>
                <w:lang w:val="ru-RU" w:eastAsia="ru-RU" w:bidi="ar-SA"/>
              </w:rPr>
              <w:t>Требования к безопасности работ и охране труда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268"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1.6.1.</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firstLine="283"/>
              <w:jc w:val="both"/>
              <w:rPr>
                <w:rFonts w:ascii="Times New Roman" w:hAnsi="Times New Roman"/>
              </w:rPr>
            </w:pPr>
            <w:r>
              <w:rPr>
                <w:rFonts w:eastAsia="Times New Roman" w:cs="Times New Roman" w:ascii="Times New Roman" w:hAnsi="Times New Roman"/>
                <w:color w:val="000000" w:themeColor="text1"/>
                <w:kern w:val="0"/>
                <w:sz w:val="24"/>
                <w:szCs w:val="24"/>
                <w:lang w:val="ru-RU" w:eastAsia="ru-RU" w:bidi="ar-SA"/>
              </w:rPr>
              <w:t>Работы, производимые в действующих электроустановках, необходимо проводить с согласованными действиями и мероприятиями по охране труда согласно требованиям главы XLVI "</w:t>
            </w:r>
            <w:r>
              <w:rPr>
                <w:rFonts w:eastAsia="Times New Roman" w:cs="Times New Roman" w:ascii="Times New Roman" w:hAnsi="Times New Roman"/>
                <w:kern w:val="0"/>
                <w:sz w:val="24"/>
                <w:szCs w:val="24"/>
                <w:lang w:val="ru-RU" w:eastAsia="ru-RU" w:bidi="ar-SA"/>
              </w:rPr>
              <w:t>Охрана труда при организации работ командированного персонала», Правила по охране труда при эксплуатации электроустановок, утвержденных приказом Министерства труда и социальной защиты РФ от 15 декабря 2020 г. № 903н (ред. от 29.04.2022).</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1.6.2.</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vAlign w:val="center"/>
          </w:tcPr>
          <w:p>
            <w:pPr>
              <w:pStyle w:val="Normal"/>
              <w:widowControl w:val="false"/>
              <w:spacing w:lineRule="auto" w:line="240" w:before="57" w:after="57"/>
              <w:ind w:left="57" w:right="57" w:firstLine="283"/>
              <w:jc w:val="both"/>
              <w:rPr>
                <w:rFonts w:ascii="Times New Roman" w:hAnsi="Times New Roman"/>
              </w:rPr>
            </w:pPr>
            <w:r>
              <w:rPr>
                <w:rFonts w:eastAsia="Times New Roman" w:cs="Times New Roman" w:ascii="Times New Roman" w:hAnsi="Times New Roman"/>
                <w:kern w:val="0"/>
                <w:sz w:val="24"/>
                <w:szCs w:val="24"/>
                <w:lang w:val="ru-RU" w:eastAsia="ru-RU" w:bidi="ar-SA"/>
              </w:rPr>
              <w:t xml:space="preserve">В процессе проведения строительных работ и после их завершения, собственными силами и в счет договорной цены Подрядчик обеспечивает соблюдение требований ГОСТ Р 59053-2020. «Национальный стандарт Российской Федерации. Охрана окружающей среды. Охрана и рациональное использование вод», </w:t>
            </w:r>
            <w:r>
              <w:rPr>
                <w:rFonts w:eastAsia="Times New Roman" w:cs="Times New Roman" w:ascii="Times New Roman" w:hAnsi="Times New Roman"/>
                <w:color w:val="000080"/>
                <w:kern w:val="0"/>
                <w:sz w:val="24"/>
                <w:szCs w:val="24"/>
                <w:lang w:val="ru-RU" w:eastAsia="ru-RU" w:bidi="ar-SA"/>
              </w:rPr>
              <w:t>ГОСТ Р 59061-2020 «Охрана окружающей среды. Загрязнение атмосферного воздуха. Термины и определения» (Приказ Росстандарта от 30.09.2020 N 713-ст, ИУС 12-2020).</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1.6.</w:t>
            </w:r>
            <w:r>
              <w:rPr>
                <w:rFonts w:eastAsia="Times New Roman" w:cs="Times New Roman" w:ascii="Times New Roman" w:hAnsi="Times New Roman"/>
                <w:b/>
                <w:bCs/>
                <w:kern w:val="0"/>
                <w:sz w:val="24"/>
                <w:szCs w:val="24"/>
                <w:lang w:val="en-US" w:eastAsia="ru-RU" w:bidi="ar-SA"/>
              </w:rPr>
              <w:t>3</w:t>
            </w:r>
            <w:r>
              <w:rPr>
                <w:rFonts w:eastAsia="Times New Roman" w:cs="Times New Roman" w:ascii="Times New Roman" w:hAnsi="Times New Roman"/>
                <w:b/>
                <w:bCs/>
                <w:kern w:val="0"/>
                <w:sz w:val="24"/>
                <w:szCs w:val="24"/>
                <w:lang w:val="ru-RU" w:eastAsia="ru-RU" w:bidi="ar-SA"/>
              </w:rPr>
              <w:t>.</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vAlign w:val="center"/>
          </w:tcPr>
          <w:p>
            <w:pPr>
              <w:pStyle w:val="Normal"/>
              <w:widowControl/>
              <w:spacing w:lineRule="auto" w:line="240" w:before="57" w:after="57"/>
              <w:ind w:left="57" w:right="57" w:firstLine="283"/>
              <w:jc w:val="both"/>
              <w:rPr>
                <w:sz w:val="24"/>
                <w:szCs w:val="24"/>
              </w:rPr>
            </w:pPr>
            <w:r>
              <w:rPr>
                <w:rFonts w:eastAsia="Times New Roman" w:cs="Times New Roman" w:ascii="Times New Roman" w:hAnsi="Times New Roman"/>
                <w:kern w:val="0"/>
                <w:sz w:val="24"/>
                <w:szCs w:val="24"/>
                <w:lang w:val="ru-RU" w:eastAsia="ru-RU" w:bidi="ar-SA"/>
              </w:rPr>
              <w:t>Подрядчик (Исполнитель по договору подряда) до начала производства работ (оказания услуг)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w:t>
            </w:r>
          </w:p>
        </w:tc>
        <w:tc>
          <w:tcPr>
            <w:tcW w:w="15451" w:type="dxa"/>
            <w:gridSpan w:val="5"/>
            <w:tcBorders>
              <w:top w:val="single" w:sz="4" w:space="0" w:color="00000A"/>
              <w:left w:val="single" w:sz="4" w:space="0" w:color="00000A"/>
              <w:bottom w:val="single" w:sz="4" w:space="0" w:color="00000A"/>
              <w:right w:val="single" w:sz="4" w:space="0" w:color="00000A"/>
            </w:tcBorders>
            <w:shd w:color="auto" w:fill="auto" w:val="clear"/>
            <w:tcMar>
              <w:right w:w="108" w:type="dxa"/>
            </w:tcMar>
            <w:vAlign w:val="center"/>
          </w:tcPr>
          <w:p>
            <w:pPr>
              <w:pStyle w:val="Normal"/>
              <w:widowControl/>
              <w:spacing w:lineRule="auto" w:line="240" w:before="57" w:after="57"/>
              <w:ind w:left="57" w:right="57" w:hanging="0"/>
              <w:jc w:val="both"/>
              <w:rPr>
                <w:rFonts w:ascii="Times New Roman" w:hAnsi="Times New Roman"/>
              </w:rPr>
            </w:pPr>
            <w:r>
              <w:rPr>
                <w:rFonts w:eastAsia="Times New Roman" w:cs="Times New Roman" w:ascii="Times New Roman" w:hAnsi="Times New Roman"/>
                <w:b/>
                <w:bCs/>
                <w:kern w:val="0"/>
                <w:sz w:val="24"/>
                <w:szCs w:val="24"/>
                <w:lang w:val="ru-RU" w:eastAsia="ru-RU" w:bidi="ar-SA"/>
              </w:rPr>
              <w:t>Требования к результатам работ</w:t>
            </w:r>
          </w:p>
        </w:tc>
      </w:tr>
      <w:tr>
        <w:trPr>
          <w:trHeight w:val="24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2.1.</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Общие требования к результатам работ</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46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2.1.1.</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Результат работ</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firstLine="283"/>
              <w:jc w:val="both"/>
              <w:rPr>
                <w:b/>
                <w:b/>
                <w:bCs/>
                <w:sz w:val="24"/>
                <w:szCs w:val="24"/>
              </w:rPr>
            </w:pPr>
            <w:r>
              <w:rPr>
                <w:rFonts w:eastAsia="Times New Roman" w:cs="Times New Roman" w:ascii="Times New Roman" w:hAnsi="Times New Roman"/>
                <w:bCs/>
                <w:kern w:val="0"/>
                <w:sz w:val="24"/>
                <w:szCs w:val="24"/>
                <w:lang w:val="ru-RU" w:eastAsia="ru-RU" w:bidi="ar-SA"/>
              </w:rPr>
              <w:t>Работы должны быть выполнены в полном объеме в соответствии с разработанной и согласованной Заказчиком рабочей документацией.</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ind w:left="123" w:hanging="0"/>
              <w:jc w:val="left"/>
              <w:rPr>
                <w:b/>
                <w:b/>
                <w:bCs/>
                <w:sz w:val="24"/>
                <w:szCs w:val="24"/>
              </w:rPr>
            </w:pPr>
            <w:r>
              <w:rPr>
                <w:rFonts w:eastAsia="Times New Roman" w:cs="Times New Roman" w:ascii="Times New Roman" w:hAnsi="Times New Roman"/>
                <w:b/>
                <w:bCs/>
                <w:kern w:val="0"/>
                <w:sz w:val="24"/>
                <w:szCs w:val="24"/>
                <w:lang w:val="ru-RU" w:eastAsia="ru-RU" w:bidi="ar-SA"/>
              </w:rPr>
              <w:t>2.2.</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порядку приемки результатов работ</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581"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2.2.1.</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firstLine="283"/>
              <w:jc w:val="both"/>
              <w:rPr>
                <w:rFonts w:ascii="Times New Roman" w:hAnsi="Times New Roman"/>
              </w:rPr>
            </w:pPr>
            <w:r>
              <w:rPr>
                <w:rFonts w:eastAsia="Times New Roman" w:cs="Times New Roman" w:ascii="Times New Roman" w:hAnsi="Times New Roman"/>
                <w:bCs/>
                <w:kern w:val="0"/>
                <w:sz w:val="24"/>
                <w:szCs w:val="24"/>
                <w:lang w:val="ru-RU" w:eastAsia="ru-RU" w:bidi="ar-SA"/>
              </w:rPr>
              <w:t>Приемка выполненных работ осуществляется Заказчиком в соответствии с условиями заключенного договора подряда.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2.3.</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оформлению документации при приемке работ</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55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2.3.1.</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Требования к передаваемой документации при приемке кадастровых работ, составу передаваемых ПУД на использование ЗУ.</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1.</w:t>
            </w:r>
            <w:r>
              <w:rPr>
                <w:rFonts w:ascii="Times New Roman" w:hAnsi="Times New Roman"/>
                <w:b/>
                <w:iCs/>
                <w:color w:val="auto"/>
                <w:spacing w:val="-7"/>
                <w:kern w:val="0"/>
                <w:sz w:val="24"/>
                <w:szCs w:val="24"/>
                <w:lang w:val="ru-RU" w:eastAsia="ru-RU" w:bidi="ar-SA"/>
              </w:rPr>
              <w:t xml:space="preserve"> </w:t>
            </w:r>
            <w:r>
              <w:rPr>
                <w:rFonts w:ascii="Times New Roman" w:hAnsi="Times New Roman"/>
                <w:iCs/>
                <w:color w:val="auto"/>
                <w:spacing w:val="-7"/>
                <w:kern w:val="0"/>
                <w:sz w:val="24"/>
                <w:szCs w:val="24"/>
                <w:lang w:val="ru-RU" w:eastAsia="ru-RU" w:bidi="ar-SA"/>
              </w:rPr>
              <w:t>Акты выполненных работ по форме З-1 оформить по каждому объекту строительства таблицы 1, с указанием наименований объектов и заявителя.</w:t>
            </w:r>
          </w:p>
          <w:p>
            <w:pPr>
              <w:pStyle w:val="Standard"/>
              <w:widowControl/>
              <w:shd w:val="clear" w:color="auto" w:fill="FFFFFF"/>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 xml:space="preserve">2. Вместе с актами выполненных работ Подрядчик передает документы, оформленные в соответствии </w:t>
            </w:r>
            <w:r>
              <w:rPr>
                <w:rFonts w:ascii="Times New Roman" w:hAnsi="Times New Roman"/>
                <w:i/>
                <w:iCs/>
                <w:color w:val="auto"/>
                <w:spacing w:val="-7"/>
                <w:kern w:val="0"/>
                <w:sz w:val="24"/>
                <w:szCs w:val="24"/>
                <w:lang w:val="ru-RU" w:eastAsia="ru-RU" w:bidi="ar-SA"/>
              </w:rPr>
              <w:t xml:space="preserve">с требованиями п.1.1.2. настоящей таблицы, </w:t>
            </w:r>
            <w:r>
              <w:rPr>
                <w:rFonts w:ascii="Times New Roman" w:hAnsi="Times New Roman"/>
                <w:iCs/>
                <w:color w:val="auto"/>
                <w:spacing w:val="-7"/>
                <w:kern w:val="0"/>
                <w:sz w:val="24"/>
                <w:szCs w:val="24"/>
                <w:lang w:val="ru-RU" w:eastAsia="ru-RU" w:bidi="ar-SA"/>
              </w:rPr>
              <w:t>в том числе:</w:t>
            </w:r>
          </w:p>
          <w:p>
            <w:pPr>
              <w:pStyle w:val="Standard"/>
              <w:widowControl/>
              <w:shd w:val="clear" w:color="auto" w:fill="FFFFFF"/>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 выписка из ЕГРН сведения о характеристиках объекта недвижимости;</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принятое уполномоченным органом власти на установление публичного сервитута, в установленном порядке Решение об установлении публичного сервитута в 1 оригинальном экземпляре на бумажном носителе, в электронном виде, в формате* pdf;</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Описание границ публичного сервитута, оформленное в соответствии с требованиями, установленными Приказом Росреестра от 13.01.2021 N П/0004 в 2 экземплярах на бумажном носителе и в электронном формате *XML, созданного с использованием XML-схем на оптических носителях (компакт-дисках, в 2 экземплярах), на каждое решение об установлении сервитута, принятое уполномоченным органом власти, отдельно;</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Разрешения на использование земель или земельного участка, части (частей) земельного участка для размещения объектов, выдаваемого органом, уполномоченным на распоряжение земельными участками, находящимися в государственной или муниципальной собственности, в 1 экземпляре на бумажном носителе, электронном виде, в формате* pdf;</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Схема границ предполагаемых к использованию земель или части земельного участка на кадастровом плане территории, в количестве 4 (четырех) экземпляров на бумажном носителе и в форме электронного документа в виде файлов в формате *.dwg (графическая часть) и *.doc (текстовая часть);</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Акт закрепления границ земельного(ых) участка(ов) и(или) земель на местности (вынос в натуру) Заказчику в 2 оригинальных экземплярах на бумажном носителе.</w:t>
            </w:r>
          </w:p>
          <w:p>
            <w:pPr>
              <w:pStyle w:val="Standard"/>
              <w:widowControl/>
              <w:shd w:val="clear" w:color="auto" w:fill="FFFFFF"/>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 Проект освоения лесов;</w:t>
            </w:r>
          </w:p>
          <w:p>
            <w:pPr>
              <w:pStyle w:val="Standard"/>
              <w:widowControl/>
              <w:shd w:val="clear" w:color="auto" w:fill="FFFFFF"/>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 Лесная декларация;</w:t>
            </w:r>
          </w:p>
          <w:p>
            <w:pPr>
              <w:pStyle w:val="Standard"/>
              <w:widowControl/>
              <w:shd w:val="clear" w:color="auto" w:fill="FFFFFF"/>
              <w:spacing w:before="57" w:after="57"/>
              <w:ind w:left="57" w:right="57" w:firstLine="283"/>
              <w:jc w:val="both"/>
              <w:rPr>
                <w:rFonts w:ascii="Times New Roman" w:hAnsi="Times New Roman"/>
                <w:color w:val="auto"/>
              </w:rPr>
            </w:pPr>
            <w:r>
              <w:rPr>
                <w:rFonts w:ascii="Times New Roman" w:hAnsi="Times New Roman"/>
                <w:iCs/>
                <w:color w:val="auto"/>
                <w:spacing w:val="-7"/>
                <w:kern w:val="0"/>
                <w:sz w:val="24"/>
                <w:szCs w:val="24"/>
                <w:lang w:val="ru-RU" w:eastAsia="ru-RU" w:bidi="ar-SA"/>
              </w:rPr>
              <w:t>- Соглашение об установлении сервитута на части лесного участка;</w:t>
            </w:r>
          </w:p>
          <w:p>
            <w:pPr>
              <w:pStyle w:val="Standard"/>
              <w:widowControl/>
              <w:shd w:val="clear" w:color="auto" w:fill="FFFFFF"/>
              <w:spacing w:before="57" w:after="57"/>
              <w:ind w:left="57" w:right="57" w:firstLine="283"/>
              <w:jc w:val="both"/>
              <w:rPr>
                <w:rFonts w:ascii="Times New Roman" w:hAnsi="Times New Roman"/>
                <w:iCs/>
                <w:color w:val="auto"/>
                <w:spacing w:val="-7"/>
                <w:sz w:val="24"/>
                <w:szCs w:val="24"/>
              </w:rPr>
            </w:pPr>
            <w:r>
              <w:rPr>
                <w:rFonts w:ascii="Times New Roman" w:hAnsi="Times New Roman"/>
                <w:iCs/>
                <w:color w:val="auto"/>
                <w:spacing w:val="-7"/>
                <w:kern w:val="0"/>
                <w:sz w:val="24"/>
                <w:szCs w:val="24"/>
                <w:lang w:val="ru-RU" w:eastAsia="ru-RU" w:bidi="ar-SA"/>
              </w:rPr>
              <w:t>- Отчеты в установленной форме (1 ИЛ, 1 ОЛ, 1 ЗЛ, 1 ВЛ и др)</w:t>
            </w:r>
          </w:p>
          <w:p>
            <w:pPr>
              <w:pStyle w:val="ListParagraph"/>
              <w:widowControl w:val="false"/>
              <w:tabs>
                <w:tab w:val="clear" w:pos="708"/>
                <w:tab w:val="left" w:pos="607" w:leader="none"/>
                <w:tab w:val="left" w:pos="993" w:leader="none"/>
                <w:tab w:val="left" w:pos="2167" w:leader="none"/>
              </w:tabs>
              <w:spacing w:before="57" w:after="57"/>
              <w:ind w:left="57" w:right="57" w:firstLine="283"/>
              <w:jc w:val="both"/>
              <w:rPr>
                <w:color w:val="auto"/>
              </w:rPr>
            </w:pPr>
            <w:r>
              <w:rPr>
                <w:bCs/>
                <w:iCs/>
                <w:color w:val="auto"/>
                <w:spacing w:val="-7"/>
                <w:kern w:val="0"/>
                <w:sz w:val="24"/>
                <w:szCs w:val="24"/>
                <w:lang w:bidi="ar-SA"/>
              </w:rPr>
              <w:t>- Проект лесовосстановления.</w:t>
            </w:r>
          </w:p>
          <w:p>
            <w:pPr>
              <w:pStyle w:val="ListParagraph"/>
              <w:widowControl w:val="false"/>
              <w:tabs>
                <w:tab w:val="clear" w:pos="708"/>
                <w:tab w:val="left" w:pos="607" w:leader="none"/>
                <w:tab w:val="left" w:pos="993" w:leader="none"/>
                <w:tab w:val="left" w:pos="2167" w:leader="none"/>
              </w:tabs>
              <w:spacing w:before="57" w:after="57"/>
              <w:ind w:left="57" w:right="57" w:firstLine="283"/>
              <w:jc w:val="both"/>
              <w:rPr>
                <w:color w:val="auto"/>
                <w:sz w:val="24"/>
                <w:szCs w:val="24"/>
                <w:lang w:eastAsia="ru-RU"/>
              </w:rPr>
            </w:pPr>
            <w:r>
              <w:rPr>
                <w:bCs/>
                <w:iCs/>
                <w:color w:val="auto"/>
                <w:spacing w:val="-7"/>
                <w:kern w:val="0"/>
                <w:sz w:val="24"/>
                <w:szCs w:val="24"/>
                <w:lang w:eastAsia="ru-RU" w:bidi="ar-SA"/>
              </w:rPr>
              <w:t xml:space="preserve">- </w:t>
            </w:r>
            <w:r>
              <w:rPr>
                <w:rFonts w:eastAsia="Calibri" w:cs="Tahoma"/>
                <w:iCs/>
                <w:color w:val="auto"/>
                <w:spacing w:val="-7"/>
                <w:kern w:val="0"/>
                <w:sz w:val="24"/>
                <w:szCs w:val="24"/>
                <w:lang w:val="ru-RU" w:eastAsia="ru-RU" w:bidi="ar-SA"/>
              </w:rPr>
              <w:t>Схему подеревной съемки и Перечетную ведомость с характеристикой зеленых насаждений и расчетом компенсационной стоимости включая отчет</w:t>
            </w:r>
          </w:p>
          <w:p>
            <w:pPr>
              <w:pStyle w:val="ListParagraph"/>
              <w:widowControl w:val="false"/>
              <w:tabs>
                <w:tab w:val="clear" w:pos="708"/>
                <w:tab w:val="left" w:pos="607" w:leader="none"/>
                <w:tab w:val="left" w:pos="993" w:leader="none"/>
                <w:tab w:val="left" w:pos="2167" w:leader="none"/>
              </w:tabs>
              <w:spacing w:before="57" w:after="57"/>
              <w:ind w:left="57" w:right="57" w:firstLine="283"/>
              <w:jc w:val="both"/>
              <w:rPr>
                <w:color w:val="auto"/>
                <w:sz w:val="24"/>
                <w:szCs w:val="24"/>
                <w:lang w:eastAsia="ru-RU"/>
              </w:rPr>
            </w:pPr>
            <w:r>
              <w:rPr>
                <w:rFonts w:eastAsia="Calibri" w:cs="Tahoma"/>
                <w:iCs/>
                <w:color w:val="auto"/>
                <w:spacing w:val="-7"/>
                <w:kern w:val="0"/>
                <w:sz w:val="24"/>
                <w:szCs w:val="24"/>
                <w:lang w:val="ru-RU" w:eastAsia="ru-RU" w:bidi="ar-SA"/>
              </w:rPr>
              <w:t>- Согласованные объемы объектов растительного мира занесенного в красную книгу (получение коммерческого предложения) с филиалом ФГБУ «ФЦАО» НИЦ «Красная книга».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color w:val="auto"/>
              </w:rPr>
            </w:pPr>
            <w:r>
              <w:rPr>
                <w:rFonts w:eastAsia="Times New Roman" w:cs="Times New Roman" w:ascii="Times New Roman" w:hAnsi="Times New Roman"/>
                <w:i/>
                <w:iCs/>
                <w:color w:val="auto"/>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55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2.3.2.</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Требования к передаваемой документации при приемке проектных работ</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shd w:val="clear" w:color="auto" w:fill="FFFFFF"/>
              <w:spacing w:before="57" w:after="57"/>
              <w:ind w:left="57" w:right="57" w:firstLine="283"/>
              <w:jc w:val="both"/>
              <w:rPr>
                <w:rFonts w:ascii="Times New Roman" w:hAnsi="Times New Roman"/>
                <w:sz w:val="24"/>
                <w:szCs w:val="24"/>
              </w:rPr>
            </w:pPr>
            <w:r>
              <w:rPr>
                <w:rFonts w:eastAsia="Times New Roman" w:cs="Times New Roman" w:ascii="Times New Roman" w:hAnsi="Times New Roman"/>
                <w:kern w:val="0"/>
                <w:sz w:val="24"/>
                <w:szCs w:val="24"/>
                <w:lang w:val="ru-RU" w:eastAsia="ru-RU" w:bidi="ar-SA"/>
              </w:rPr>
              <w:t xml:space="preserve">1. Подрядчик в день завершения работ по оформлению рабочей документации, направляет в филиал АО «ДРСК» «ПЭС» Акт сдачи-приемки выполненных работ, оформленный по форме ПР-2, с указанием сумм </w:t>
            </w:r>
            <w:r>
              <w:rPr>
                <w:rFonts w:eastAsia="Times New Roman" w:cs="Times New Roman" w:ascii="Times New Roman" w:hAnsi="Times New Roman"/>
                <w:iCs/>
                <w:spacing w:val="-7"/>
                <w:kern w:val="0"/>
                <w:sz w:val="24"/>
                <w:szCs w:val="24"/>
                <w:lang w:val="ru-RU" w:eastAsia="ru-RU" w:bidi="ar-SA"/>
              </w:rPr>
              <w:t>по каждому объекту таблицы 1, с указанием наименований объектов и заявителя.</w:t>
            </w:r>
          </w:p>
          <w:p>
            <w:pPr>
              <w:pStyle w:val="Standard"/>
              <w:widowControl w:val="false"/>
              <w:shd w:val="clear" w:color="auto" w:fill="FFFFFF"/>
              <w:tabs>
                <w:tab w:val="clear" w:pos="708"/>
                <w:tab w:val="left" w:pos="607" w:leader="none"/>
                <w:tab w:val="left" w:pos="851" w:leader="none"/>
                <w:tab w:val="left" w:pos="993" w:leader="none"/>
                <w:tab w:val="left" w:pos="2167"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iCs/>
                <w:spacing w:val="-7"/>
                <w:kern w:val="0"/>
                <w:sz w:val="24"/>
                <w:szCs w:val="24"/>
                <w:lang w:val="ru-RU" w:eastAsia="ru-RU" w:bidi="ar-SA"/>
              </w:rPr>
              <w:t xml:space="preserve">2. Вместе с актами выполненных работ Подрядчик передает </w:t>
            </w:r>
            <w:r>
              <w:rPr>
                <w:rFonts w:eastAsia="Times New Roman" w:cs="Times New Roman" w:ascii="Times New Roman" w:hAnsi="Times New Roman"/>
                <w:bCs/>
                <w:iCs/>
                <w:spacing w:val="-7"/>
                <w:kern w:val="0"/>
                <w:sz w:val="24"/>
                <w:szCs w:val="24"/>
                <w:lang w:val="ru-RU" w:eastAsia="ru-RU" w:bidi="ar-SA"/>
              </w:rPr>
              <w:t xml:space="preserve">по акту приемки-передачи </w:t>
            </w:r>
            <w:r>
              <w:rPr>
                <w:rFonts w:eastAsia="Times New Roman" w:cs="Times New Roman" w:ascii="Times New Roman" w:hAnsi="Times New Roman"/>
                <w:iCs/>
                <w:spacing w:val="-7"/>
                <w:kern w:val="0"/>
                <w:sz w:val="24"/>
                <w:szCs w:val="24"/>
                <w:lang w:val="ru-RU" w:eastAsia="ru-RU" w:bidi="ar-SA"/>
              </w:rPr>
              <w:t xml:space="preserve">проектную (рабочую) документацию и сметную документацию на выполнение СМР в бумажном и электронном виде </w:t>
            </w:r>
            <w:r>
              <w:rPr>
                <w:rFonts w:eastAsia="Times New Roman" w:cs="Times New Roman" w:ascii="Times New Roman" w:hAnsi="Times New Roman"/>
                <w:bCs/>
                <w:kern w:val="0"/>
                <w:sz w:val="24"/>
                <w:szCs w:val="24"/>
                <w:lang w:val="ru-RU" w:eastAsia="ru-RU" w:bidi="ar-SA"/>
              </w:rPr>
              <w:t>в следующие подразделения филиала АО «ДРСК» «ПЭС» и в следующем порядке:</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eastAsia="Times New Roman" w:cs="Times New Roman" w:ascii="Times New Roman" w:hAnsi="Times New Roman"/>
                <w:bCs/>
                <w:kern w:val="0"/>
                <w:sz w:val="24"/>
                <w:szCs w:val="24"/>
                <w:lang w:val="ru-RU" w:eastAsia="ru-RU" w:bidi="ar-SA"/>
              </w:rPr>
              <w:t>- в РЭС - 1 бумажный экземпляр ПД (РД);</w:t>
            </w:r>
          </w:p>
          <w:p>
            <w:pPr>
              <w:pStyle w:val="Standard"/>
              <w:widowControl w:val="false"/>
              <w:tabs>
                <w:tab w:val="clear" w:pos="708"/>
                <w:tab w:val="left" w:pos="0" w:leader="none"/>
              </w:tabs>
              <w:spacing w:before="57" w:after="57"/>
              <w:ind w:left="57" w:right="57" w:firstLine="283"/>
              <w:jc w:val="both"/>
              <w:rPr>
                <w:rFonts w:ascii="Times New Roman" w:hAnsi="Times New Roman"/>
                <w:bCs/>
                <w:sz w:val="24"/>
                <w:szCs w:val="24"/>
              </w:rPr>
            </w:pPr>
            <w:r>
              <w:rPr>
                <w:rFonts w:eastAsia="Times New Roman" w:cs="Times New Roman" w:ascii="Times New Roman" w:hAnsi="Times New Roman"/>
                <w:bCs/>
                <w:kern w:val="0"/>
                <w:sz w:val="24"/>
                <w:szCs w:val="24"/>
                <w:lang w:val="ru-RU" w:eastAsia="ru-RU" w:bidi="ar-SA"/>
              </w:rPr>
              <w:t>- в СП - 1 бумажный экземпляр ПД (РД);</w:t>
            </w:r>
          </w:p>
          <w:p>
            <w:pPr>
              <w:pStyle w:val="Standard"/>
              <w:widowControl w:val="false"/>
              <w:shd w:val="clear" w:color="auto" w:fill="FFFFFF"/>
              <w:tabs>
                <w:tab w:val="clear" w:pos="708"/>
                <w:tab w:val="left" w:pos="0" w:leader="none"/>
              </w:tabs>
              <w:spacing w:before="57" w:after="57"/>
              <w:ind w:left="57" w:right="57" w:firstLine="283"/>
              <w:jc w:val="both"/>
              <w:rPr>
                <w:rFonts w:ascii="Times New Roman" w:hAnsi="Times New Roman"/>
                <w:sz w:val="24"/>
                <w:szCs w:val="24"/>
              </w:rPr>
            </w:pPr>
            <w:r>
              <w:rPr>
                <w:rFonts w:eastAsia="Times New Roman" w:cs="Times New Roman" w:ascii="Times New Roman" w:hAnsi="Times New Roman"/>
                <w:bCs/>
                <w:iCs/>
                <w:color w:val="000000"/>
                <w:spacing w:val="-7"/>
                <w:kern w:val="0"/>
                <w:sz w:val="24"/>
                <w:szCs w:val="24"/>
                <w:lang w:val="ru-RU" w:eastAsia="ru-RU" w:bidi="ar-SA"/>
              </w:rPr>
              <w:t xml:space="preserve">- в Отдел капитального строительства и инвестиций филиала ПЭС сопроводительным письмом (1 бумажный экземпляр проектной (рабочей) документации, оформленный в соответствии с п.1.1.4 настоящей таблицы, и сметной документации на выполнение СМР и 1 экземпляр ПСД в электронном виде (на </w:t>
            </w:r>
            <w:r>
              <w:rPr>
                <w:rFonts w:eastAsia="Times New Roman" w:cs="Times New Roman" w:ascii="Times New Roman" w:hAnsi="Times New Roman"/>
                <w:bCs/>
                <w:iCs/>
                <w:color w:val="000000"/>
                <w:spacing w:val="-7"/>
                <w:kern w:val="0"/>
                <w:sz w:val="24"/>
                <w:szCs w:val="24"/>
                <w:lang w:val="en-US" w:eastAsia="ru-RU" w:bidi="ar-SA"/>
              </w:rPr>
              <w:t>CD</w:t>
            </w:r>
            <w:r>
              <w:rPr>
                <w:rFonts w:eastAsia="Times New Roman" w:cs="Times New Roman" w:ascii="Times New Roman" w:hAnsi="Times New Roman"/>
                <w:bCs/>
                <w:iCs/>
                <w:color w:val="000000"/>
                <w:spacing w:val="-7"/>
                <w:kern w:val="0"/>
                <w:sz w:val="24"/>
                <w:szCs w:val="24"/>
                <w:lang w:val="ru-RU" w:eastAsia="ru-RU" w:bidi="ar-SA"/>
              </w:rPr>
              <w:t xml:space="preserve">) </w:t>
            </w:r>
            <w:r>
              <w:rPr>
                <w:rFonts w:eastAsia="Times New Roman" w:cs="Times New Roman" w:ascii="Times New Roman" w:hAnsi="Times New Roman"/>
                <w:iCs/>
                <w:color w:val="000000"/>
                <w:spacing w:val="-7"/>
                <w:kern w:val="0"/>
                <w:sz w:val="24"/>
                <w:szCs w:val="24"/>
                <w:lang w:val="ru-RU" w:eastAsia="ru-RU" w:bidi="ar-SA"/>
              </w:rPr>
              <w:t>в форматах:</w:t>
            </w:r>
          </w:p>
          <w:tbl>
            <w:tblPr>
              <w:tblW w:w="9065" w:type="dxa"/>
              <w:jc w:val="left"/>
              <w:tblInd w:w="314" w:type="dxa"/>
              <w:tblLayout w:type="fixed"/>
              <w:tblCellMar>
                <w:top w:w="0" w:type="dxa"/>
                <w:left w:w="0" w:type="dxa"/>
                <w:bottom w:w="0" w:type="dxa"/>
                <w:right w:w="98" w:type="dxa"/>
              </w:tblCellMar>
              <w:tblLook w:val="04a0" w:noHBand="0" w:noVBand="1" w:firstColumn="1" w:lastRow="0" w:lastColumn="0" w:firstRow="1"/>
            </w:tblPr>
            <w:tblGrid>
              <w:gridCol w:w="3112"/>
              <w:gridCol w:w="4937"/>
              <w:gridCol w:w="1016"/>
            </w:tblGrid>
            <w:tr>
              <w:trPr>
                <w:trHeight w:val="522" w:hRule="atLeast"/>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rPr>
                  </w:pPr>
                  <w:r>
                    <w:rPr>
                      <w:rFonts w:eastAsia="Times New Roman" w:cs="Times New Roman" w:ascii="Times New Roman" w:hAnsi="Times New Roman"/>
                      <w:b/>
                      <w:lang w:eastAsia="ru-RU"/>
                    </w:rPr>
                    <w:t>Вид документа</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b/>
                      <w:b/>
                      <w:sz w:val="24"/>
                      <w:szCs w:val="24"/>
                    </w:rPr>
                  </w:pPr>
                  <w:r>
                    <w:rPr>
                      <w:rFonts w:eastAsia="Times New Roman" w:cs="Times New Roman" w:ascii="Times New Roman" w:hAnsi="Times New Roman"/>
                      <w:b/>
                      <w:lang w:eastAsia="ru-RU"/>
                    </w:rPr>
                    <w:t>Используемое приложение</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b/>
                      <w:b/>
                      <w:sz w:val="24"/>
                      <w:szCs w:val="24"/>
                    </w:rPr>
                  </w:pPr>
                  <w:r>
                    <w:rPr>
                      <w:rFonts w:eastAsia="Times New Roman" w:cs="Times New Roman" w:ascii="Times New Roman" w:hAnsi="Times New Roman"/>
                      <w:b/>
                      <w:lang w:eastAsia="ru-RU"/>
                    </w:rPr>
                    <w:t>Формат</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Текстовая часть, описания</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lang w:val="en-US"/>
                    </w:rPr>
                  </w:pPr>
                  <w:r>
                    <w:rPr>
                      <w:rFonts w:eastAsia="Times New Roman" w:cs="Times New Roman" w:ascii="Times New Roman" w:hAnsi="Times New Roman"/>
                      <w:lang w:val="en-US" w:eastAsia="ru-RU"/>
                    </w:rPr>
                    <w:t xml:space="preserve">MS Word </w:t>
                  </w:r>
                  <w:r>
                    <w:rPr>
                      <w:rFonts w:eastAsia="Times New Roman" w:cs="Times New Roman" w:ascii="Times New Roman" w:hAnsi="Times New Roman"/>
                      <w:lang w:eastAsia="ru-RU"/>
                    </w:rPr>
                    <w:t>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Adobe Acrobat</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.doc</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Таблицы</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lang w:val="en-US"/>
                    </w:rPr>
                  </w:pPr>
                  <w:r>
                    <w:rPr>
                      <w:rFonts w:eastAsia="Times New Roman" w:cs="Times New Roman" w:ascii="Times New Roman" w:hAnsi="Times New Roman"/>
                      <w:lang w:val="en-US" w:eastAsia="ru-RU"/>
                    </w:rPr>
                    <w:t xml:space="preserve">MS Excel </w:t>
                  </w:r>
                  <w:r>
                    <w:rPr>
                      <w:rFonts w:eastAsia="Times New Roman" w:cs="Times New Roman" w:ascii="Times New Roman" w:hAnsi="Times New Roman"/>
                      <w:lang w:eastAsia="ru-RU"/>
                    </w:rPr>
                    <w:t>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Adobe Acrobat</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.xls</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Базы данных</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lang w:val="en-US"/>
                    </w:rPr>
                  </w:pPr>
                  <w:r>
                    <w:rPr>
                      <w:rFonts w:eastAsia="Times New Roman" w:cs="Times New Roman" w:ascii="Times New Roman" w:hAnsi="Times New Roman"/>
                      <w:lang w:val="en-US" w:eastAsia="ru-RU"/>
                    </w:rPr>
                    <w:t xml:space="preserve">MS Excel </w:t>
                  </w:r>
                  <w:r>
                    <w:rPr>
                      <w:rFonts w:eastAsia="Times New Roman" w:cs="Times New Roman" w:ascii="Times New Roman" w:hAnsi="Times New Roman"/>
                      <w:lang w:eastAsia="ru-RU"/>
                    </w:rPr>
                    <w:t>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Adobe Acrobat</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.xls</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Планы, графики</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lang w:val="en-US"/>
                    </w:rPr>
                  </w:pPr>
                  <w:r>
                    <w:rPr>
                      <w:rFonts w:eastAsia="Times New Roman" w:cs="Times New Roman" w:ascii="Times New Roman" w:hAnsi="Times New Roman"/>
                      <w:lang w:val="en-US" w:eastAsia="ru-RU"/>
                    </w:rPr>
                    <w:t xml:space="preserve">MS Project </w:t>
                  </w:r>
                  <w:r>
                    <w:rPr>
                      <w:rFonts w:eastAsia="Times New Roman" w:cs="Times New Roman" w:ascii="Times New Roman" w:hAnsi="Times New Roman"/>
                      <w:lang w:eastAsia="ru-RU"/>
                    </w:rPr>
                    <w:t>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MS Excel</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.mpp</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.xls</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Чертежи</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rPr>
                  </w:pPr>
                  <w:r>
                    <w:rPr>
                      <w:rFonts w:eastAsia="Times New Roman" w:cs="Times New Roman" w:ascii="Times New Roman" w:hAnsi="Times New Roman"/>
                      <w:lang w:val="en-US" w:eastAsia="ru-RU"/>
                    </w:rPr>
                    <w:t>AutoCAD</w:t>
                  </w:r>
                  <w:r>
                    <w:rPr>
                      <w:rFonts w:eastAsia="Times New Roman" w:cs="Times New Roman" w:ascii="Times New Roman" w:hAnsi="Times New Roman"/>
                      <w:lang w:eastAsia="ru-RU"/>
                    </w:rPr>
                    <w:t xml:space="preserve"> 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Adobe Acrobat</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.dwg</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Графический материал</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lang w:val="en-US"/>
                    </w:rPr>
                  </w:pPr>
                  <w:r>
                    <w:rPr>
                      <w:rFonts w:eastAsia="Times New Roman" w:cs="Times New Roman" w:ascii="Times New Roman" w:hAnsi="Times New Roman"/>
                      <w:lang w:val="en-US" w:eastAsia="ru-RU"/>
                    </w:rPr>
                    <w:t xml:space="preserve">MS Photo Editor </w:t>
                  </w:r>
                  <w:r>
                    <w:rPr>
                      <w:rFonts w:eastAsia="Times New Roman" w:cs="Times New Roman" w:ascii="Times New Roman" w:hAnsi="Times New Roman"/>
                      <w:lang w:eastAsia="ru-RU"/>
                    </w:rPr>
                    <w:t>и</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Adobe Acrobat</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.jpg</w:t>
                  </w:r>
                </w:p>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.pdf</w:t>
                  </w:r>
                </w:p>
              </w:tc>
            </w:tr>
            <w:tr>
              <w:trPr>
                <w:trHeight w:val="479" w:hRule="atLeast"/>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Электронный архив</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lang w:val="en-US"/>
                    </w:rPr>
                  </w:pPr>
                  <w:r>
                    <w:rPr>
                      <w:rFonts w:eastAsia="Times New Roman" w:cs="Times New Roman" w:ascii="Times New Roman" w:hAnsi="Times New Roman"/>
                      <w:lang w:val="en-US" w:eastAsia="ru-RU"/>
                    </w:rPr>
                    <w:t>WinRar</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val="en-US" w:eastAsia="ru-RU"/>
                    </w:rPr>
                    <w:t xml:space="preserve">.rar </w:t>
                  </w:r>
                  <w:r>
                    <w:rPr>
                      <w:rFonts w:eastAsia="Times New Roman" w:cs="Times New Roman" w:ascii="Times New Roman" w:hAnsi="Times New Roman"/>
                      <w:lang w:eastAsia="ru-RU"/>
                    </w:rPr>
                    <w:t>*</w:t>
                  </w:r>
                </w:p>
              </w:tc>
            </w:tr>
            <w:tr>
              <w:trPr/>
              <w:tc>
                <w:tcPr>
                  <w:tcW w:w="3112"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Сметная документация</w:t>
                  </w:r>
                </w:p>
              </w:tc>
              <w:tc>
                <w:tcPr>
                  <w:tcW w:w="4937"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val="en-US" w:eastAsia="ru-RU"/>
                    </w:rPr>
                    <w:t>MS</w:t>
                  </w:r>
                  <w:r>
                    <w:rPr>
                      <w:rFonts w:eastAsia="Times New Roman" w:cs="Times New Roman" w:ascii="Times New Roman" w:hAnsi="Times New Roman"/>
                      <w:lang w:eastAsia="ru-RU"/>
                    </w:rPr>
                    <w:t xml:space="preserve"> </w:t>
                  </w:r>
                  <w:r>
                    <w:rPr>
                      <w:rFonts w:eastAsia="Times New Roman" w:cs="Times New Roman" w:ascii="Times New Roman" w:hAnsi="Times New Roman"/>
                      <w:lang w:val="en-US" w:eastAsia="ru-RU"/>
                    </w:rPr>
                    <w:t>Excel</w:t>
                  </w:r>
                  <w:r>
                    <w:rPr>
                      <w:rFonts w:eastAsia="Times New Roman" w:cs="Times New Roman" w:ascii="Times New Roman" w:hAnsi="Times New Roman"/>
                      <w:lang w:eastAsia="ru-RU"/>
                    </w:rPr>
                    <w:t xml:space="preserve"> и в формате программы «ГРАНД </w:t>
                    <w:br/>
                    <w:t xml:space="preserve">СМЕТА», позволяющем вести накопительные </w:t>
                    <w:br/>
                    <w:t>ведомости по локальным сметам.</w:t>
                  </w:r>
                </w:p>
              </w:tc>
              <w:tc>
                <w:tcPr>
                  <w:tcW w:w="1016"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w:t>
                  </w:r>
                  <w:r>
                    <w:rPr>
                      <w:rFonts w:eastAsia="Times New Roman" w:cs="Times New Roman" w:ascii="Times New Roman" w:hAnsi="Times New Roman"/>
                      <w:lang w:val="en-US" w:eastAsia="ru-RU"/>
                    </w:rPr>
                    <w:t>xls</w:t>
                  </w:r>
                </w:p>
                <w:p>
                  <w:pPr>
                    <w:pStyle w:val="Standard"/>
                    <w:widowControl w:val="false"/>
                    <w:suppressAutoHyphens w:val="false"/>
                    <w:spacing w:before="57" w:after="57"/>
                    <w:ind w:left="57" w:right="57" w:hanging="0"/>
                    <w:rPr>
                      <w:rFonts w:ascii="Times New Roman" w:hAnsi="Times New Roman"/>
                      <w:sz w:val="24"/>
                      <w:szCs w:val="24"/>
                    </w:rPr>
                  </w:pPr>
                  <w:r>
                    <w:rPr>
                      <w:rFonts w:eastAsia="Times New Roman" w:cs="Times New Roman" w:ascii="Times New Roman" w:hAnsi="Times New Roman"/>
                      <w:lang w:eastAsia="ru-RU"/>
                    </w:rPr>
                    <w:t>.</w:t>
                  </w:r>
                  <w:r>
                    <w:rPr>
                      <w:rFonts w:eastAsia="Times New Roman" w:cs="Times New Roman" w:ascii="Times New Roman" w:hAnsi="Times New Roman"/>
                      <w:lang w:val="en-US" w:eastAsia="ru-RU"/>
                    </w:rPr>
                    <w:t>gsf</w:t>
                  </w:r>
                </w:p>
              </w:tc>
            </w:tr>
          </w:tbl>
          <w:p>
            <w:pPr>
              <w:pStyle w:val="Standard"/>
              <w:widowControl w:val="false"/>
              <w:spacing w:before="57" w:after="57"/>
              <w:ind w:left="57" w:right="57" w:firstLine="283"/>
              <w:jc w:val="both"/>
              <w:rPr>
                <w:rFonts w:ascii="Times New Roman" w:hAnsi="Times New Roman"/>
                <w:bCs/>
                <w:sz w:val="24"/>
                <w:szCs w:val="24"/>
              </w:rPr>
            </w:pPr>
            <w:r>
              <w:rPr>
                <w:rFonts w:eastAsia="Times New Roman" w:cs="Times New Roman" w:ascii="Times New Roman" w:hAnsi="Times New Roman"/>
                <w:bCs/>
                <w:iCs/>
                <w:color w:val="000000"/>
                <w:spacing w:val="-7"/>
                <w:sz w:val="24"/>
                <w:szCs w:val="24"/>
              </w:rPr>
              <w:t xml:space="preserve"> </w:t>
            </w:r>
            <w:r>
              <w:rPr>
                <w:rFonts w:eastAsia="Times New Roman" w:cs="Times New Roman" w:ascii="Times New Roman" w:hAnsi="Times New Roman"/>
                <w:bCs/>
                <w:iCs/>
                <w:color w:val="000000"/>
                <w:spacing w:val="-7"/>
                <w:sz w:val="24"/>
                <w:szCs w:val="24"/>
              </w:rPr>
              <w:t>*- материалы каждого тома проекта компоновать в одном файле</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55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2.3.3.</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Требования к передаваемой документации при приемке СМР</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 xml:space="preserve">1. Акты выполненных работ КС-2 оформлять </w:t>
            </w:r>
            <w:r>
              <w:rPr>
                <w:rFonts w:ascii="Times New Roman" w:hAnsi="Times New Roman"/>
                <w:i/>
                <w:iCs/>
                <w:kern w:val="0"/>
                <w:sz w:val="24"/>
                <w:szCs w:val="24"/>
                <w:lang w:val="ru-RU" w:eastAsia="ru-RU" w:bidi="ar-SA"/>
              </w:rPr>
              <w:t xml:space="preserve">по каждому объекту таблицы 1, </w:t>
              <w:br/>
              <w:t>с указанием наименования объекта в соответствии с таблицей 1.</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2.</w:t>
            </w:r>
            <w:r>
              <w:rPr>
                <w:rFonts w:ascii="Times New Roman" w:hAnsi="Times New Roman"/>
                <w:b/>
                <w:kern w:val="0"/>
                <w:sz w:val="24"/>
                <w:szCs w:val="24"/>
                <w:lang w:val="ru-RU" w:eastAsia="ru-RU" w:bidi="ar-SA"/>
              </w:rPr>
              <w:t xml:space="preserve"> </w:t>
            </w:r>
            <w:r>
              <w:rPr>
                <w:rFonts w:ascii="Times New Roman" w:hAnsi="Times New Roman"/>
                <w:kern w:val="0"/>
                <w:sz w:val="24"/>
                <w:szCs w:val="24"/>
                <w:lang w:val="ru-RU" w:eastAsia="ru-RU" w:bidi="ar-SA"/>
              </w:rPr>
              <w:t>Вместе с актами выполненных работ Заказчик передает исполнительную документацию в следующем кратком объеме:</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Акт приемки законченного строительства;</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Акт технической готовности электромонтажных работ;</w:t>
              <w:tab/>
              <w:tab/>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 xml:space="preserve">Акт освидетельствования скрытых работ по монтажу заземляющего устройства </w:t>
              <w:br/>
              <w:t>с исполнительной схемой;</w:t>
              <w:tab/>
              <w:tab/>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Акт освидетельствования скрытых работ на устройство основания под опоры;</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Акт замеров в натуре габаритов от проводов ВЛ до пересекаемого объекта (при наличии пересечений);</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Исполнительная схема ЛЭП;</w:t>
              <w:tab/>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Паспорта и сертификаты на примененные материалы, изделия, оборудование;</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Справка об устранении выявленных замечаний (при наличии);</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 xml:space="preserve">Акт (справка) о выполнении технических условий на </w:t>
            </w:r>
            <w:r>
              <w:rPr>
                <w:rFonts w:ascii="Times New Roman" w:hAnsi="Times New Roman"/>
                <w:bCs/>
                <w:kern w:val="0"/>
                <w:sz w:val="24"/>
                <w:szCs w:val="24"/>
                <w:lang w:val="ru-RU" w:eastAsia="ru-RU" w:bidi="ar-SA"/>
              </w:rPr>
              <w:t>пересечение, сближение и параллельное следование трассы ЛЭП с инженерными сетями, автодорогами и другими преградами сторонних организаций.</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Ордер на производство работ.</w:t>
              <w:tab/>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журнал производства работ (форма КС-6),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журнал учёта выполненных работ (форма КС-6А), в котором отражаются работы по каждому объекту строительства на основании замеров выполненных работ и единых норм и расценок по каждому конструктивному элементу или виду работ.</w:t>
            </w:r>
          </w:p>
          <w:p>
            <w:pPr>
              <w:pStyle w:val="Standard"/>
              <w:widowControl w:val="false"/>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w:t>
            </w:r>
            <w:r>
              <w:rPr>
                <w:rFonts w:ascii="Times New Roman" w:hAnsi="Times New Roman"/>
                <w:kern w:val="0"/>
                <w:sz w:val="24"/>
                <w:szCs w:val="24"/>
                <w:lang w:val="ru-RU" w:eastAsia="ru-RU" w:bidi="ar-SA"/>
              </w:rPr>
              <w:tab/>
              <w:t xml:space="preserve">Формы журналов должны соответствовать типовым межотраслевым формам № КС-6 и № КС-6А, утверждённым постановлением Госкомстата России от 11 ноября 1999 г. </w:t>
              <w:br/>
              <w:t>№ 100, и согласовываться Заказчиком и Подрядчиком в части, учитывающей особенности производства работ по договору подряда.</w:t>
            </w:r>
          </w:p>
          <w:p>
            <w:pPr>
              <w:pStyle w:val="Standard"/>
              <w:widowControl w:val="false"/>
              <w:numPr>
                <w:ilvl w:val="0"/>
                <w:numId w:val="2"/>
              </w:numPr>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Р</w:t>
            </w:r>
            <w:r>
              <w:rPr>
                <w:rFonts w:eastAsia="Times New Roman" w:cs="Times New Roman" w:ascii="Times New Roman" w:hAnsi="Times New Roman"/>
                <w:kern w:val="0"/>
                <w:sz w:val="24"/>
                <w:szCs w:val="24"/>
                <w:lang w:val="ru-RU" w:eastAsia="ru-RU" w:bidi="ar-SA"/>
              </w:rPr>
              <w:t>езультаты протоколов профиспытаний оборудования электротехнической лабораторией.</w:t>
            </w:r>
          </w:p>
          <w:p>
            <w:pPr>
              <w:pStyle w:val="Standard"/>
              <w:widowControl w:val="false"/>
              <w:numPr>
                <w:ilvl w:val="0"/>
                <w:numId w:val="2"/>
              </w:numPr>
              <w:spacing w:before="57" w:after="57"/>
              <w:ind w:left="57" w:right="57" w:firstLine="283"/>
              <w:jc w:val="both"/>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Заверенные копии сертификатов и технических паспортов на используемые материалы и оборудование.</w:t>
            </w:r>
          </w:p>
          <w:p>
            <w:pPr>
              <w:pStyle w:val="Standard"/>
              <w:widowControl/>
              <w:shd w:val="clear" w:color="auto" w:fill="FFFFFF"/>
              <w:spacing w:before="57" w:after="57"/>
              <w:ind w:left="57" w:right="57" w:firstLine="283"/>
              <w:jc w:val="both"/>
              <w:rPr>
                <w:rFonts w:ascii="Times New Roman" w:hAnsi="Times New Roman"/>
                <w:spacing w:val="-1"/>
                <w:sz w:val="24"/>
                <w:szCs w:val="24"/>
              </w:rPr>
            </w:pPr>
            <w:r>
              <w:rPr>
                <w:rFonts w:ascii="Times New Roman" w:hAnsi="Times New Roman"/>
                <w:spacing w:val="-1"/>
                <w:kern w:val="0"/>
                <w:sz w:val="24"/>
                <w:szCs w:val="24"/>
                <w:lang w:val="ru-RU" w:eastAsia="ru-RU" w:bidi="ar-SA"/>
              </w:rPr>
              <w:t>3. Исполнительная документация оформляется в 3 экземплярах:</w:t>
            </w:r>
          </w:p>
          <w:p>
            <w:pPr>
              <w:pStyle w:val="Standard"/>
              <w:widowControl/>
              <w:shd w:val="clear" w:color="auto" w:fill="FFFFFF"/>
              <w:spacing w:before="57" w:after="57"/>
              <w:ind w:left="57" w:right="57" w:firstLine="283"/>
              <w:jc w:val="left"/>
              <w:rPr>
                <w:rFonts w:ascii="Times New Roman" w:hAnsi="Times New Roman"/>
              </w:rPr>
            </w:pPr>
            <w:r>
              <w:rPr>
                <w:rFonts w:ascii="Times New Roman" w:hAnsi="Times New Roman"/>
                <w:spacing w:val="-1"/>
                <w:kern w:val="0"/>
                <w:sz w:val="24"/>
                <w:szCs w:val="24"/>
                <w:lang w:val="ru-RU" w:eastAsia="ru-RU" w:bidi="ar-SA"/>
              </w:rPr>
              <w:t>- 1 экземпляр передается в РЭС;</w:t>
            </w:r>
          </w:p>
          <w:p>
            <w:pPr>
              <w:pStyle w:val="Standard"/>
              <w:widowControl/>
              <w:shd w:val="clear" w:color="auto" w:fill="FFFFFF"/>
              <w:spacing w:before="57" w:after="57"/>
              <w:ind w:left="57" w:right="57" w:firstLine="283"/>
              <w:jc w:val="left"/>
              <w:rPr>
                <w:rFonts w:ascii="Times New Roman" w:hAnsi="Times New Roman"/>
                <w:spacing w:val="-1"/>
                <w:sz w:val="24"/>
                <w:szCs w:val="24"/>
              </w:rPr>
            </w:pPr>
            <w:r>
              <w:rPr>
                <w:rFonts w:ascii="Times New Roman" w:hAnsi="Times New Roman"/>
                <w:spacing w:val="-1"/>
                <w:kern w:val="0"/>
                <w:sz w:val="24"/>
                <w:szCs w:val="24"/>
                <w:lang w:val="ru-RU" w:eastAsia="ru-RU" w:bidi="ar-SA"/>
              </w:rPr>
              <w:t>- 1 экземпляр в соответствующее структурное подразделение филиала «Приморские электрические сети» по акту приемки-передачи;</w:t>
            </w:r>
          </w:p>
          <w:p>
            <w:pPr>
              <w:pStyle w:val="Standard"/>
              <w:widowControl/>
              <w:shd w:val="clear" w:color="auto" w:fill="FFFFFF"/>
              <w:spacing w:before="57" w:after="57"/>
              <w:ind w:left="57" w:right="57" w:firstLine="283"/>
              <w:jc w:val="both"/>
              <w:rPr>
                <w:rFonts w:ascii="Times New Roman" w:hAnsi="Times New Roman"/>
                <w:bCs/>
                <w:iCs/>
                <w:color w:val="000000"/>
                <w:spacing w:val="-1"/>
                <w:sz w:val="24"/>
                <w:szCs w:val="24"/>
              </w:rPr>
            </w:pPr>
            <w:r>
              <w:rPr>
                <w:rFonts w:ascii="Times New Roman" w:hAnsi="Times New Roman"/>
                <w:bCs/>
                <w:iCs/>
                <w:color w:val="000000"/>
                <w:spacing w:val="-1"/>
                <w:kern w:val="0"/>
                <w:sz w:val="24"/>
                <w:szCs w:val="24"/>
                <w:lang w:val="ru-RU" w:eastAsia="ru-RU" w:bidi="ar-SA"/>
              </w:rPr>
              <w:t>- 1 экземпляр в отдел капитального строительства и инвестиций филиала АО «ДРСК» «ПЭС» с подтверждающим документом, отражающим факт приемки исполнительной документации СП и РЭС в бумажном виде и полный скан-комплект в электронном виде в формате pdf.</w:t>
            </w:r>
          </w:p>
          <w:p>
            <w:pPr>
              <w:pStyle w:val="Standard"/>
              <w:widowControl/>
              <w:shd w:val="clear" w:color="auto" w:fill="FFFFFF"/>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4. Подрядчик должен указывать заводские номера оборудования (КТПН, трансформаторы и т.п.) в актах выполненных работ КС-2 в разделе «Материалы заказчика».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ind w:left="123" w:hanging="0"/>
              <w:jc w:val="center"/>
              <w:rPr>
                <w:b/>
                <w:b/>
                <w:bCs/>
                <w:sz w:val="24"/>
                <w:szCs w:val="24"/>
              </w:rPr>
            </w:pPr>
            <w:r>
              <w:rPr>
                <w:rFonts w:eastAsia="Times New Roman" w:cs="Times New Roman" w:ascii="Times New Roman" w:hAnsi="Times New Roman"/>
                <w:b/>
                <w:bCs/>
                <w:kern w:val="0"/>
                <w:sz w:val="24"/>
                <w:szCs w:val="24"/>
                <w:lang w:val="ru-RU" w:eastAsia="ru-RU" w:bidi="ar-SA"/>
              </w:rPr>
              <w:t>3.</w:t>
            </w:r>
          </w:p>
        </w:tc>
        <w:tc>
          <w:tcPr>
            <w:tcW w:w="12142" w:type="dxa"/>
            <w:gridSpan w:val="3"/>
            <w:tcBorders>
              <w:top w:val="single" w:sz="4" w:space="0" w:color="00000A"/>
              <w:left w:val="single" w:sz="4" w:space="0" w:color="00000A"/>
              <w:bottom w:val="single" w:sz="4" w:space="0" w:color="00000A"/>
              <w:right w:val="single" w:sz="4" w:space="0" w:color="00000A"/>
            </w:tcBorders>
            <w:shd w:color="auto" w:fill="auto" w:val="clear"/>
            <w:tcMar>
              <w:right w:w="108" w:type="dxa"/>
            </w:tcMar>
            <w:vAlign w:val="center"/>
          </w:tcPr>
          <w:p>
            <w:pPr>
              <w:pStyle w:val="Normal"/>
              <w:widowControl/>
              <w:spacing w:lineRule="auto" w:line="240" w:before="57" w:after="57"/>
              <w:ind w:left="57" w:right="57" w:hanging="0"/>
              <w:jc w:val="both"/>
              <w:rPr>
                <w:b/>
                <w:b/>
                <w:bCs/>
                <w:sz w:val="24"/>
                <w:szCs w:val="24"/>
              </w:rPr>
            </w:pPr>
            <w:r>
              <w:rPr>
                <w:rFonts w:eastAsia="Times New Roman" w:cs="Times New Roman" w:ascii="Times New Roman" w:hAnsi="Times New Roman"/>
                <w:b/>
                <w:bCs/>
                <w:kern w:val="0"/>
                <w:sz w:val="24"/>
                <w:szCs w:val="24"/>
                <w:lang w:val="ru-RU" w:eastAsia="ru-RU" w:bidi="ar-SA"/>
              </w:rPr>
              <w:t>Требования к ответственности и гарантиям подрядчика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both"/>
              <w:rPr>
                <w:rFonts w:ascii="Times New Roman" w:hAnsi="Times New Roman" w:eastAsia="Times New Roman" w:cs="Times New Roman"/>
                <w:b/>
                <w:b/>
                <w:bCs/>
                <w:sz w:val="20"/>
              </w:rPr>
            </w:pPr>
            <w:r>
              <w:rPr>
                <w:rFonts w:eastAsia="Times New Roman" w:cs="Times New Roman" w:ascii="Times New Roman" w:hAnsi="Times New Roman"/>
                <w:b/>
                <w:bCs/>
                <w:kern w:val="0"/>
                <w:sz w:val="20"/>
                <w:szCs w:val="20"/>
                <w:lang w:val="ru-RU" w:eastAsia="ru-RU" w:bidi="ar-SA"/>
              </w:rPr>
            </w:r>
          </w:p>
        </w:tc>
      </w:tr>
      <w:tr>
        <w:trPr>
          <w:trHeight w:val="439"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3.1.1.</w:t>
            </w:r>
          </w:p>
        </w:tc>
        <w:tc>
          <w:tcPr>
            <w:tcW w:w="2547"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val="false"/>
              <w:tabs>
                <w:tab w:val="clear" w:pos="708"/>
                <w:tab w:val="left" w:pos="0" w:leader="none"/>
                <w:tab w:val="left" w:pos="993" w:leader="none"/>
                <w:tab w:val="left" w:pos="1418" w:leader="none"/>
              </w:tabs>
              <w:spacing w:lineRule="auto" w:line="240" w:before="57" w:after="57"/>
              <w:ind w:left="57" w:right="57" w:hanging="0"/>
              <w:jc w:val="center"/>
              <w:rPr>
                <w:sz w:val="24"/>
                <w:szCs w:val="24"/>
              </w:rPr>
            </w:pPr>
            <w:r>
              <w:rPr>
                <w:rFonts w:eastAsia="Times New Roman" w:cs="Times New Roman" w:ascii="Times New Roman" w:hAnsi="Times New Roman"/>
                <w:bCs/>
                <w:i/>
                <w:kern w:val="0"/>
                <w:sz w:val="24"/>
                <w:szCs w:val="24"/>
                <w:lang w:val="ru-RU" w:eastAsia="ru-RU" w:bidi="ar-SA"/>
              </w:rPr>
              <w:t>Требования к гарантиям подрядчика</w:t>
            </w:r>
          </w:p>
        </w:tc>
        <w:tc>
          <w:tcPr>
            <w:tcW w:w="9595"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val="false"/>
              <w:tabs>
                <w:tab w:val="clear" w:pos="708"/>
                <w:tab w:val="left" w:pos="0" w:leader="none"/>
                <w:tab w:val="left" w:pos="993" w:leader="none"/>
                <w:tab w:val="left" w:pos="1418" w:leader="none"/>
              </w:tabs>
              <w:spacing w:lineRule="auto" w:line="240" w:before="57" w:after="57"/>
              <w:ind w:left="57" w:right="57" w:firstLine="283"/>
              <w:jc w:val="both"/>
              <w:rPr>
                <w:rFonts w:ascii="Times New Roman" w:hAnsi="Times New Roman"/>
              </w:rPr>
            </w:pPr>
            <w:r>
              <w:rPr>
                <w:rFonts w:eastAsia="Times New Roman" w:cs="Times New Roman" w:ascii="Times New Roman" w:hAnsi="Times New Roman"/>
                <w:kern w:val="0"/>
                <w:sz w:val="24"/>
                <w:szCs w:val="24"/>
                <w:lang w:val="ru-RU" w:eastAsia="ru-RU" w:bidi="ar-SA"/>
              </w:rPr>
              <w:t>Требования к гарантиям определены проектом договора подряда.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39"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3.1.2.</w:t>
            </w:r>
          </w:p>
        </w:tc>
        <w:tc>
          <w:tcPr>
            <w:tcW w:w="2547"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val="false"/>
              <w:tabs>
                <w:tab w:val="clear" w:pos="708"/>
                <w:tab w:val="left" w:pos="0" w:leader="none"/>
                <w:tab w:val="left" w:pos="993" w:leader="none"/>
                <w:tab w:val="left" w:pos="1418" w:leader="none"/>
              </w:tabs>
              <w:spacing w:lineRule="auto" w:line="240" w:before="57" w:after="57"/>
              <w:ind w:left="57" w:right="57" w:hanging="0"/>
              <w:jc w:val="center"/>
              <w:rPr>
                <w:sz w:val="24"/>
                <w:szCs w:val="24"/>
              </w:rPr>
            </w:pPr>
            <w:r>
              <w:rPr>
                <w:rFonts w:eastAsia="Times New Roman" w:cs="Times New Roman" w:ascii="Times New Roman" w:hAnsi="Times New Roman"/>
                <w:bCs/>
                <w:i/>
                <w:kern w:val="0"/>
                <w:sz w:val="24"/>
                <w:szCs w:val="24"/>
                <w:lang w:val="ru-RU" w:eastAsia="ru-RU" w:bidi="ar-SA"/>
              </w:rPr>
              <w:t xml:space="preserve">Требования к </w:t>
            </w:r>
            <w:r>
              <w:rPr>
                <w:rFonts w:eastAsia="Times New Roman" w:cs="Times New Roman" w:ascii="Times New Roman" w:hAnsi="Times New Roman"/>
                <w:kern w:val="0"/>
                <w:szCs w:val="20"/>
                <w:lang w:val="ru-RU" w:eastAsia="ru-RU" w:bidi="ar-SA"/>
              </w:rPr>
              <w:t xml:space="preserve"> </w:t>
            </w:r>
            <w:r>
              <w:rPr>
                <w:rFonts w:eastAsia="Times New Roman" w:cs="Times New Roman" w:ascii="Times New Roman" w:hAnsi="Times New Roman"/>
                <w:bCs/>
                <w:i/>
                <w:kern w:val="0"/>
                <w:sz w:val="24"/>
                <w:szCs w:val="24"/>
                <w:lang w:val="ru-RU" w:eastAsia="ru-RU" w:bidi="ar-SA"/>
              </w:rPr>
              <w:t>ответственности подрядчика</w:t>
            </w:r>
          </w:p>
        </w:tc>
        <w:tc>
          <w:tcPr>
            <w:tcW w:w="9595"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val="false"/>
              <w:tabs>
                <w:tab w:val="clear" w:pos="708"/>
                <w:tab w:val="left" w:pos="0" w:leader="none"/>
                <w:tab w:val="left" w:pos="993" w:leader="none"/>
                <w:tab w:val="left" w:pos="1418" w:leader="none"/>
              </w:tabs>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При выполнении работ подрядчик принимает и несет ответственность за выполнение следующих обязательств</w:t>
            </w:r>
            <w:r>
              <w:rPr>
                <w:rFonts w:eastAsia="Times New Roman" w:ascii="Times New Roman" w:hAnsi="Times New Roman"/>
                <w:spacing w:val="-1"/>
                <w:kern w:val="0"/>
                <w:sz w:val="24"/>
                <w:szCs w:val="24"/>
                <w:lang w:val="ru-RU" w:eastAsia="ru-RU" w:bidi="ar-SA"/>
              </w:rPr>
              <w:t>:</w:t>
            </w:r>
          </w:p>
          <w:p>
            <w:pPr>
              <w:pStyle w:val="Standard"/>
              <w:widowControl/>
              <w:shd w:val="clear" w:color="auto" w:fill="FFFFFF"/>
              <w:spacing w:before="57" w:after="57"/>
              <w:ind w:left="57" w:right="57" w:firstLine="283"/>
              <w:jc w:val="both"/>
              <w:rPr>
                <w:rFonts w:ascii="Times New Roman" w:hAnsi="Times New Roman"/>
                <w:spacing w:val="-1"/>
                <w:sz w:val="24"/>
                <w:szCs w:val="24"/>
              </w:rPr>
            </w:pPr>
            <w:r>
              <w:rPr>
                <w:rFonts w:eastAsia="Times New Roman" w:ascii="Times New Roman" w:hAnsi="Times New Roman"/>
                <w:spacing w:val="-1"/>
                <w:kern w:val="0"/>
                <w:sz w:val="24"/>
                <w:szCs w:val="24"/>
                <w:lang w:val="ru-RU" w:eastAsia="ru-RU" w:bidi="ar-SA"/>
              </w:rPr>
              <w:t>1. Использовать полученные от Заказчика исходные данные, а также другую документацию и информацию только для достижения целей, предусмотренных договорами, заключенными по итогам закрытых запросов цен, не разглашать и не передавать их третьим лицам без письменного согласия Заказчика;</w:t>
            </w:r>
          </w:p>
          <w:p>
            <w:pPr>
              <w:pStyle w:val="Standard"/>
              <w:widowControl/>
              <w:shd w:val="clear" w:color="auto" w:fill="FFFFFF"/>
              <w:spacing w:before="57" w:after="57"/>
              <w:ind w:left="57" w:right="57" w:firstLine="283"/>
              <w:jc w:val="both"/>
              <w:rPr>
                <w:rFonts w:ascii="Times New Roman" w:hAnsi="Times New Roman"/>
                <w:spacing w:val="-1"/>
                <w:sz w:val="24"/>
                <w:szCs w:val="24"/>
              </w:rPr>
            </w:pPr>
            <w:r>
              <w:rPr>
                <w:rFonts w:eastAsia="Times New Roman" w:ascii="Times New Roman" w:hAnsi="Times New Roman"/>
                <w:spacing w:val="-1"/>
                <w:kern w:val="0"/>
                <w:sz w:val="24"/>
                <w:szCs w:val="24"/>
                <w:lang w:val="ru-RU" w:eastAsia="ru-RU" w:bidi="ar-SA"/>
              </w:rPr>
              <w:t>2. Безвозмездно откорректировать документацию по замечаниям Заказчика и предоставить корректировку в течение 3 (трех) рабочих дней;</w:t>
            </w:r>
          </w:p>
          <w:p>
            <w:pPr>
              <w:pStyle w:val="Standard"/>
              <w:widowControl/>
              <w:shd w:val="clear" w:color="auto" w:fill="FFFFFF"/>
              <w:spacing w:before="57" w:after="57"/>
              <w:ind w:left="57" w:right="57" w:firstLine="283"/>
              <w:jc w:val="both"/>
              <w:rPr>
                <w:rFonts w:ascii="Times New Roman" w:hAnsi="Times New Roman"/>
                <w:spacing w:val="-1"/>
                <w:sz w:val="24"/>
                <w:szCs w:val="24"/>
              </w:rPr>
            </w:pPr>
            <w:r>
              <w:rPr>
                <w:rFonts w:eastAsia="Times New Roman" w:ascii="Times New Roman" w:hAnsi="Times New Roman"/>
                <w:spacing w:val="-1"/>
                <w:kern w:val="0"/>
                <w:sz w:val="24"/>
                <w:szCs w:val="24"/>
                <w:lang w:val="ru-RU" w:eastAsia="ru-RU" w:bidi="ar-SA"/>
              </w:rPr>
              <w:t>3. При обнаружении недостатков в документации по требованию Заказчика безвозмездно доработать техническую документацию в течение 5 (пяти) рабочих дней и возместить убытки, связанные с допущенными недостатками;</w:t>
            </w:r>
          </w:p>
          <w:p>
            <w:pPr>
              <w:pStyle w:val="Standard"/>
              <w:widowControl w:val="false"/>
              <w:tabs>
                <w:tab w:val="clear" w:pos="708"/>
                <w:tab w:val="left" w:pos="1300" w:leader="none"/>
              </w:tabs>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4. В случае выявления, на этапе выполнения строительно-монтажных и пуско-наладочных работ, ошибок проектирования подрядная организация обеспечивает безвозмездную корректировку проектных решений с устранением несоответствий. Доработка проектных решений не должна приводить к переносу срока ввода объекта;</w:t>
            </w:r>
          </w:p>
          <w:p>
            <w:pPr>
              <w:pStyle w:val="Standard"/>
              <w:widowControl w:val="false"/>
              <w:tabs>
                <w:tab w:val="clear" w:pos="708"/>
                <w:tab w:val="left" w:pos="812" w:leader="none"/>
              </w:tabs>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5. При выполнении рабочей документации необходимо применять оборудование и материалы, соответствующие Российским стандартам, сертифицированные в установленном порядке;</w:t>
            </w:r>
          </w:p>
          <w:p>
            <w:pPr>
              <w:pStyle w:val="Standard"/>
              <w:widowControl w:val="false"/>
              <w:tabs>
                <w:tab w:val="clear" w:pos="708"/>
                <w:tab w:val="left" w:pos="812" w:leader="none"/>
              </w:tabs>
              <w:spacing w:before="57" w:after="57"/>
              <w:ind w:left="57" w:right="57" w:firstLine="283"/>
              <w:jc w:val="both"/>
              <w:rPr>
                <w:rFonts w:ascii="Times New Roman" w:hAnsi="Times New Roman"/>
                <w:sz w:val="24"/>
                <w:szCs w:val="24"/>
              </w:rPr>
            </w:pPr>
            <w:r>
              <w:rPr>
                <w:rFonts w:eastAsia="Times New Roman" w:ascii="Times New Roman" w:hAnsi="Times New Roman"/>
                <w:kern w:val="0"/>
                <w:sz w:val="24"/>
                <w:szCs w:val="24"/>
                <w:lang w:val="ru-RU" w:eastAsia="ru-RU" w:bidi="ar-SA"/>
              </w:rPr>
              <w:t>6. Любые отклонения от выбранного коридора проектируемого участка выноски ЛЭП должны иметь технико-экономические обоснования;</w:t>
            </w:r>
          </w:p>
          <w:p>
            <w:pPr>
              <w:pStyle w:val="Normal"/>
              <w:widowControl w:val="false"/>
              <w:tabs>
                <w:tab w:val="clear" w:pos="708"/>
                <w:tab w:val="left" w:pos="0" w:leader="none"/>
                <w:tab w:val="left" w:pos="993" w:leader="none"/>
                <w:tab w:val="left" w:pos="1418" w:leader="none"/>
              </w:tabs>
              <w:spacing w:lineRule="auto" w:line="240" w:before="57" w:after="57"/>
              <w:ind w:left="57" w:right="57" w:firstLine="283"/>
              <w:jc w:val="both"/>
              <w:rPr>
                <w:rFonts w:ascii="Times New Roman" w:hAnsi="Times New Roman" w:cs="Times New Roman"/>
                <w:sz w:val="24"/>
                <w:szCs w:val="24"/>
              </w:rPr>
            </w:pPr>
            <w:r>
              <w:rPr>
                <w:rFonts w:eastAsia="Times New Roman" w:cs="Times New Roman" w:ascii="Times New Roman" w:hAnsi="Times New Roman"/>
                <w:i/>
                <w:iCs/>
                <w:kern w:val="0"/>
                <w:sz w:val="24"/>
                <w:szCs w:val="24"/>
                <w:lang w:val="ru-RU" w:eastAsia="ru-RU" w:bidi="ar-SA"/>
              </w:rPr>
              <w:t>7. Разработанная рабочая документация является собственностью Заказчика и передача её третьим лицам без его согласия запрещается;</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4.</w:t>
            </w:r>
          </w:p>
        </w:tc>
        <w:tc>
          <w:tcPr>
            <w:tcW w:w="15451" w:type="dxa"/>
            <w:gridSpan w:val="5"/>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rFonts w:ascii="Times New Roman" w:hAnsi="Times New Roman"/>
              </w:rPr>
            </w:pPr>
            <w:r>
              <w:rPr>
                <w:rFonts w:eastAsia="Times New Roman" w:cs="Times New Roman" w:ascii="Times New Roman" w:hAnsi="Times New Roman"/>
                <w:b/>
                <w:bCs/>
                <w:kern w:val="0"/>
                <w:sz w:val="24"/>
                <w:szCs w:val="24"/>
                <w:lang w:val="ru-RU" w:eastAsia="ru-RU" w:bidi="ar-SA"/>
              </w:rPr>
              <w:t>Требования к подрядчику (и субподрядчикам) и его обязательствам, влияющим на исполнение договора</w:t>
            </w:r>
          </w:p>
        </w:tc>
      </w:tr>
      <w:tr>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4.1.1.</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 xml:space="preserve">Требования к объему и виду работ, которые могут быть выполнены в рамках договоров субподряда  </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ListParagraph"/>
              <w:widowControl w:val="false"/>
              <w:numPr>
                <w:ilvl w:val="0"/>
                <w:numId w:val="3"/>
              </w:numPr>
              <w:tabs>
                <w:tab w:val="clear" w:pos="708"/>
                <w:tab w:val="left" w:pos="457" w:leader="none"/>
              </w:tabs>
              <w:spacing w:before="57" w:after="57"/>
              <w:ind w:left="57" w:right="57" w:firstLine="283"/>
              <w:jc w:val="both"/>
              <w:textAlignment w:val="baseline"/>
              <w:rPr>
                <w:highlight w:val="yellow"/>
              </w:rPr>
            </w:pPr>
            <w:r>
              <w:rPr>
                <w:bCs/>
                <w:kern w:val="0"/>
                <w:sz w:val="24"/>
                <w:szCs w:val="24"/>
                <w:lang w:bidi="ar-SA"/>
              </w:rPr>
              <w:t>Порядок согласования субподрядных организаций определен разделом 3, п.3.4.3 проекта договора подряда.</w:t>
            </w:r>
          </w:p>
          <w:p>
            <w:pPr>
              <w:pStyle w:val="Normal"/>
              <w:widowControl/>
              <w:tabs>
                <w:tab w:val="clear" w:pos="708"/>
                <w:tab w:val="left" w:pos="598" w:leader="none"/>
              </w:tabs>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bCs/>
                <w:kern w:val="0"/>
                <w:sz w:val="24"/>
                <w:szCs w:val="24"/>
                <w:lang w:val="ru-RU" w:eastAsia="ru-RU" w:bidi="ar-SA"/>
              </w:rPr>
              <w:t>Подрядчик несет при этом ответственность за действия Субподрядчиков, как за свои собственные.</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63"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ru-RU" w:eastAsia="ru-RU" w:bidi="ar-SA"/>
              </w:rPr>
              <w:t>5.</w:t>
            </w:r>
          </w:p>
        </w:tc>
        <w:tc>
          <w:tcPr>
            <w:tcW w:w="15451" w:type="dxa"/>
            <w:gridSpan w:val="5"/>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both"/>
              <w:rPr>
                <w:rFonts w:ascii="Times New Roman" w:hAnsi="Times New Roman"/>
              </w:rPr>
            </w:pPr>
            <w:r>
              <w:rPr>
                <w:rFonts w:eastAsia="Times New Roman" w:cs="Times New Roman" w:ascii="Times New Roman" w:hAnsi="Times New Roman"/>
                <w:b/>
                <w:bCs/>
                <w:kern w:val="0"/>
                <w:sz w:val="24"/>
                <w:szCs w:val="24"/>
                <w:lang w:val="ru-RU" w:eastAsia="ru-RU" w:bidi="ar-SA"/>
              </w:rPr>
              <w:t>Прочие требования к выполняемым работам</w:t>
            </w:r>
          </w:p>
        </w:tc>
      </w:tr>
      <w:tr>
        <w:trPr>
          <w:trHeight w:val="412"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rPr>
            </w:pPr>
            <w:r>
              <w:rPr>
                <w:rFonts w:eastAsia="Times New Roman" w:cs="Times New Roman" w:ascii="Times New Roman" w:hAnsi="Times New Roman"/>
                <w:b/>
                <w:bCs/>
                <w:kern w:val="0"/>
                <w:sz w:val="24"/>
                <w:szCs w:val="24"/>
                <w:lang w:val="en-US" w:eastAsia="ru-RU" w:bidi="ar-SA"/>
              </w:rPr>
              <w:t>5.1</w:t>
            </w:r>
            <w:r>
              <w:rPr>
                <w:rFonts w:eastAsia="Times New Roman" w:cs="Times New Roman" w:ascii="Times New Roman" w:hAnsi="Times New Roman"/>
                <w:b/>
                <w:bCs/>
                <w:kern w:val="0"/>
                <w:sz w:val="24"/>
                <w:szCs w:val="24"/>
                <w:lang w:val="ru-RU" w:eastAsia="ru-RU" w:bidi="ar-SA"/>
              </w:rPr>
              <w:t>.</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bCs/>
                <w:i/>
                <w:kern w:val="0"/>
                <w:sz w:val="24"/>
                <w:szCs w:val="24"/>
                <w:lang w:val="ru-RU" w:eastAsia="ru-RU" w:bidi="ar-SA"/>
              </w:rPr>
              <w:t>Особые условия</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tabs>
                <w:tab w:val="clear" w:pos="708"/>
                <w:tab w:val="left" w:pos="993" w:leader="none"/>
              </w:tabs>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1.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tabs>
                <w:tab w:val="clear" w:pos="708"/>
                <w:tab w:val="left" w:pos="993" w:leader="none"/>
              </w:tabs>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2.</w:t>
              <w:tab/>
              <w:t>Подрядчику запросить у краевых органов охраны объектов культурного наследия информацию об объектах культурного наследия, включенных в единый государственный реестр объектов культурного наследия, выявленных объектов культурного наследия, а также о границах территорий, в отношении которых у органов имеются основания предполагать наличие на данных территориях объектов археологического наследия либо объектов, обладающих признаками объекта археологического наследия.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tabs>
                <w:tab w:val="clear" w:pos="708"/>
                <w:tab w:val="left" w:pos="993" w:leader="none"/>
              </w:tabs>
              <w:spacing w:before="57" w:after="57"/>
              <w:ind w:left="57" w:right="57" w:firstLine="283"/>
              <w:jc w:val="both"/>
              <w:rPr>
                <w:rFonts w:ascii="Times New Roman" w:hAnsi="Times New Roman"/>
                <w:sz w:val="24"/>
                <w:szCs w:val="24"/>
              </w:rPr>
            </w:pPr>
            <w:r>
              <w:rPr>
                <w:rFonts w:ascii="Times New Roman" w:hAnsi="Times New Roman"/>
                <w:kern w:val="0"/>
                <w:sz w:val="24"/>
                <w:szCs w:val="24"/>
                <w:lang w:val="ru-RU" w:eastAsia="ru-RU" w:bidi="ar-SA"/>
              </w:rPr>
              <w:t>3. Выбор коридора под размещение ЛЭП производить на неразграниченных земельных участках либо на земельных участках, находящихся в государственной или муниципальной собственности и свободных от прав третьих лиц.</w:t>
            </w:r>
          </w:p>
          <w:p>
            <w:pPr>
              <w:pStyle w:val="ListParagraph"/>
              <w:widowControl w:val="false"/>
              <w:tabs>
                <w:tab w:val="clear" w:pos="708"/>
                <w:tab w:val="left" w:pos="598" w:leader="none"/>
                <w:tab w:val="left" w:pos="993" w:leader="none"/>
              </w:tabs>
              <w:spacing w:before="57" w:after="57"/>
              <w:ind w:left="57" w:right="57" w:firstLine="283"/>
              <w:jc w:val="both"/>
              <w:rPr>
                <w:sz w:val="24"/>
                <w:szCs w:val="24"/>
                <w:lang w:eastAsia="en-US"/>
              </w:rPr>
            </w:pPr>
            <w:r>
              <w:rPr>
                <w:kern w:val="0"/>
                <w:sz w:val="24"/>
                <w:szCs w:val="24"/>
                <w:lang w:eastAsia="en-US" w:bidi="ar-SA"/>
              </w:rPr>
              <w:t>4. Схемы границ предполагаемых к использованию земель или части земельного участка и перечень координат характерных точек этих границ в системе координат, установленной для ведения Единого государственного реестра недвижимости подготавливаются отдельно по разным электросетевым объектам.</w:t>
            </w:r>
          </w:p>
          <w:p>
            <w:pPr>
              <w:pStyle w:val="ListParagraph"/>
              <w:widowControl w:val="false"/>
              <w:tabs>
                <w:tab w:val="clear" w:pos="708"/>
                <w:tab w:val="left" w:pos="628" w:leader="none"/>
              </w:tabs>
              <w:spacing w:before="57" w:after="57"/>
              <w:ind w:left="57" w:right="57" w:firstLine="283"/>
              <w:jc w:val="both"/>
              <w:rPr>
                <w:bCs/>
                <w:i/>
                <w:i/>
                <w:sz w:val="24"/>
                <w:szCs w:val="24"/>
              </w:rPr>
            </w:pPr>
            <w:r>
              <w:rPr>
                <w:bCs/>
                <w:i/>
                <w:kern w:val="0"/>
                <w:sz w:val="24"/>
                <w:szCs w:val="24"/>
                <w:lang w:bidi="ar-SA"/>
              </w:rPr>
              <w:t>5. Подрядчик самостоятельно получает от лица Заказчика все необходимые согласования для возможности производства работ, все затраты на получение необходимых согласований и компенсационных выплат входят в общую стоимость объекта ТП;</w:t>
            </w:r>
          </w:p>
          <w:p>
            <w:pPr>
              <w:pStyle w:val="ListParagraph"/>
              <w:widowControl w:val="false"/>
              <w:tabs>
                <w:tab w:val="clear" w:pos="708"/>
                <w:tab w:val="left" w:pos="628" w:leader="none"/>
              </w:tabs>
              <w:spacing w:before="57" w:after="57"/>
              <w:ind w:left="57" w:right="57" w:firstLine="283"/>
              <w:jc w:val="both"/>
              <w:rPr>
                <w:bCs/>
                <w:i/>
                <w:i/>
                <w:sz w:val="24"/>
                <w:szCs w:val="24"/>
                <w:lang w:eastAsia="ru-RU"/>
              </w:rPr>
            </w:pPr>
            <w:r>
              <w:rPr>
                <w:bCs/>
                <w:i/>
                <w:kern w:val="0"/>
                <w:sz w:val="24"/>
                <w:szCs w:val="24"/>
                <w:lang w:eastAsia="ru-RU" w:bidi="ar-SA"/>
              </w:rPr>
              <w:t>6. При проектировании</w:t>
            </w:r>
            <w:r>
              <w:rPr>
                <w:bCs/>
                <w:i/>
                <w:kern w:val="0"/>
                <w:sz w:val="24"/>
                <w:szCs w:val="24"/>
                <w:lang w:val="ru-RU" w:eastAsia="ru-RU" w:bidi="ar-SA"/>
              </w:rPr>
              <w:t xml:space="preserve"> необходимо</w:t>
            </w:r>
            <w:r>
              <w:rPr>
                <w:bCs/>
                <w:i/>
                <w:kern w:val="0"/>
                <w:sz w:val="24"/>
                <w:szCs w:val="24"/>
                <w:lang w:eastAsia="ru-RU" w:bidi="ar-SA"/>
              </w:rPr>
              <w:t xml:space="preserve"> учитывать имеющееся оборудование у Заказчика. </w:t>
            </w:r>
            <w:r>
              <w:rPr>
                <w:bCs/>
                <w:i/>
                <w:kern w:val="0"/>
                <w:sz w:val="24"/>
                <w:szCs w:val="24"/>
                <w:lang w:val="ru-RU" w:eastAsia="ru-RU" w:bidi="ar-SA"/>
              </w:rPr>
              <w:t>Состав</w:t>
            </w:r>
            <w:r>
              <w:rPr>
                <w:bCs/>
                <w:i/>
                <w:kern w:val="0"/>
                <w:sz w:val="24"/>
                <w:szCs w:val="24"/>
                <w:lang w:eastAsia="ru-RU" w:bidi="ar-SA"/>
              </w:rPr>
              <w:t xml:space="preserve"> и характеристики этого оборудования можно получить, направив письменный Запрос заказчику после заключения договора подряда.</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b/>
                <w:kern w:val="0"/>
                <w:sz w:val="24"/>
                <w:szCs w:val="24"/>
                <w:lang w:val="ru-RU" w:eastAsia="ru-RU" w:bidi="ar-SA"/>
              </w:rPr>
              <w:t>-//-</w:t>
            </w:r>
          </w:p>
        </w:tc>
      </w:tr>
      <w:tr>
        <w:trPr>
          <w:trHeight w:val="412" w:hRule="atLeast"/>
        </w:trPr>
        <w:tc>
          <w:tcPr>
            <w:tcW w:w="56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spacing w:lineRule="auto" w:line="240" w:before="57" w:after="57"/>
              <w:jc w:val="center"/>
              <w:rPr>
                <w:b/>
                <w:b/>
                <w:bCs/>
                <w:sz w:val="24"/>
                <w:szCs w:val="24"/>
                <w:lang w:val="en-US"/>
              </w:rPr>
            </w:pPr>
            <w:r>
              <w:rPr>
                <w:rFonts w:eastAsia="Times New Roman" w:cs="Times New Roman" w:ascii="Times New Roman" w:hAnsi="Times New Roman"/>
                <w:b/>
                <w:bCs/>
                <w:kern w:val="0"/>
                <w:sz w:val="24"/>
                <w:szCs w:val="24"/>
                <w:lang w:val="en-US" w:eastAsia="ru-RU" w:bidi="ar-SA"/>
              </w:rPr>
              <w:t>5.</w:t>
            </w:r>
            <w:r>
              <w:rPr>
                <w:rFonts w:eastAsia="Times New Roman" w:cs="Times New Roman" w:ascii="Times New Roman" w:hAnsi="Times New Roman"/>
                <w:b/>
                <w:bCs/>
                <w:kern w:val="0"/>
                <w:sz w:val="24"/>
                <w:szCs w:val="24"/>
                <w:lang w:val="ru-RU" w:eastAsia="ru-RU" w:bidi="ar-SA"/>
              </w:rPr>
              <w:t>2.</w:t>
            </w:r>
          </w:p>
        </w:tc>
        <w:tc>
          <w:tcPr>
            <w:tcW w:w="2517"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ind w:left="57" w:right="57" w:hanging="0"/>
              <w:jc w:val="center"/>
              <w:rPr>
                <w:bCs/>
                <w:i/>
                <w:i/>
                <w:sz w:val="24"/>
                <w:szCs w:val="24"/>
              </w:rPr>
            </w:pPr>
            <w:r>
              <w:rPr>
                <w:rFonts w:eastAsia="Times New Roman" w:cs="Times New Roman" w:ascii="Times New Roman" w:hAnsi="Times New Roman"/>
                <w:i/>
                <w:iCs/>
                <w:kern w:val="0"/>
                <w:sz w:val="24"/>
                <w:szCs w:val="24"/>
                <w:lang w:val="ru-RU" w:eastAsia="ru-RU" w:bidi="ar-SA"/>
              </w:rPr>
              <w:t>Другие требования</w:t>
            </w:r>
          </w:p>
        </w:tc>
        <w:tc>
          <w:tcPr>
            <w:tcW w:w="9625" w:type="dxa"/>
            <w:gridSpan w:val="2"/>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1. Заказчик может дать письменное распоряжение, обязательное для Подрядчика, с указанием:</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 увеличить или сократить объем любой работы, включенной в Договор;</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 исключить любую работу;</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 изменить характер или качество, или вид любой части работы;</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 выполнить дополнительную работу любого характера, необходимую для завершения строительства объекта;</w:t>
            </w:r>
          </w:p>
          <w:p>
            <w:pPr>
              <w:pStyle w:val="Standard"/>
              <w:widowControl/>
              <w:shd w:val="clear" w:color="auto" w:fill="FFFFFF"/>
              <w:spacing w:before="57" w:after="57"/>
              <w:ind w:left="57" w:right="57" w:firstLine="283"/>
              <w:jc w:val="both"/>
              <w:rPr>
                <w:rFonts w:ascii="Times New Roman" w:hAnsi="Times New Roman"/>
              </w:rPr>
            </w:pPr>
            <w:r>
              <w:rPr>
                <w:rFonts w:ascii="Times New Roman" w:hAnsi="Times New Roman"/>
                <w:kern w:val="0"/>
                <w:sz w:val="24"/>
                <w:szCs w:val="24"/>
                <w:lang w:val="ru-RU" w:eastAsia="ru-RU" w:bidi="ar-SA"/>
              </w:rPr>
              <w:t>2. Подрядчик обеспечивает в счет договорной цены сооружение всех временных (подъездных к участку строительства) дорог и коммуникаций, требуемых для выполнения работ и оказания услуг.</w:t>
            </w:r>
          </w:p>
          <w:p>
            <w:pPr>
              <w:pStyle w:val="ListParagraph"/>
              <w:widowControl w:val="false"/>
              <w:tabs>
                <w:tab w:val="clear" w:pos="708"/>
                <w:tab w:val="left" w:pos="598" w:leader="none"/>
              </w:tabs>
              <w:spacing w:before="57" w:after="57"/>
              <w:ind w:left="57" w:right="57" w:firstLine="283"/>
              <w:jc w:val="both"/>
              <w:rPr>
                <w:bCs/>
                <w:i/>
                <w:i/>
                <w:sz w:val="24"/>
                <w:szCs w:val="24"/>
                <w:lang w:eastAsia="ru-RU"/>
              </w:rPr>
            </w:pPr>
            <w:r>
              <w:rPr>
                <w:bCs/>
                <w:i/>
                <w:kern w:val="0"/>
                <w:sz w:val="24"/>
                <w:szCs w:val="24"/>
                <w:lang w:eastAsia="ru-RU" w:bidi="ar-SA"/>
              </w:rPr>
              <w:t>3. Подрядчик до начала производства работ (оказания услуг)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w:t>
            </w:r>
          </w:p>
        </w:tc>
        <w:tc>
          <w:tcPr>
            <w:tcW w:w="1499"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i/>
                <w:iCs/>
                <w:kern w:val="0"/>
                <w:sz w:val="24"/>
                <w:szCs w:val="24"/>
                <w:lang w:val="ru-RU" w:eastAsia="ru-RU" w:bidi="ar-SA"/>
              </w:rPr>
              <w:t>Согласие с требованием</w:t>
            </w:r>
          </w:p>
        </w:tc>
        <w:tc>
          <w:tcPr>
            <w:tcW w:w="1810" w:type="dxa"/>
            <w:tcBorders>
              <w:top w:val="single" w:sz="4" w:space="0" w:color="00000A"/>
              <w:left w:val="single" w:sz="4" w:space="0" w:color="00000A"/>
              <w:bottom w:val="single" w:sz="4" w:space="0" w:color="00000A"/>
              <w:right w:val="single" w:sz="4" w:space="0" w:color="00000A"/>
            </w:tcBorders>
            <w:shd w:color="auto" w:fill="auto" w:val="clear"/>
            <w:tcMar>
              <w:right w:w="108" w:type="dxa"/>
            </w:tcMar>
          </w:tcPr>
          <w:p>
            <w:pPr>
              <w:pStyle w:val="Normal"/>
              <w:widowControl/>
              <w:spacing w:lineRule="auto" w:line="240" w:before="57" w:after="57"/>
              <w:jc w:val="center"/>
              <w:rPr>
                <w:rFonts w:ascii="Times New Roman" w:hAnsi="Times New Roman"/>
              </w:rPr>
            </w:pPr>
            <w:r>
              <w:rPr>
                <w:rFonts w:eastAsia="Times New Roman" w:cs="Times New Roman" w:ascii="Times New Roman" w:hAnsi="Times New Roman"/>
                <w:kern w:val="0"/>
                <w:sz w:val="24"/>
                <w:szCs w:val="24"/>
                <w:lang w:val="ru-RU" w:eastAsia="ru-RU" w:bidi="ar-SA"/>
              </w:rPr>
              <w:t>-//-</w:t>
            </w:r>
          </w:p>
        </w:tc>
      </w:tr>
    </w:tbl>
    <w:p>
      <w:pPr>
        <w:sectPr>
          <w:footerReference w:type="default" r:id="rId3"/>
          <w:type w:val="nextPage"/>
          <w:pgSz w:orient="landscape" w:w="16838" w:h="11906"/>
          <w:pgMar w:left="426" w:right="678" w:header="0" w:top="284" w:footer="708" w:bottom="1276" w:gutter="0"/>
          <w:pgNumType w:fmt="decimal"/>
          <w:formProt w:val="false"/>
          <w:textDirection w:val="lrTb"/>
          <w:docGrid w:type="default" w:linePitch="360" w:charSpace="4294965042"/>
        </w:sectPr>
      </w:pPr>
    </w:p>
    <w:p>
      <w:pPr>
        <w:pStyle w:val="ListParagraph"/>
        <w:ind w:left="0" w:firstLine="709"/>
        <w:jc w:val="both"/>
        <w:rPr>
          <w:rFonts w:eastAsia="" w:eastAsiaTheme="majorEastAsia"/>
          <w:bCs/>
          <w:color w:val="000000" w:themeColor="text1"/>
          <w:sz w:val="24"/>
          <w:szCs w:val="24"/>
        </w:rPr>
      </w:pPr>
      <w:r>
        <w:rPr/>
      </w:r>
    </w:p>
    <w:p>
      <w:pPr>
        <w:pStyle w:val="ListParagraph"/>
        <w:ind w:left="643" w:hanging="0"/>
        <w:jc w:val="center"/>
        <w:rPr>
          <w:rFonts w:eastAsia="Calibri" w:eastAsiaTheme="minorHAnsi"/>
          <w:b/>
          <w:b/>
          <w:sz w:val="28"/>
          <w:szCs w:val="28"/>
          <w:lang w:eastAsia="en-US"/>
        </w:rPr>
      </w:pPr>
      <w:r>
        <w:rPr>
          <w:rFonts w:eastAsia="Calibri" w:eastAsiaTheme="minorHAnsi"/>
          <w:b/>
          <w:sz w:val="28"/>
          <w:szCs w:val="28"/>
          <w:lang w:eastAsia="en-US"/>
        </w:rPr>
      </w:r>
    </w:p>
    <w:p>
      <w:pPr>
        <w:pStyle w:val="ListParagraph"/>
        <w:ind w:left="643" w:hanging="0"/>
        <w:jc w:val="center"/>
        <w:rPr>
          <w:rFonts w:eastAsia="Calibri" w:eastAsiaTheme="minorHAnsi"/>
          <w:b/>
          <w:b/>
          <w:sz w:val="28"/>
          <w:szCs w:val="28"/>
          <w:lang w:val="ru-RU" w:eastAsia="en-US"/>
        </w:rPr>
      </w:pPr>
      <w:r>
        <w:rPr>
          <w:rFonts w:eastAsia="Calibri" w:eastAsiaTheme="minorHAnsi"/>
          <w:b/>
          <w:sz w:val="28"/>
          <w:szCs w:val="28"/>
          <w:lang w:val="ru-RU" w:eastAsia="en-US"/>
        </w:rPr>
        <w:t>3</w:t>
      </w:r>
      <w:r>
        <w:rPr>
          <w:rFonts w:eastAsia="Calibri" w:eastAsiaTheme="minorHAnsi"/>
          <w:b/>
          <w:sz w:val="28"/>
          <w:szCs w:val="28"/>
          <w:lang w:val="ru-RU" w:eastAsia="en-US"/>
        </w:rPr>
        <w:t>. Приложения</w:t>
      </w:r>
    </w:p>
    <w:p>
      <w:pPr>
        <w:pStyle w:val="ListParagraph"/>
        <w:ind w:left="643" w:hanging="0"/>
        <w:rPr>
          <w:rFonts w:eastAsia="Calibri" w:eastAsiaTheme="minorHAnsi"/>
          <w:b/>
          <w:b/>
          <w:sz w:val="24"/>
          <w:szCs w:val="24"/>
          <w:lang w:val="ru-RU" w:eastAsia="en-US"/>
        </w:rPr>
      </w:pPr>
      <w:r>
        <w:rPr>
          <w:rFonts w:eastAsia="Calibri" w:eastAsiaTheme="minorHAnsi"/>
          <w:b/>
          <w:sz w:val="24"/>
          <w:szCs w:val="24"/>
          <w:lang w:val="ru-RU" w:eastAsia="en-US"/>
        </w:rPr>
      </w:r>
    </w:p>
    <w:p>
      <w:pPr>
        <w:pStyle w:val="Normal"/>
        <w:tabs>
          <w:tab w:val="clear" w:pos="708"/>
          <w:tab w:val="left" w:pos="567"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Приложение № 1: Технические условия с приложением актов обследования;</w:t>
      </w:r>
    </w:p>
    <w:sectPr>
      <w:footerReference w:type="default" r:id="rId4"/>
      <w:type w:val="nextPage"/>
      <w:pgSz w:w="11906" w:h="16838"/>
      <w:pgMar w:left="851" w:right="850" w:header="0" w:top="568" w:footer="708" w:bottom="765" w:gutter="0"/>
      <w:pgNumType w:fmt="decimal"/>
      <w:formProt w:val="false"/>
      <w:textDirection w:val="lrTb"/>
      <w:docGrid w:type="default" w:linePitch="360" w:charSpace="429496504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p>
    <w:pPr>
      <w:pStyle w:val="Style37"/>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86"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lvl w:ilvl="0">
      <w:start w:val="1"/>
      <w:numFmt w:val="bullet"/>
      <w:lvlText w:val=""/>
      <w:lvlJc w:val="left"/>
      <w:pPr>
        <w:tabs>
          <w:tab w:val="num" w:pos="0"/>
        </w:tabs>
        <w:ind w:left="1080" w:hanging="360"/>
      </w:pPr>
      <w:rPr>
        <w:rFonts w:ascii="Symbol" w:hAnsi="Symbol" w:cs="Symbol" w:hint="default"/>
        <w:sz w:val="24"/>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b647c"/>
    <w:pPr>
      <w:widowControl/>
      <w:suppressAutoHyphens w:val="true"/>
      <w:bidi w:val="0"/>
      <w:spacing w:lineRule="auto" w:line="276" w:before="0" w:after="200"/>
      <w:jc w:val="left"/>
    </w:pPr>
    <w:rPr>
      <w:rFonts w:ascii="Calibri" w:hAnsi="Calibri" w:eastAsia="Calibri" w:cs=""/>
      <w:color w:val="00000A"/>
      <w:kern w:val="0"/>
      <w:sz w:val="22"/>
      <w:szCs w:val="22"/>
      <w:lang w:val="ru-RU" w:eastAsia="en-US" w:bidi="ar-SA"/>
    </w:rPr>
  </w:style>
  <w:style w:type="paragraph" w:styleId="1">
    <w:name w:val="Heading 1"/>
    <w:basedOn w:val="Normal"/>
    <w:link w:val="1"/>
    <w:qFormat/>
    <w:rsid w:val="00842f5e"/>
    <w:pPr>
      <w:keepNext w:val="true"/>
      <w:spacing w:lineRule="auto" w:line="240" w:before="0" w:after="0"/>
      <w:jc w:val="center"/>
      <w:outlineLvl w:val="0"/>
    </w:pPr>
    <w:rPr>
      <w:rFonts w:ascii="Times New Roman" w:hAnsi="Times New Roman" w:eastAsia="Times New Roman" w:cs="Times New Roman"/>
      <w:b/>
      <w:sz w:val="24"/>
      <w:szCs w:val="20"/>
      <w:lang w:val="x-none" w:eastAsia="x-none"/>
    </w:rPr>
  </w:style>
  <w:style w:type="paragraph" w:styleId="4">
    <w:name w:val="Heading 4"/>
    <w:basedOn w:val="Normal"/>
    <w:link w:val="4"/>
    <w:uiPriority w:val="9"/>
    <w:semiHidden/>
    <w:unhideWhenUsed/>
    <w:qFormat/>
    <w:rsid w:val="00d36c97"/>
    <w:pPr>
      <w:keepNext w:val="true"/>
      <w:keepLines/>
      <w:spacing w:before="40" w:after="0"/>
      <w:outlineLvl w:val="3"/>
    </w:pPr>
    <w:rPr>
      <w:rFonts w:ascii="Cambria" w:hAnsi="Cambria" w:eastAsia="" w:cs="" w:asciiTheme="majorHAnsi" w:cstheme="majorBidi" w:eastAsiaTheme="majorEastAsia" w:hAnsiTheme="majorHAnsi"/>
      <w:i/>
      <w:iCs/>
      <w:color w:val="365F91" w:themeColor="accent1" w:themeShade="bf"/>
    </w:rPr>
  </w:style>
  <w:style w:type="character" w:styleId="DefaultParagraphFont" w:default="1">
    <w:name w:val="Default Paragraph Font"/>
    <w:uiPriority w:val="1"/>
    <w:semiHidden/>
    <w:unhideWhenUsed/>
    <w:qFormat/>
    <w:rPr/>
  </w:style>
  <w:style w:type="character" w:styleId="Style12" w:customStyle="1">
    <w:name w:val="Верхний колонтитул Знак"/>
    <w:basedOn w:val="DefaultParagraphFont"/>
    <w:qFormat/>
    <w:rPr/>
  </w:style>
  <w:style w:type="character" w:styleId="Style13" w:customStyle="1">
    <w:name w:val="Нижний колонтитул Знак"/>
    <w:basedOn w:val="DefaultParagraphFont"/>
    <w:uiPriority w:val="99"/>
    <w:qFormat/>
    <w:rPr/>
  </w:style>
  <w:style w:type="character" w:styleId="Style14" w:customStyle="1">
    <w:name w:val="Основной текст Знак"/>
    <w:basedOn w:val="DefaultParagraphFont"/>
    <w:qFormat/>
    <w:rPr>
      <w:rFonts w:ascii="Times New Roman" w:hAnsi="Times New Roman" w:eastAsia="Times New Roman" w:cs="Times New Roman"/>
      <w:sz w:val="28"/>
      <w:szCs w:val="28"/>
      <w:lang w:val="x-none" w:eastAsia="x-none"/>
    </w:rPr>
  </w:style>
  <w:style w:type="character" w:styleId="Annotation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sz w:val="20"/>
      <w:szCs w:val="20"/>
    </w:rPr>
  </w:style>
  <w:style w:type="character" w:styleId="Style16" w:customStyle="1">
    <w:name w:val="Тема примечания Знак"/>
    <w:basedOn w:val="Style15"/>
    <w:uiPriority w:val="99"/>
    <w:semiHidden/>
    <w:qFormat/>
    <w:rPr>
      <w:b/>
      <w:bCs/>
      <w:sz w:val="20"/>
      <w:szCs w:val="20"/>
    </w:rPr>
  </w:style>
  <w:style w:type="character" w:styleId="Style17" w:customStyle="1">
    <w:name w:val="Текст выноски Знак"/>
    <w:basedOn w:val="DefaultParagraphFont"/>
    <w:uiPriority w:val="99"/>
    <w:semiHidden/>
    <w:qFormat/>
    <w:rPr>
      <w:rFonts w:ascii="Segoe UI" w:hAnsi="Segoe UI" w:cs="Segoe UI"/>
      <w:sz w:val="18"/>
      <w:szCs w:val="18"/>
    </w:rPr>
  </w:style>
  <w:style w:type="character" w:styleId="Style18" w:customStyle="1">
    <w:name w:val="Текст сноски Знак"/>
    <w:basedOn w:val="DefaultParagraphFont"/>
    <w:uiPriority w:val="99"/>
    <w:qFormat/>
    <w:rPr>
      <w:rFonts w:ascii="Times New Roman" w:hAnsi="Times New Roman" w:eastAsia="Times New Roman" w:cs="Times New Roman"/>
      <w:sz w:val="20"/>
      <w:szCs w:val="20"/>
      <w:lang w:eastAsia="ru-RU"/>
    </w:rPr>
  </w:style>
  <w:style w:type="character" w:styleId="Style19" w:customStyle="1">
    <w:name w:val="Абзац списка Знак"/>
    <w:uiPriority w:val="34"/>
    <w:qFormat/>
    <w:rPr>
      <w:rFonts w:ascii="Times New Roman" w:hAnsi="Times New Roman" w:eastAsia="Times New Roman" w:cs="Times New Roman"/>
      <w:sz w:val="20"/>
      <w:szCs w:val="20"/>
      <w:lang w:val="x-none" w:eastAsia="ar-SA"/>
    </w:rPr>
  </w:style>
  <w:style w:type="character" w:styleId="2" w:customStyle="1">
    <w:name w:val="Стиль2 Знак"/>
    <w:uiPriority w:val="99"/>
    <w:qFormat/>
    <w:rPr>
      <w:rFonts w:ascii="Times New Roman" w:hAnsi="Times New Roman" w:eastAsia="Times New Roman" w:cs="Times New Roman"/>
      <w:sz w:val="24"/>
      <w:szCs w:val="24"/>
      <w:lang w:val="x-none" w:eastAsia="ar-SA"/>
    </w:rPr>
  </w:style>
  <w:style w:type="character" w:styleId="Style20" w:customStyle="1">
    <w:name w:val="Текст концевой сноски Знак"/>
    <w:basedOn w:val="DefaultParagraphFont"/>
    <w:uiPriority w:val="99"/>
    <w:semiHidden/>
    <w:qFormat/>
    <w:rPr>
      <w:sz w:val="20"/>
      <w:szCs w:val="20"/>
    </w:rPr>
  </w:style>
  <w:style w:type="character" w:styleId="Style21" w:customStyle="1">
    <w:name w:val="Символ концевой сноски"/>
    <w:basedOn w:val="DefaultParagraphFont"/>
    <w:uiPriority w:val="99"/>
    <w:semiHidden/>
    <w:unhideWhenUsed/>
    <w:qFormat/>
    <w:rPr>
      <w:vertAlign w:val="superscript"/>
    </w:rPr>
  </w:style>
  <w:style w:type="character" w:styleId="Style22" w:customStyle="1">
    <w:name w:val="Привязка концевой сноски"/>
    <w:rPr>
      <w:vertAlign w:val="superscript"/>
    </w:rPr>
  </w:style>
  <w:style w:type="character" w:styleId="Style23" w:customStyle="1">
    <w:name w:val="Символ сноски"/>
    <w:basedOn w:val="DefaultParagraphFont"/>
    <w:uiPriority w:val="99"/>
    <w:semiHidden/>
    <w:unhideWhenUsed/>
    <w:qFormat/>
    <w:rPr>
      <w:vertAlign w:val="superscript"/>
    </w:rPr>
  </w:style>
  <w:style w:type="character" w:styleId="Style24" w:customStyle="1">
    <w:name w:val="Привязка сноски"/>
    <w:rPr>
      <w:vertAlign w:val="superscript"/>
    </w:rPr>
  </w:style>
  <w:style w:type="character" w:styleId="11" w:customStyle="1">
    <w:name w:val="Заголовок 1 Знак"/>
    <w:basedOn w:val="DefaultParagraphFont"/>
    <w:uiPriority w:val="9"/>
    <w:qFormat/>
    <w:rsid w:val="00842f5e"/>
    <w:rPr>
      <w:rFonts w:ascii="Times New Roman" w:hAnsi="Times New Roman" w:eastAsia="Times New Roman" w:cs="Times New Roman"/>
      <w:b/>
      <w:sz w:val="24"/>
      <w:szCs w:val="20"/>
      <w:lang w:val="x-none" w:eastAsia="x-none"/>
    </w:rPr>
  </w:style>
  <w:style w:type="character" w:styleId="3" w:customStyle="1">
    <w:name w:val="Основной текст с отступом 3 Знак"/>
    <w:basedOn w:val="DefaultParagraphFont"/>
    <w:qFormat/>
    <w:rsid w:val="00a61b8e"/>
    <w:rPr>
      <w:rFonts w:ascii="Times New Roman" w:hAnsi="Times New Roman" w:eastAsia="Times New Roman" w:cs="Times New Roman"/>
      <w:sz w:val="16"/>
      <w:szCs w:val="16"/>
      <w:lang w:eastAsia="ru-RU"/>
    </w:rPr>
  </w:style>
  <w:style w:type="character" w:styleId="Strong">
    <w:name w:val="Strong"/>
    <w:qFormat/>
    <w:rsid w:val="00a61b8e"/>
    <w:rPr>
      <w:b/>
      <w:bCs/>
    </w:rPr>
  </w:style>
  <w:style w:type="character" w:styleId="41" w:customStyle="1">
    <w:name w:val="Заголовок 4 Знак"/>
    <w:basedOn w:val="DefaultParagraphFont"/>
    <w:uiPriority w:val="9"/>
    <w:semiHidden/>
    <w:qFormat/>
    <w:rsid w:val="00d36c97"/>
    <w:rPr>
      <w:rFonts w:ascii="Cambria" w:hAnsi="Cambria" w:eastAsia="" w:cs="" w:asciiTheme="majorHAnsi" w:cstheme="majorBidi" w:eastAsiaTheme="majorEastAsia" w:hAnsiTheme="majorHAnsi"/>
      <w:i/>
      <w:iCs/>
      <w:color w:val="365F91" w:themeColor="accent1" w:themeShade="bf"/>
    </w:rPr>
  </w:style>
  <w:style w:type="character" w:styleId="Style25" w:customStyle="1">
    <w:name w:val="Интернет-ссылка"/>
    <w:uiPriority w:val="99"/>
    <w:rsid w:val="00bc703b"/>
    <w:rPr>
      <w:color w:val="0000FF"/>
      <w:u w:val="single"/>
    </w:rPr>
  </w:style>
  <w:style w:type="character" w:styleId="12" w:customStyle="1">
    <w:name w:val="Просмотренная гиперссылка1"/>
    <w:basedOn w:val="DefaultParagraphFont"/>
    <w:qFormat/>
    <w:rPr>
      <w:color w:val="800080"/>
      <w:u w:val="single"/>
    </w:rPr>
  </w:style>
  <w:style w:type="character" w:styleId="Style26" w:customStyle="1">
    <w:name w:val="комментарий"/>
    <w:qFormat/>
    <w:rsid w:val="00206d6d"/>
    <w:rPr>
      <w:i/>
      <w:shd w:fill="FFFF99" w:val="clear"/>
    </w:rPr>
  </w:style>
  <w:style w:type="character" w:styleId="Style27" w:customStyle="1">
    <w:name w:val="Заголовок для сожерж Знак"/>
    <w:qFormat/>
    <w:rsid w:val="00c619d9"/>
    <w:rPr>
      <w:rFonts w:ascii="Times New Roman" w:hAnsi="Times New Roman" w:eastAsia="Times New Roman" w:cs="Times New Roman"/>
      <w:sz w:val="24"/>
      <w:szCs w:val="24"/>
      <w:lang w:eastAsia="ru-RU"/>
    </w:rPr>
  </w:style>
  <w:style w:type="character" w:styleId="Style28" w:customStyle="1">
    <w:name w:val="Ссылка указателя"/>
    <w:qFormat/>
    <w:rPr/>
  </w:style>
  <w:style w:type="paragraph" w:styleId="Style29">
    <w:name w:val="Заголовок"/>
    <w:basedOn w:val="Normal"/>
    <w:next w:val="Style30"/>
    <w:qFormat/>
    <w:pPr>
      <w:keepNext w:val="true"/>
      <w:spacing w:before="240" w:after="120"/>
    </w:pPr>
    <w:rPr>
      <w:rFonts w:ascii="Liberation Sans" w:hAnsi="Liberation Sans" w:eastAsia="Noto Sans CJK SC" w:cs="Lohit Devanagari"/>
      <w:sz w:val="28"/>
      <w:szCs w:val="28"/>
    </w:rPr>
  </w:style>
  <w:style w:type="paragraph" w:styleId="Style30">
    <w:name w:val="Body Text"/>
    <w:basedOn w:val="Normal"/>
    <w:pPr>
      <w:spacing w:lineRule="auto" w:line="240" w:before="0" w:after="120"/>
    </w:pPr>
    <w:rPr>
      <w:rFonts w:ascii="Times New Roman" w:hAnsi="Times New Roman" w:eastAsia="Times New Roman" w:cs="Times New Roman"/>
      <w:sz w:val="28"/>
      <w:szCs w:val="28"/>
      <w:lang w:val="x-none" w:eastAsia="x-none"/>
    </w:rPr>
  </w:style>
  <w:style w:type="paragraph" w:styleId="Style31">
    <w:name w:val="List"/>
    <w:basedOn w:val="Style30"/>
    <w:pPr/>
    <w:rPr>
      <w:rFonts w:cs="Lohit Devanagari"/>
    </w:rPr>
  </w:style>
  <w:style w:type="paragraph" w:styleId="Style32">
    <w:name w:val="Caption"/>
    <w:basedOn w:val="Normal"/>
    <w:qFormat/>
    <w:pPr>
      <w:suppressLineNumbers/>
      <w:spacing w:before="120" w:after="120"/>
    </w:pPr>
    <w:rPr>
      <w:rFonts w:cs="Lohit Devanagari"/>
      <w:i/>
      <w:iCs/>
      <w:sz w:val="24"/>
      <w:szCs w:val="24"/>
    </w:rPr>
  </w:style>
  <w:style w:type="paragraph" w:styleId="Style33">
    <w:name w:val="Указатель"/>
    <w:basedOn w:val="Normal"/>
    <w:qFormat/>
    <w:pPr>
      <w:suppressLineNumbers/>
    </w:pPr>
    <w:rPr>
      <w:rFonts w:cs="Lohit Devanagari"/>
    </w:rPr>
  </w:style>
  <w:style w:type="paragraph" w:styleId="Style34">
    <w:name w:val="Title"/>
    <w:basedOn w:val="Normal"/>
    <w:next w:val="Style30"/>
    <w:qFormat/>
    <w:pPr>
      <w:keepNext w:val="true"/>
      <w:spacing w:before="240" w:after="120"/>
    </w:pPr>
    <w:rPr>
      <w:rFonts w:ascii="Liberation Sans" w:hAnsi="Liberation Sans" w:eastAsia="Tahoma" w:cs="Lohit Devanagari"/>
      <w:sz w:val="28"/>
      <w:szCs w:val="28"/>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Lohit Devanagari"/>
    </w:rPr>
  </w:style>
  <w:style w:type="paragraph" w:styleId="Caption1" w:customStyle="1">
    <w:name w:val="caption1"/>
    <w:basedOn w:val="Normal"/>
    <w:qFormat/>
    <w:pPr>
      <w:suppressLineNumbers/>
      <w:spacing w:before="120" w:after="120"/>
    </w:pPr>
    <w:rPr>
      <w:rFonts w:cs="Lohit Devanagari"/>
      <w:i/>
      <w:iCs/>
      <w:sz w:val="24"/>
      <w:szCs w:val="24"/>
    </w:rPr>
  </w:style>
  <w:style w:type="paragraph" w:styleId="Style35" w:customStyle="1">
    <w:name w:val="Колонтитул"/>
    <w:basedOn w:val="Normal"/>
    <w:qFormat/>
    <w:pPr/>
    <w:rPr/>
  </w:style>
  <w:style w:type="paragraph" w:styleId="Style36">
    <w:name w:val="Header"/>
    <w:basedOn w:val="Normal"/>
    <w:unhideWhenUsed/>
    <w:pPr>
      <w:tabs>
        <w:tab w:val="clear" w:pos="708"/>
        <w:tab w:val="center" w:pos="4677" w:leader="none"/>
        <w:tab w:val="right" w:pos="9355" w:leader="none"/>
      </w:tabs>
      <w:spacing w:lineRule="auto" w:line="240" w:before="0" w:after="0"/>
    </w:pPr>
    <w:rPr/>
  </w:style>
  <w:style w:type="paragraph" w:styleId="Style37">
    <w:name w:val="Footer"/>
    <w:basedOn w:val="Normal"/>
    <w:uiPriority w:val="99"/>
    <w:unhideWhenUsed/>
    <w:pPr>
      <w:tabs>
        <w:tab w:val="clear" w:pos="708"/>
        <w:tab w:val="center" w:pos="4677" w:leader="none"/>
        <w:tab w:val="right" w:pos="9355" w:leader="none"/>
      </w:tabs>
      <w:spacing w:lineRule="auto" w:line="240" w:before="0" w:after="0"/>
    </w:pPr>
    <w:rPr/>
  </w:style>
  <w:style w:type="paragraph" w:styleId="Annotationtext">
    <w:name w:val="annotation text"/>
    <w:basedOn w:val="Normal"/>
    <w:uiPriority w:val="99"/>
    <w:unhideWhenUsed/>
    <w:qFormat/>
    <w:pPr>
      <w:spacing w:lineRule="auto" w:line="240"/>
    </w:pPr>
    <w:rPr>
      <w:sz w:val="20"/>
      <w:szCs w:val="20"/>
    </w:rPr>
  </w:style>
  <w:style w:type="paragraph" w:styleId="Annotationsubject">
    <w:name w:val="annotation subject"/>
    <w:basedOn w:val="Annotationtext"/>
    <w:uiPriority w:val="99"/>
    <w:semiHidden/>
    <w:unhideWhenUsed/>
    <w:qFormat/>
    <w:pPr/>
    <w:rPr>
      <w:b/>
      <w:bCs/>
    </w:rPr>
  </w:style>
  <w:style w:type="paragraph" w:styleId="BalloonText">
    <w:name w:val="Balloon Text"/>
    <w:basedOn w:val="Normal"/>
    <w:uiPriority w:val="99"/>
    <w:semiHidden/>
    <w:unhideWhenUsed/>
    <w:qFormat/>
    <w:pPr>
      <w:spacing w:lineRule="auto" w:line="240" w:before="0" w:after="0"/>
    </w:pPr>
    <w:rPr>
      <w:rFonts w:ascii="Segoe UI" w:hAnsi="Segoe UI" w:cs="Segoe UI"/>
      <w:sz w:val="18"/>
      <w:szCs w:val="18"/>
    </w:rPr>
  </w:style>
  <w:style w:type="paragraph" w:styleId="Style38">
    <w:name w:val="Footnote Text"/>
    <w:basedOn w:val="Normal"/>
    <w:uiPriority w:val="99"/>
    <w:qFormat/>
    <w:pPr>
      <w:spacing w:lineRule="auto" w:line="240" w:before="0" w:after="0"/>
    </w:pPr>
    <w:rPr>
      <w:rFonts w:ascii="Times New Roman" w:hAnsi="Times New Roman" w:eastAsia="Times New Roman" w:cs="Times New Roman"/>
      <w:sz w:val="20"/>
      <w:szCs w:val="20"/>
      <w:lang w:eastAsia="ru-RU"/>
    </w:rPr>
  </w:style>
  <w:style w:type="paragraph" w:styleId="21" w:customStyle="1">
    <w:name w:val="Стиль2"/>
    <w:basedOn w:val="Normal"/>
    <w:uiPriority w:val="99"/>
    <w:qFormat/>
    <w:pPr>
      <w:tabs>
        <w:tab w:val="clear" w:pos="708"/>
        <w:tab w:val="left" w:pos="360" w:leader="none"/>
        <w:tab w:val="left" w:pos="900" w:leader="none"/>
      </w:tabs>
      <w:spacing w:lineRule="auto" w:line="240" w:before="0" w:after="0"/>
      <w:jc w:val="both"/>
    </w:pPr>
    <w:rPr>
      <w:rFonts w:ascii="Times New Roman" w:hAnsi="Times New Roman" w:eastAsia="Times New Roman" w:cs="Times New Roman"/>
      <w:sz w:val="24"/>
      <w:szCs w:val="24"/>
      <w:lang w:val="x-none" w:eastAsia="ar-SA"/>
    </w:rPr>
  </w:style>
  <w:style w:type="paragraph" w:styleId="ListParagraph">
    <w:name w:val="List Paragraph"/>
    <w:basedOn w:val="Normal"/>
    <w:qFormat/>
    <w:pPr>
      <w:widowControl w:val="false"/>
      <w:spacing w:lineRule="auto" w:line="240" w:before="0" w:after="0"/>
      <w:ind w:left="720" w:hanging="0"/>
    </w:pPr>
    <w:rPr>
      <w:rFonts w:ascii="Times New Roman" w:hAnsi="Times New Roman" w:eastAsia="Times New Roman" w:cs="Times New Roman"/>
      <w:sz w:val="20"/>
      <w:szCs w:val="20"/>
      <w:lang w:val="x-none" w:eastAsia="ar-SA"/>
    </w:rPr>
  </w:style>
  <w:style w:type="paragraph" w:styleId="EndnoteSymbol" w:customStyle="1">
    <w:name w:val="Endnote Symbol"/>
    <w:basedOn w:val="Standard"/>
    <w:qFormat/>
    <w:rsid w:val="00904388"/>
    <w:pPr/>
    <w:rPr>
      <w:sz w:val="20"/>
      <w:szCs w:val="20"/>
    </w:rPr>
  </w:style>
  <w:style w:type="paragraph" w:styleId="Revision">
    <w:name w:val="Revision"/>
    <w:uiPriority w:val="99"/>
    <w:semiHidden/>
    <w:qFormat/>
    <w:pPr>
      <w:widowControl/>
      <w:bidi w:val="0"/>
      <w:spacing w:before="0" w:after="0"/>
      <w:jc w:val="left"/>
    </w:pPr>
    <w:rPr>
      <w:rFonts w:ascii="Calibri" w:hAnsi="Calibri" w:eastAsia="Calibri" w:cs=""/>
      <w:color w:val="00000A"/>
      <w:kern w:val="0"/>
      <w:sz w:val="22"/>
      <w:szCs w:val="22"/>
      <w:lang w:val="ru-RU" w:eastAsia="en-US" w:bidi="ar-SA"/>
    </w:rPr>
  </w:style>
  <w:style w:type="paragraph" w:styleId="Style39" w:customStyle="1">
    <w:name w:val="Таблица"/>
    <w:basedOn w:val="Normal"/>
    <w:qFormat/>
    <w:rsid w:val="00bd11ad"/>
    <w:pPr>
      <w:spacing w:lineRule="auto" w:line="240" w:before="0" w:after="0"/>
    </w:pPr>
    <w:rPr>
      <w:rFonts w:ascii="Times New Roman" w:hAnsi="Times New Roman" w:eastAsia="Times New Roman" w:cs="Times New Roman"/>
      <w:sz w:val="20"/>
      <w:szCs w:val="20"/>
      <w:lang w:eastAsia="ru-RU"/>
    </w:rPr>
  </w:style>
  <w:style w:type="paragraph" w:styleId="Formattext" w:customStyle="1">
    <w:name w:val="formattext"/>
    <w:basedOn w:val="Normal"/>
    <w:qFormat/>
    <w:rsid w:val="009c08f7"/>
    <w:pPr>
      <w:spacing w:lineRule="auto" w:line="240" w:beforeAutospacing="1" w:afterAutospacing="1"/>
    </w:pPr>
    <w:rPr>
      <w:rFonts w:ascii="Times New Roman" w:hAnsi="Times New Roman" w:eastAsia="Times New Roman" w:cs="Times New Roman"/>
      <w:sz w:val="24"/>
      <w:szCs w:val="24"/>
      <w:lang w:eastAsia="ru-RU"/>
    </w:rPr>
  </w:style>
  <w:style w:type="paragraph" w:styleId="Style40" w:customStyle="1">
    <w:name w:val="Таблица шапка"/>
    <w:basedOn w:val="Normal"/>
    <w:qFormat/>
    <w:rsid w:val="009874ed"/>
    <w:pPr>
      <w:keepNext w:val="true"/>
      <w:spacing w:lineRule="auto" w:line="240" w:before="40" w:after="40"/>
      <w:ind w:left="57" w:right="57" w:hanging="0"/>
    </w:pPr>
    <w:rPr>
      <w:rFonts w:ascii="Times New Roman" w:hAnsi="Times New Roman" w:eastAsia="Times New Roman" w:cs="Times New Roman"/>
      <w:szCs w:val="26"/>
      <w:lang w:eastAsia="ru-RU"/>
    </w:rPr>
  </w:style>
  <w:style w:type="paragraph" w:styleId="Style41" w:customStyle="1">
    <w:name w:val="Раздел положения"/>
    <w:basedOn w:val="Normal"/>
    <w:autoRedefine/>
    <w:qFormat/>
    <w:rsid w:val="00a61b8e"/>
    <w:pPr>
      <w:spacing w:lineRule="auto" w:line="240" w:before="80" w:after="80"/>
      <w:jc w:val="center"/>
    </w:pPr>
    <w:rPr>
      <w:rFonts w:ascii="Times New Roman" w:hAnsi="Times New Roman" w:eastAsia="Times New Roman" w:cs="Times New Roman"/>
      <w:b/>
      <w:sz w:val="32"/>
      <w:szCs w:val="32"/>
      <w:lang w:eastAsia="ru-RU"/>
    </w:rPr>
  </w:style>
  <w:style w:type="paragraph" w:styleId="Style42" w:customStyle="1">
    <w:name w:val="Подраздел раздела положения"/>
    <w:basedOn w:val="Normal"/>
    <w:autoRedefine/>
    <w:qFormat/>
    <w:rsid w:val="00a61b8e"/>
    <w:pPr>
      <w:spacing w:lineRule="auto" w:line="240" w:before="80" w:after="80"/>
      <w:jc w:val="both"/>
    </w:pPr>
    <w:rPr>
      <w:rFonts w:ascii="Times New Roman" w:hAnsi="Times New Roman" w:eastAsia="Times New Roman" w:cs="Times New Roman"/>
      <w:sz w:val="28"/>
      <w:szCs w:val="28"/>
      <w:lang w:eastAsia="ru-RU"/>
    </w:rPr>
  </w:style>
  <w:style w:type="paragraph" w:styleId="BodyTextIndent3">
    <w:name w:val="Body Text Indent 3"/>
    <w:basedOn w:val="Normal"/>
    <w:qFormat/>
    <w:rsid w:val="00a61b8e"/>
    <w:pPr>
      <w:spacing w:lineRule="auto" w:line="240" w:before="0" w:after="120"/>
      <w:ind w:left="283" w:hanging="0"/>
    </w:pPr>
    <w:rPr>
      <w:rFonts w:ascii="Times New Roman" w:hAnsi="Times New Roman" w:eastAsia="Times New Roman" w:cs="Times New Roman"/>
      <w:sz w:val="16"/>
      <w:szCs w:val="16"/>
      <w:lang w:eastAsia="ru-RU"/>
    </w:rPr>
  </w:style>
  <w:style w:type="paragraph" w:styleId="13">
    <w:name w:val="TOC 1"/>
    <w:basedOn w:val="Normal"/>
    <w:autoRedefine/>
    <w:uiPriority w:val="39"/>
    <w:rsid w:val="00bc703b"/>
    <w:pPr>
      <w:spacing w:lineRule="auto" w:line="240" w:before="120" w:after="0"/>
    </w:pPr>
    <w:rPr>
      <w:rFonts w:ascii="Times New Roman" w:hAnsi="Times New Roman" w:eastAsia="Times New Roman" w:cs="Calibri Light (Заголовки)"/>
      <w:b/>
      <w:bCs/>
      <w:sz w:val="24"/>
      <w:szCs w:val="24"/>
      <w:lang w:eastAsia="ru-RU"/>
    </w:rPr>
  </w:style>
  <w:style w:type="paragraph" w:styleId="31">
    <w:name w:val="TOC 3"/>
    <w:basedOn w:val="Normal"/>
    <w:autoRedefine/>
    <w:uiPriority w:val="39"/>
    <w:rsid w:val="00bc703b"/>
    <w:pPr>
      <w:spacing w:lineRule="auto" w:line="240" w:before="0" w:after="0"/>
      <w:ind w:left="280" w:hanging="0"/>
    </w:pPr>
    <w:rPr>
      <w:rFonts w:ascii="Times New Roman" w:hAnsi="Times New Roman" w:eastAsia="Times New Roman" w:cs="Calibri" w:cstheme="minorHAnsi"/>
      <w:sz w:val="20"/>
      <w:szCs w:val="20"/>
      <w:lang w:eastAsia="ru-RU"/>
    </w:rPr>
  </w:style>
  <w:style w:type="paragraph" w:styleId="42">
    <w:name w:val="TOC 4"/>
    <w:basedOn w:val="Normal"/>
    <w:autoRedefine/>
    <w:uiPriority w:val="39"/>
    <w:rsid w:val="00bc703b"/>
    <w:pPr>
      <w:spacing w:lineRule="auto" w:line="240" w:before="0" w:after="0"/>
      <w:ind w:left="560" w:hanging="0"/>
    </w:pPr>
    <w:rPr>
      <w:rFonts w:ascii="Times New Roman" w:hAnsi="Times New Roman" w:eastAsia="Times New Roman" w:cs="Calibri" w:cstheme="minorHAnsi"/>
      <w:sz w:val="20"/>
      <w:szCs w:val="20"/>
      <w:lang w:eastAsia="ru-RU"/>
    </w:rPr>
  </w:style>
  <w:style w:type="paragraph" w:styleId="NoSpacing">
    <w:name w:val="No Spacing"/>
    <w:basedOn w:val="Normal"/>
    <w:uiPriority w:val="1"/>
    <w:qFormat/>
    <w:rsid w:val="00206d6d"/>
    <w:pPr>
      <w:spacing w:lineRule="auto" w:line="360" w:before="0" w:after="0"/>
    </w:pPr>
    <w:rPr>
      <w:rFonts w:ascii="Times New Roman" w:hAnsi="Times New Roman" w:cs="Times New Roman"/>
      <w:sz w:val="24"/>
      <w:szCs w:val="24"/>
      <w:lang w:eastAsia="ru-RU"/>
    </w:rPr>
  </w:style>
  <w:style w:type="paragraph" w:styleId="Style81" w:customStyle="1">
    <w:name w:val="Style8"/>
    <w:basedOn w:val="Normal"/>
    <w:qFormat/>
    <w:rsid w:val="00701de7"/>
    <w:pPr>
      <w:widowControl w:val="false"/>
      <w:spacing w:lineRule="exact" w:line="298" w:before="0" w:after="0"/>
      <w:jc w:val="both"/>
    </w:pPr>
    <w:rPr>
      <w:rFonts w:ascii="Times New Roman" w:hAnsi="Times New Roman" w:eastAsia="Times New Roman" w:cs="Times New Roman"/>
      <w:sz w:val="24"/>
      <w:szCs w:val="24"/>
      <w:lang w:eastAsia="ru-RU"/>
    </w:rPr>
  </w:style>
  <w:style w:type="paragraph" w:styleId="Style43" w:customStyle="1">
    <w:name w:val="Заголовок для сожерж"/>
    <w:basedOn w:val="1"/>
    <w:qFormat/>
    <w:rsid w:val="00c619d9"/>
    <w:pPr>
      <w:jc w:val="left"/>
    </w:pPr>
    <w:rPr>
      <w:b w:val="false"/>
      <w:szCs w:val="24"/>
      <w:lang w:val="ru-RU" w:eastAsia="ru-RU"/>
    </w:rPr>
  </w:style>
  <w:style w:type="paragraph" w:styleId="Standard" w:customStyle="1">
    <w:name w:val="Standard"/>
    <w:qFormat/>
    <w:rsid w:val="00904388"/>
    <w:pPr>
      <w:widowControl/>
      <w:suppressAutoHyphens w:val="true"/>
      <w:bidi w:val="0"/>
      <w:spacing w:before="0" w:after="0"/>
      <w:jc w:val="left"/>
      <w:textAlignment w:val="baseline"/>
    </w:pPr>
    <w:rPr>
      <w:rFonts w:ascii="Calibri" w:hAnsi="Calibri" w:eastAsia="Calibri" w:cs="Tahoma"/>
      <w:color w:val="00000A"/>
      <w:kern w:val="0"/>
      <w:sz w:val="22"/>
      <w:szCs w:val="22"/>
      <w:lang w:val="ru-RU" w:eastAsia="en-US" w:bidi="ar-SA"/>
    </w:rPr>
  </w:style>
  <w:style w:type="paragraph" w:styleId="NormalWeb">
    <w:name w:val="Normal (Web)"/>
    <w:basedOn w:val="Normal"/>
    <w:uiPriority w:val="99"/>
    <w:semiHidden/>
    <w:unhideWhenUsed/>
    <w:qFormat/>
    <w:rsid w:val="004019ad"/>
    <w:pPr>
      <w:spacing w:lineRule="auto" w:line="240" w:beforeAutospacing="1" w:after="119"/>
    </w:pPr>
    <w:rPr>
      <w:rFonts w:ascii="Times New Roman" w:hAnsi="Times New Roman" w:eastAsia="Times New Roman" w:cs="Times New Roman"/>
      <w:sz w:val="24"/>
      <w:szCs w:val="24"/>
      <w:lang w:eastAsia="ru-RU"/>
    </w:rPr>
  </w:style>
  <w:style w:type="paragraph" w:styleId="Toaheading">
    <w:name w:val="toa heading"/>
    <w:basedOn w:val="Style34"/>
    <w:qFormat/>
    <w:pPr/>
    <w:rPr/>
  </w:style>
  <w:style w:type="paragraph" w:styleId="22">
    <w:name w:val="TOC 2"/>
    <w:basedOn w:val="Normal"/>
    <w:pPr>
      <w:spacing w:before="0" w:after="100"/>
      <w:ind w:left="220" w:hanging="0"/>
    </w:pPr>
    <w:rPr>
      <w:rFonts w:ascii="Times New Roman" w:hAnsi="Times New Roman" w:eastAsia="Times New Roman"/>
      <w:sz w:val="24"/>
      <w:lang w:eastAsia="ru-RU"/>
    </w:rPr>
  </w:style>
  <w:style w:type="paragraph" w:styleId="Style44" w:customStyle="1">
    <w:name w:val="Содержимое врезки"/>
    <w:basedOn w:val="Normal"/>
    <w:qFormat/>
    <w:pPr/>
    <w:rPr/>
  </w:style>
  <w:style w:type="paragraph" w:styleId="Style45" w:customStyle="1">
    <w:name w:val="Содержимое таблицы"/>
    <w:basedOn w:val="Normal"/>
    <w:qFormat/>
    <w:pPr/>
    <w:rPr/>
  </w:style>
  <w:style w:type="paragraph" w:styleId="Style46" w:customStyle="1">
    <w:name w:val="Заголовок таблицы"/>
    <w:basedOn w:val="Style45"/>
    <w:qFormat/>
    <w:pPr/>
    <w:rPr/>
  </w:style>
  <w:style w:type="paragraph" w:styleId="Western" w:customStyle="1">
    <w:name w:val="western"/>
    <w:basedOn w:val="Normal"/>
    <w:qFormat/>
    <w:rsid w:val="001f463c"/>
    <w:pPr>
      <w:suppressAutoHyphens w:val="false"/>
      <w:spacing w:lineRule="auto" w:line="240" w:beforeAutospacing="1" w:after="119"/>
    </w:pPr>
    <w:rPr>
      <w:rFonts w:ascii="Times New Roman" w:hAnsi="Times New Roman" w:eastAsia="Times New Roman" w:cs="Times New Roman"/>
      <w:sz w:val="28"/>
      <w:szCs w:val="28"/>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e">
    <w:name w:val="Table Grid"/>
    <w:basedOn w:val="a1"/>
    <w:uiPriority w:val="39"/>
    <w:rsid w:val="00d524dd"/>
    <w:rPr>
      <w:lang w:eastAsia="ru-RU"/>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Style0">
    <w:name w:val="TableStyle0"/>
    <w:rsid w:val="009d74ff"/>
    <w:rPr>
      <w:rFonts w:eastAsiaTheme="minorEastAsia"/>
      <w:lang w:eastAsia="ru-RU"/>
      <w:sz w:val="16"/>
    </w:rPr>
    <w:tblPr>
      <w:tblCellMar>
        <w:top w:w="0" w:type="dxa"/>
        <w:left w:w="0" w:type="dxa"/>
        <w:bottom w:w="0" w:type="dxa"/>
        <w:right w:w="0" w:type="dxa"/>
      </w:tblCellMar>
    </w:tblPr>
  </w:style>
  <w:style w:type="table" w:customStyle="1" w:styleId="TableStyle1">
    <w:name w:val="TableStyle1"/>
    <w:rsid w:val="009d74ff"/>
    <w:rPr>
      <w:rFonts w:eastAsiaTheme="minorEastAsia"/>
      <w:lang w:eastAsia="ru-RU"/>
      <w:sz w:val="16"/>
    </w:rPr>
    <w:tblPr>
      <w:tblCellMar>
        <w:top w:w="0" w:type="dxa"/>
        <w:left w:w="0" w:type="dxa"/>
        <w:bottom w:w="0" w:type="dxa"/>
        <w:right w:w="0" w:type="dxa"/>
      </w:tblCellMar>
    </w:tblPr>
  </w:style>
  <w:style w:type="table" w:customStyle="1" w:styleId="TableStyle2">
    <w:name w:val="TableStyle2"/>
    <w:rsid w:val="009d74ff"/>
    <w:rPr>
      <w:rFonts w:eastAsiaTheme="minorEastAsia"/>
      <w:lang w:eastAsia="ru-RU"/>
      <w:sz w:val="16"/>
    </w:rPr>
    <w:tblPr>
      <w:tblCellMar>
        <w:top w:w="0" w:type="dxa"/>
        <w:left w:w="0" w:type="dxa"/>
        <w:bottom w:w="0" w:type="dxa"/>
        <w:right w:w="0" w:type="dxa"/>
      </w:tblCellMar>
    </w:tblPr>
  </w:style>
  <w:style w:type="table" w:customStyle="1" w:styleId="TableStyle3">
    <w:name w:val="TableStyle3"/>
    <w:rsid w:val="009d74ff"/>
    <w:rPr>
      <w:rFonts w:eastAsiaTheme="minorEastAsia"/>
      <w:lang w:eastAsia="ru-RU"/>
      <w:sz w:val="16"/>
    </w:rPr>
    <w:tblPr>
      <w:tblCellMar>
        <w:top w:w="0" w:type="dxa"/>
        <w:left w:w="0" w:type="dxa"/>
        <w:bottom w:w="0" w:type="dxa"/>
        <w:right w:w="0" w:type="dxa"/>
      </w:tblCellMar>
    </w:tblPr>
  </w:style>
  <w:style w:type="table" w:customStyle="1" w:styleId="TableStyle4">
    <w:name w:val="TableStyle4"/>
    <w:rsid w:val="009d74ff"/>
    <w:rPr>
      <w:rFonts w:eastAsiaTheme="minorEastAsia"/>
      <w:lang w:eastAsia="ru-RU"/>
      <w:sz w:val="16"/>
    </w:rPr>
    <w:tblPr>
      <w:tblCellMar>
        <w:top w:w="0" w:type="dxa"/>
        <w:left w:w="0" w:type="dxa"/>
        <w:bottom w:w="0" w:type="dxa"/>
        <w:right w:w="0" w:type="dxa"/>
      </w:tblCellMar>
    </w:tblPr>
  </w:style>
  <w:style w:type="table" w:customStyle="1" w:styleId="TableStyle5">
    <w:name w:val="TableStyle5"/>
    <w:rsid w:val="009d74ff"/>
    <w:rPr>
      <w:rFonts w:eastAsiaTheme="minorEastAsia"/>
      <w:lang w:eastAsia="ru-RU"/>
      <w:sz w:val="16"/>
    </w:rPr>
    <w:tblPr>
      <w:tblCellMar>
        <w:top w:w="0" w:type="dxa"/>
        <w:left w:w="0" w:type="dxa"/>
        <w:bottom w:w="0" w:type="dxa"/>
        <w:right w:w="0" w:type="dxa"/>
      </w:tblCellMar>
    </w:tblPr>
  </w:style>
  <w:style w:type="table" w:customStyle="1" w:styleId="TableStyle6">
    <w:name w:val="TableStyle6"/>
    <w:rsid w:val="009d74ff"/>
    <w:rPr>
      <w:rFonts w:eastAsiaTheme="minorEastAsia"/>
      <w:lang w:eastAsia="ru-RU"/>
      <w:sz w:val="16"/>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99DFB-FADD-4A7B-925E-A5B309E81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Application>LibreOffice/7.1.8.1$Linux_X86_64 LibreOffice_project/10$Build-1</Application>
  <AppVersion>15.0000</AppVersion>
  <DocSecurity>0</DocSecurity>
  <Pages>30</Pages>
  <Words>6645</Words>
  <Characters>46729</Characters>
  <CharactersWithSpaces>52815</CharactersWithSpaces>
  <Paragraphs>650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2025-09-02T22:51:00Z</dcterms:created>
  <dc:creator>Ромашенков Владимир Викторович</dc:creator>
  <dc:description/>
  <dc:language>ru-RU</dc:language>
  <cp:lastModifiedBy/>
  <cp:lastPrinted>2024-07-18T05:27:00Z</cp:lastPrinted>
  <dcterms:modified xsi:type="dcterms:W3CDTF">2026-10-08T09:49:51Z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