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37554584"/>
      <w:bookmarkStart w:id="2" w:name="_Toc141696704"/>
      <w:bookmarkStart w:id="3" w:name="_Toc139856287"/>
      <w:bookmarkStart w:id="4" w:name="_Toc137554584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_Копия_1"/>
      <w:bookmarkStart w:id="7" w:name="_Toc137554584_Копия_1"/>
      <w:bookmarkStart w:id="8" w:name="_Toc141696704_Копия_1"/>
      <w:bookmarkStart w:id="9" w:name="_Toc139856287_Копия_1"/>
      <w:bookmarkStart w:id="10" w:name="_Toc137554584_Копия_1"/>
      <w:bookmarkStart w:id="11" w:name="_Toc141696704_Копия_1"/>
      <w:bookmarkEnd w:id="9"/>
      <w:bookmarkEnd w:id="10"/>
      <w:bookmarkEnd w:id="11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57" w:after="57"/>
        <w:jc w:val="center"/>
        <w:rPr>
          <w:rFonts w:ascii="Times New Roman" w:hAnsi="Times New Roman"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Технические требования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57" w:after="57"/>
        <w:jc w:val="center"/>
        <w:rPr>
          <w:rFonts w:ascii="Times New Roman" w:hAnsi="Times New Roman"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ОКПД-2: 33.20.60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57" w:after="57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«Доработка систем тиристорного самовозбуждения гидроагрегатов ст.№</w:t>
      </w:r>
      <w:r>
        <w:rPr>
          <w:b/>
        </w:rPr>
        <w:t>4 и ст.№6 Рыбинской ГЭС</w:t>
      </w:r>
      <w:r>
        <w:rPr>
          <w:rFonts w:eastAsia="Calibri"/>
          <w:b/>
          <w:i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/>
      </w:pPr>
      <w:r>
        <w:rPr>
          <w:rStyle w:val="Style8"/>
          <w:rFonts w:eastAsia="Calibri"/>
          <w:b/>
          <w:i w:val="false"/>
          <w:iCs w:val="false"/>
          <w:shd w:fill="auto" w:val="clear"/>
        </w:rPr>
        <w:t>Лот №__________________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6590_283024793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6592_283024793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6594_283024793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16596_283024793">
            <w:r>
              <w:rPr>
                <w:webHidden/>
                <w:rStyle w:val="Style14"/>
                <w:vanish w:val="false"/>
              </w:rPr>
              <w:t>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6598_283024793">
            <w:r>
              <w:rPr>
                <w:webHidden/>
                <w:rStyle w:val="Style14"/>
                <w:vanish w:val="false"/>
              </w:rPr>
              <w:t>1.3.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00_283024793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6602_283024793">
            <w:r>
              <w:rPr>
                <w:webHidden/>
                <w:rStyle w:val="Style14"/>
                <w:vanish w:val="false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04_283024793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6606_283024793">
            <w:r>
              <w:rPr>
                <w:webHidden/>
                <w:rStyle w:val="Style14"/>
                <w:vanish w:val="false"/>
              </w:rPr>
              <w:t>2.1. Требования по объемам и срокам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608_283024793">
            <w:r>
              <w:rPr>
                <w:webHidden/>
                <w:rStyle w:val="Style14"/>
                <w:vanish w:val="false"/>
              </w:rPr>
              <w:t>2.1.1. Требования к видам и объемам поставок МТР, работ, услуг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10_283024793">
            <w:r>
              <w:rPr>
                <w:webHidden/>
                <w:rStyle w:val="Style14"/>
                <w:vanish w:val="false"/>
              </w:rPr>
              <w:t>Таблица 2. Перечень и объем выполняемых работ / оказываемых услуг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614_283024793">
            <w:r>
              <w:rPr>
                <w:webHidden/>
                <w:rStyle w:val="Style14"/>
                <w:vanish w:val="false"/>
              </w:rPr>
              <w:t>2.1.2. Требования к срокам поставки МТР, выполнению работ, оказанию услуг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16_283024793">
            <w:r>
              <w:rPr>
                <w:webHidden/>
                <w:rStyle w:val="Style14"/>
                <w:vanish w:val="false"/>
              </w:rPr>
              <w:t>Таблица 3. Требования по срокам выполнения работ / оказания услуг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6618_283024793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20_283024793">
            <w:r>
              <w:rPr>
                <w:webHidden/>
                <w:rStyle w:val="Style14"/>
                <w:vanish w:val="false"/>
              </w:rPr>
              <w:t>Таблица 4.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22_283024793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12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265_1034702777">
            <w:r>
              <w:rPr>
                <w:webHidden/>
                <w:rStyle w:val="Style14"/>
                <w:vanish w:val="false"/>
              </w:rPr>
              <w:t>4.  Требования к документации по ценообразованию на этапе заключения (исполнения) договора</w:t>
              <w:tab/>
              <w:t>12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26_283024793">
            <w:r>
              <w:rPr>
                <w:webHidden/>
                <w:rStyle w:val="Style14"/>
                <w:vanish w:val="false"/>
              </w:rPr>
              <w:t xml:space="preserve">5.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left="0" w:hanging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caps/>
        </w:rPr>
      </w:pPr>
      <w:bookmarkStart w:id="12" w:name="__RefHeading___Toc16590_283024793"/>
      <w:bookmarkStart w:id="13" w:name="_Toc51339692"/>
      <w:bookmarkStart w:id="14" w:name="_Toc54970174"/>
      <w:bookmarkEnd w:id="12"/>
      <w:r>
        <w:rPr/>
        <w:t>Общие сведения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5" w:name="__RefHeading___Toc16592_283024793"/>
      <w:bookmarkStart w:id="16" w:name="_Toc46743505"/>
      <w:bookmarkStart w:id="17" w:name="_Toc54970175"/>
      <w:bookmarkEnd w:id="15"/>
      <w:r>
        <w:rPr/>
        <w:t>Обозначения и сокращения</w:t>
      </w:r>
      <w:bookmarkEnd w:id="16"/>
      <w:bookmarkEnd w:id="17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гидроагрегат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 xml:space="preserve"> </w:t>
            </w:r>
            <w:r>
              <w:rPr/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ИД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исполнительная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измерительный канал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кассета токораспределения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МТР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ПУЭ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правила устройства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Рыбинская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система 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120" w:after="120"/>
              <w:ind w:left="84" w:hanging="141"/>
              <w:contextualSpacing/>
              <w:jc w:val="both"/>
              <w:rPr/>
            </w:pPr>
            <w:r>
              <w:rPr/>
              <w:t>система тиристорного самовозбуждения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филиал ПАО «РусГидро»-«Каскад Верхневолжских ГЭС»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18" w:name="__RefHeading___Toc16594_283024793"/>
      <w:bookmarkStart w:id="19" w:name="_Toc54970176"/>
      <w:bookmarkStart w:id="20" w:name="_Toc46743506"/>
      <w:bookmarkEnd w:id="18"/>
      <w:r>
        <w:rPr/>
        <w:t>Наименование закупаемой продукции</w:t>
      </w:r>
      <w:bookmarkEnd w:id="19"/>
      <w:bookmarkEnd w:id="20"/>
    </w:p>
    <w:p>
      <w:pPr>
        <w:pStyle w:val="Normal"/>
        <w:ind w:firstLine="426"/>
        <w:jc w:val="both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Доработка систем тиристорного самовозбуждения гидроагрегатов ст.№4 и ст.№6 Рыбинской ГЭС.</w:t>
      </w:r>
      <w:bookmarkStart w:id="21" w:name="_Toc54970177"/>
    </w:p>
    <w:p>
      <w:pPr>
        <w:pStyle w:val="Heading2"/>
        <w:numPr>
          <w:ilvl w:val="0"/>
        </w:numPr>
        <w:ind w:left="432" w:hanging="432"/>
        <w:rPr/>
      </w:pPr>
      <w:bookmarkStart w:id="22" w:name="__RefHeading___Toc16596_283024793"/>
      <w:bookmarkStart w:id="23" w:name="_Toc46743507"/>
      <w:bookmarkEnd w:id="22"/>
      <w:r>
        <w:rPr/>
        <w:t>Цель использования закупаемой продукции</w:t>
      </w:r>
      <w:bookmarkEnd w:id="23"/>
      <w:r>
        <w:rPr>
          <w:lang w:val="ru-RU"/>
        </w:rPr>
        <w:t xml:space="preserve"> </w:t>
      </w:r>
      <w:bookmarkEnd w:id="21"/>
    </w:p>
    <w:p>
      <w:pPr>
        <w:pStyle w:val="Normal"/>
        <w:ind w:firstLine="426"/>
        <w:jc w:val="both"/>
        <w:rPr/>
      </w:pPr>
      <w:r>
        <w:rPr>
          <w:sz w:val="24"/>
          <w:szCs w:val="24"/>
        </w:rPr>
        <w:t xml:space="preserve">На Рыбинской ГЭС эксплуатируются гидроагрегаты ст.№ 4 и ст.№6, с номинальной активной мощностью 63,2 МВт каждый. Гидроагрегаты оснащены системами тиристорного самовозбуждения СТС-560-1610-2,5 УХЛ4. </w:t>
      </w:r>
    </w:p>
    <w:p>
      <w:pPr>
        <w:pStyle w:val="Normal"/>
        <w:ind w:firstLine="426"/>
        <w:jc w:val="both"/>
        <w:rPr/>
      </w:pPr>
      <w:r>
        <w:rPr>
          <w:sz w:val="24"/>
          <w:szCs w:val="24"/>
        </w:rPr>
        <w:t>Совместно с заводом изготовителем выполнен комплекс работ по увеличению номинальной активной мощности с 63,2МВт до 65МВт. Получены новые паспорта на оборудование.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Целью выполнения доработки СВ ГА ст.№4 и ст.№6 Рыбинской ГЭС является обеспечение корректной работы гидроагрегатов с номинальной активной мощностью 65МВт.</w:t>
      </w:r>
    </w:p>
    <w:p>
      <w:pPr>
        <w:pStyle w:val="Heading4"/>
        <w:numPr>
          <w:ilvl w:val="1"/>
          <w:numId w:val="3"/>
        </w:numPr>
        <w:rPr/>
      </w:pPr>
      <w:bookmarkStart w:id="24" w:name="__RefHeading___Toc16598_283024793"/>
      <w:bookmarkStart w:id="25" w:name="_Toc54970178"/>
      <w:bookmarkStart w:id="26" w:name="_Toc46743508"/>
      <w:bookmarkEnd w:id="24"/>
      <w:r>
        <w:rPr/>
        <w:t>Существующее положение</w:t>
      </w:r>
      <w:bookmarkEnd w:id="25"/>
      <w:bookmarkEnd w:id="26"/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настоящее время микропроцессорной гидроагрегаты ст. №4 и 6. оснащены системами тиристорного самовозбужден</w:t>
      </w:r>
      <w:r>
        <w:rPr>
          <w:sz w:val="24"/>
          <w:szCs w:val="24"/>
          <w:shd w:fill="auto" w:val="clear"/>
        </w:rPr>
        <w:t>ия СТС-560-1610-2,5 УХЛ4.</w:t>
      </w:r>
    </w:p>
    <w:p>
      <w:pPr>
        <w:pStyle w:val="Heading1"/>
        <w:numPr>
          <w:ilvl w:val="0"/>
          <w:numId w:val="0"/>
        </w:numPr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bookmarkStart w:id="27" w:name="__RefHeading___Toc16600_283024793"/>
      <w:bookmarkStart w:id="28" w:name="_Toc54970179"/>
      <w:bookmarkEnd w:id="27"/>
      <w:r>
        <w:rPr>
          <w:sz w:val="24"/>
          <w:szCs w:val="24"/>
        </w:rPr>
        <w:t>Таблица 1. Перечень объектов заказчика</w:t>
      </w:r>
      <w:bookmarkEnd w:id="28"/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98"/>
        <w:gridCol w:w="2471"/>
        <w:gridCol w:w="2390"/>
        <w:gridCol w:w="2885"/>
        <w:gridCol w:w="1516"/>
      </w:tblGrid>
      <w:tr>
        <w:trPr/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выполняются работы, оказываются услуги)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истема возбуждения тиристорная гидрогенератора ст№4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Ярославская обл.,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Рыбинск, ул. Вяземского, д.31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Система возбуждения тиристорная гидрогенератора ст№4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</w:t>
            </w: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12001040000017450000</w:t>
            </w:r>
            <w:r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возбуждения тиристорная гидрогенератора</w:t>
            </w:r>
          </w:p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ст№ 6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Российская Федерация,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Ярославская обл.,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Рыбинск, ул. Вяземского, д.31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возбуждения тиристорная гидрогенератора ст№ 6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(12001040000016330000)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rPr>
          <w:b w:val="false"/>
        </w:rPr>
      </w:pPr>
      <w:bookmarkStart w:id="29" w:name="__RefHeading___Toc16602_283024793"/>
      <w:bookmarkEnd w:id="29"/>
      <w:r>
        <w:rPr>
          <w:b w:val="fals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Заказчик назначает представителя от филиала для оперативного рассмотрения и решения технических и организационных вопросов, связанных с оказанием услуг.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  <w:t>Заказчик обеспечивает: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  <w:tab/>
        <w:t xml:space="preserve"> возможность подключения оборудования Исполнителя к имеющимся у Заказчика бытовым источникам электроснабжения, водоснабжения, канализации для целей оказания услуг;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  <w:tab/>
        <w:t xml:space="preserve">ознакомление Исполнителя с локальными нормативными актами Заказчика, устанавливающими требования по охране труда, промышленной и пожарной безопасности, охране окружающей среды, правилами пропускного и внутриобъектового режима Заказчика; 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  <w:tab/>
        <w:t>предоставление Исполнителю необходимой для оказания услуг заводской документации, конструкторской, проектной документации, схемы постов энергоносителей; документы о ранее выполненных ремонтах оборудования, данные о его техническом состоянии и данные об отказах оборудования в процессе эксплуатации.</w:t>
      </w:r>
    </w:p>
    <w:p>
      <w:pPr>
        <w:pStyle w:val="Normal"/>
        <w:spacing w:before="57" w:after="0"/>
        <w:rPr>
          <w:sz w:val="24"/>
          <w:szCs w:val="24"/>
        </w:rPr>
      </w:pPr>
      <w:r>
        <w:rPr>
          <w:sz w:val="24"/>
          <w:szCs w:val="24"/>
        </w:rPr>
        <w:t>Особые условия выполнения работ на объектах Заказчика:</w:t>
      </w:r>
    </w:p>
    <w:p>
      <w:pPr>
        <w:pStyle w:val="Normal"/>
        <w:spacing w:before="57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57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35" w:before="0" w:after="0"/>
        <w:contextualSpacing/>
        <w:jc w:val="both"/>
        <w:rPr>
          <w:bCs/>
          <w:sz w:val="24"/>
        </w:rPr>
      </w:pPr>
      <w:r>
        <w:rPr>
          <w:bCs/>
          <w:sz w:val="24"/>
        </w:rPr>
      </w:r>
    </w:p>
    <w:tbl>
      <w:tblPr>
        <w:tblW w:w="991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1"/>
        <w:gridCol w:w="9357"/>
      </w:tblGrid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производства работ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113" w:hanging="0"/>
              <w:jc w:val="both"/>
              <w:rPr/>
            </w:pPr>
            <w:r>
              <w:rPr>
                <w:iCs/>
              </w:rPr>
              <w:t>Оказание услуг производится в существующих зданиях и сооружениях в стесненных условиях: с наличием в зоне оказания услуг действующего технологического оборудования (станков, установок, ПС и другого оборудования), загромождающих предметов.</w:t>
            </w:r>
          </w:p>
        </w:tc>
      </w:tr>
    </w:tbl>
    <w:p>
      <w:pPr>
        <w:pStyle w:val="Heading1"/>
        <w:numPr>
          <w:ilvl w:val="0"/>
          <w:numId w:val="3"/>
        </w:numPr>
        <w:ind w:left="0" w:hanging="0"/>
        <w:jc w:val="center"/>
        <w:rPr>
          <w:caps/>
          <w:lang w:val="ru-RU"/>
        </w:rPr>
      </w:pPr>
      <w:bookmarkStart w:id="30" w:name="__RefHeading___Toc16604_283024793"/>
      <w:bookmarkStart w:id="31" w:name="_Toc51339693"/>
      <w:bookmarkStart w:id="32" w:name="_Toc54970182"/>
      <w:bookmarkEnd w:id="30"/>
      <w:r>
        <w:rPr/>
        <w:t>Требования к продукции</w:t>
      </w:r>
      <w:bookmarkEnd w:id="31"/>
      <w:bookmarkEnd w:id="32"/>
    </w:p>
    <w:p>
      <w:pPr>
        <w:pStyle w:val="Heading4"/>
        <w:numPr>
          <w:ilvl w:val="1"/>
          <w:numId w:val="3"/>
        </w:numPr>
        <w:rPr/>
      </w:pPr>
      <w:bookmarkStart w:id="33" w:name="__RefHeading___Toc16606_283024793"/>
      <w:bookmarkStart w:id="34" w:name="_Toc54970183"/>
      <w:bookmarkEnd w:id="33"/>
      <w:r>
        <w:rPr/>
        <w:t xml:space="preserve">Требования </w:t>
      </w:r>
      <w:r>
        <w:rPr>
          <w:lang w:val="ru-RU"/>
        </w:rPr>
        <w:t>по</w:t>
      </w:r>
      <w:r>
        <w:rPr/>
        <w:t xml:space="preserve"> объемам и срокам</w:t>
      </w:r>
      <w:bookmarkEnd w:id="34"/>
      <w:r>
        <w:rPr/>
        <w:t xml:space="preserve"> </w:t>
      </w:r>
    </w:p>
    <w:p>
      <w:pPr>
        <w:pStyle w:val="Heading3"/>
        <w:numPr>
          <w:ilvl w:val="2"/>
          <w:numId w:val="3"/>
        </w:numPr>
        <w:rPr/>
      </w:pPr>
      <w:bookmarkStart w:id="35" w:name="__RefHeading___Toc16608_283024793"/>
      <w:bookmarkStart w:id="36" w:name="_Toc54970184"/>
      <w:bookmarkEnd w:id="35"/>
      <w:r>
        <w:rPr/>
        <w:t>Требования к видам и объемам поставок</w:t>
      </w:r>
      <w:r>
        <w:rPr>
          <w:lang w:val="ru-RU"/>
        </w:rPr>
        <w:t xml:space="preserve"> МТР</w:t>
      </w:r>
      <w:r>
        <w:rPr/>
        <w:t>, работ, услуг</w:t>
      </w:r>
      <w:bookmarkEnd w:id="36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37" w:name="__RefHeading___Toc16610_283024793"/>
      <w:bookmarkStart w:id="38" w:name="_Toc54970185"/>
      <w:bookmarkStart w:id="39" w:name="_Toc51339695"/>
      <w:bookmarkEnd w:id="37"/>
      <w:r>
        <w:rPr>
          <w:sz w:val="24"/>
          <w:szCs w:val="24"/>
        </w:rPr>
        <w:t>Таблица 2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39"/>
      <w:r>
        <w:rPr>
          <w:sz w:val="24"/>
          <w:szCs w:val="24"/>
        </w:rPr>
        <w:t>выполняемых работ</w:t>
      </w:r>
      <w:r>
        <w:rPr>
          <w:sz w:val="24"/>
          <w:szCs w:val="24"/>
          <w:lang w:val="ru-RU"/>
        </w:rPr>
        <w:t xml:space="preserve"> / </w:t>
      </w:r>
      <w:r>
        <w:rPr>
          <w:sz w:val="24"/>
          <w:szCs w:val="24"/>
        </w:rPr>
        <w:t>оказываемых услуг</w:t>
      </w:r>
      <w:bookmarkEnd w:id="38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8"/>
        <w:gridCol w:w="5417"/>
        <w:gridCol w:w="1428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(услуг) / этапа работ (услуг)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0" w:hanging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Доработка систем тиристорного самовозбуждения гидроагрегатов ст.№4 и ст.№6 Рыбинской ГЭС.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/>
      </w:pPr>
      <w:bookmarkStart w:id="40" w:name="__RefHeading___Toc16614_283024793"/>
      <w:bookmarkStart w:id="41" w:name="_Toc54970187"/>
      <w:bookmarkStart w:id="42" w:name="_Toc51339696"/>
      <w:bookmarkEnd w:id="40"/>
      <w:r>
        <w:rPr/>
        <w:t xml:space="preserve">Требования </w:t>
      </w:r>
      <w:bookmarkEnd w:id="42"/>
      <w:r>
        <w:rPr/>
        <w:t xml:space="preserve">к срокам поставки </w:t>
      </w:r>
      <w:r>
        <w:rPr>
          <w:lang w:val="ru-RU"/>
        </w:rPr>
        <w:t>МТР</w:t>
      </w:r>
      <w:r>
        <w:rPr/>
        <w:t>, выполнению работ, оказанию услуг</w:t>
      </w:r>
      <w:bookmarkEnd w:id="41"/>
    </w:p>
    <w:p>
      <w:pPr>
        <w:pStyle w:val="Heading1"/>
        <w:numPr>
          <w:ilvl w:val="0"/>
          <w:numId w:val="0"/>
        </w:numPr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43" w:name="__RefHeading___Toc16616_283024793"/>
      <w:bookmarkStart w:id="44" w:name="_Toc54970188"/>
      <w:bookmarkStart w:id="45" w:name="_Toc50125127"/>
      <w:bookmarkStart w:id="46" w:name="_Toc51339697"/>
      <w:bookmarkStart w:id="47" w:name="_Toc50125126"/>
      <w:bookmarkEnd w:id="43"/>
      <w:bookmarkEnd w:id="4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8" w:name="_Hlk50465284"/>
      <w:r>
        <w:rPr>
          <w:sz w:val="24"/>
          <w:szCs w:val="24"/>
        </w:rPr>
        <w:t xml:space="preserve">Требования </w:t>
      </w:r>
      <w:bookmarkEnd w:id="45"/>
      <w:bookmarkEnd w:id="46"/>
      <w:bookmarkEnd w:id="48"/>
      <w:r>
        <w:rPr>
          <w:sz w:val="24"/>
          <w:szCs w:val="24"/>
          <w:lang w:val="ru-RU"/>
        </w:rPr>
        <w:t>по срокам выполнения работ / оказания услуг</w:t>
      </w:r>
      <w:bookmarkEnd w:id="44"/>
      <w:r>
        <w:rPr>
          <w:rStyle w:val="Style8"/>
          <w:b/>
          <w:i w:val="false"/>
          <w:sz w:val="24"/>
          <w:szCs w:val="24"/>
          <w:shd w:fill="auto" w:val="clear"/>
          <w:lang w:val="ru-RU"/>
        </w:rPr>
        <w:t xml:space="preserve"> </w:t>
      </w:r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4"/>
        <w:gridCol w:w="3543"/>
        <w:gridCol w:w="2693"/>
        <w:gridCol w:w="2977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49" w:name="_Toc46743510"/>
            <w:bookmarkEnd w:id="49"/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работ / услуг </w:t>
              <w:br/>
              <w:t>(вид / этап (работ/ услуг)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094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Доработка систем тиристорного самовозбуждения гидроагрегатов ст.№4 и ст.№6 Рыбинской ГЭС.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 w:val="false"/>
                <w:iCs w:val="false"/>
                <w:sz w:val="24"/>
                <w:szCs w:val="24"/>
              </w:rPr>
              <w:t>Не позднее 3 месяцев с даты подписания договора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432"/>
        <w:rPr/>
      </w:pPr>
      <w:r>
        <w:rPr>
          <w:iCs/>
          <w:sz w:val="24"/>
          <w:szCs w:val="24"/>
        </w:rPr>
        <w:t xml:space="preserve">Конкретные </w:t>
      </w:r>
      <w:r>
        <w:rPr>
          <w:rFonts w:eastAsia="Calibri"/>
          <w:sz w:val="24"/>
          <w:szCs w:val="24"/>
        </w:rPr>
        <w:t>сроки оказания услуг по каждому объекту согласовываются Заказчиком и Исполнителем непосредственно перед выполнением работ</w:t>
      </w:r>
      <w:r>
        <w:rPr>
          <w:bCs/>
          <w:sz w:val="24"/>
          <w:szCs w:val="24"/>
        </w:rPr>
        <w:t>.</w:t>
      </w:r>
    </w:p>
    <w:p>
      <w:pPr>
        <w:pStyle w:val="Heading4"/>
        <w:numPr>
          <w:ilvl w:val="1"/>
          <w:numId w:val="3"/>
        </w:numPr>
        <w:rPr/>
      </w:pPr>
      <w:bookmarkStart w:id="50" w:name="__RefHeading___Toc16618_283024793"/>
      <w:bookmarkStart w:id="51" w:name="_Toc54970191"/>
      <w:bookmarkStart w:id="52" w:name="_Toc51339698"/>
      <w:bookmarkStart w:id="53" w:name="_Toc54970190"/>
      <w:bookmarkEnd w:id="50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53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54" w:name="__RefHeading___Toc16620_283024793"/>
      <w:bookmarkEnd w:id="5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52"/>
      <w:r>
        <w:rPr>
          <w:sz w:val="24"/>
          <w:szCs w:val="24"/>
          <w:lang w:val="ru-RU"/>
        </w:rPr>
        <w:t>качеству продукции</w:t>
      </w:r>
      <w:bookmarkEnd w:id="51"/>
      <w:r>
        <w:rPr>
          <w:sz w:val="24"/>
          <w:szCs w:val="24"/>
        </w:rPr>
        <w:t xml:space="preserve"> </w:t>
      </w:r>
    </w:p>
    <w:p>
      <w:pPr>
        <w:pStyle w:val="Normal"/>
        <w:snapToGrid w:val="false"/>
        <w:spacing w:before="0" w:after="120"/>
        <w:jc w:val="both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продукции (МТР, работ / услуг (этапа работ / услуг, поз. таблицы 2 п.1 «Доработка систем тиристорного самовозбуждения гидроагрегатов ст.№4 и ст.№6 Рыбинской ГЭС.</w:t>
      </w:r>
      <w:r>
        <w:rPr>
          <w:b/>
          <w:bCs/>
          <w:i w:val="false"/>
          <w:iCs w:val="false"/>
          <w:sz w:val="24"/>
          <w:szCs w:val="24"/>
        </w:rPr>
        <w:t>»</w:t>
      </w:r>
      <w:r>
        <w:rPr>
          <w:b/>
          <w:bCs/>
          <w:sz w:val="24"/>
          <w:szCs w:val="24"/>
        </w:rPr>
        <w:t>)</w:t>
      </w:r>
    </w:p>
    <w:tbl>
      <w:tblPr>
        <w:tblStyle w:val="affff5"/>
        <w:tblW w:w="155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53"/>
        <w:gridCol w:w="2166"/>
        <w:gridCol w:w="5952"/>
        <w:gridCol w:w="1985"/>
        <w:gridCol w:w="2268"/>
        <w:gridCol w:w="2201"/>
      </w:tblGrid>
      <w:tr>
        <w:trPr/>
        <w:tc>
          <w:tcPr>
            <w:tcW w:w="9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9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0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9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0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 и оказанию услуг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и технологиям выполнения работ и оказания услуг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9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Правил по охране труда при эксплуатации электроустановок, утвержденных Приказом Минтруда России от 15.12.2020 №903н (с изменениями);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ГОСТ Р 72193-2025 «Гидроэлектростанци и гидроаккумулирующие электростацнии. Гидротехнические сооружения. Гидросиловое и механическое оборудование. Правила организации безопасного обслуживания»  утвержден Приказом Федерального агентства по техническому регулированию и метрологии от 08.07.2025 №701-ст;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Правил по охране труда при размещении, монтаже, техническом обслуживании и ремонте технологического оборудования, утвержденных приказом Министерства труда и социальной защиты Российской Федерации от 27.11.2020 №833н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(с изменениями);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Правил противопожарного режима в Российской Федерации, утвержденных Постановлением Правительства РФ 16.09.2020 №1479 (с изменениями);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Правил по охране труда при эксплуатации электроустановок, утвержденных приказом Министерст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ва труда и социальной защиты РФ от 15.12.2020 № 903н (с изменениями);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оформлению и составлению сметной документации на работы по программе ремонтов, реконструкции и техническому перевооружению (не относящихся к работам, стоимость которых определяется в соответствии со Статьей 8.3 Градостроительного кодекса РФ) (приложение 1);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Регламент процесса «Допуск персонала подрядных организаций на объекты ПАО «РусГидро» в соответствии с приказом ПАО РусГидро от 28.04.2023 №300 (приложение 2);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Положение о пропускном и внутриобъектовом режимах на объектах Филиала ПАО «РусГидро» - «Каскад Верхневолжских ГЭС» (приложение 3);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Инструкции по обращению с отходами производства и потребления на Рыбинской ГЭС филиала ПАО «РусГидро» – «Каскад Верхневолжских ГЭС» (приложение 4);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ПУЭ действующее издание.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Объем услуг</w:t>
            </w:r>
          </w:p>
        </w:tc>
        <w:tc>
          <w:tcPr>
            <w:tcW w:w="5952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</w:tabs>
              <w:suppressAutoHyphens w:val="true"/>
              <w:spacing w:before="0" w:after="0"/>
              <w:ind w:left="33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Предпроектное обследование.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3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Разработка технического задания.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3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Согласование технического задания с Заказчиком.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3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Выполнение необходимой доработки программного обеспечения контроллеров СВ ГА 4 и СВ ГА6 Рыбинской ГЭС в части: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left="33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калибровки измерительных каналов т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ока статора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регуляторов возбуждения АРВ1, АРВ2 в СВ ГА4 и СВ ГА6.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left="33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калибровки измерительных каналов 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активной и реактивной мощность генератора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 регуляторов возбуждения АРВ1, АРВ2 в СВ ГА4 и СВ ГА6.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left="33" w:hanging="0"/>
              <w:jc w:val="both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калибровки измерительных каналов тока ротора регуляторов возбуждения АРВ1, АРВ2 в СВ ГА4 и СВ ГА6.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калибровки измерительных каналов напряжения ротора регуляторов возбуждения АРВ1, АРВ2 в СВ ГА4 и СВ ГА6.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калибровки измерительных каналов тока ротора КТР в СВ ГА4 и СВ ГА6.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3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Контрольные испытания СВ ГА4 и СВ ГА6.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3" w:hanging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Приёмка из наладки в эксплуатацию СВ ГА4 и  СВ ГА6 Рыбинской ГЭС в соответствии с СТО 70238424.27.100.078-2009 «Системы КИП и тепловой автоматики ТЭС. Условия создания. Нормы и требования».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33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Корректировка эксплуатационной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Устранение дефектов и неполадок, выявленных при эксплуатации в гарантийный период.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 / услуг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Подготовку рабочих мест и допуск к оказанию услуг на объектах Заказчика выполняет персонал Заказчика. Допуск персонала Исполнителя для </w:t>
            </w:r>
            <w:r>
              <w:rPr>
                <w:rFonts w:eastAsia="Times New Roman" w:cs="Times New Roman"/>
                <w:bCs/>
                <w:kern w:val="0"/>
                <w:sz w:val="24"/>
                <w:lang w:val="ru-RU" w:eastAsia="ru-RU" w:bidi="ar-SA"/>
              </w:rPr>
              <w:t>оказания услуг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осуществляется в соответствии с Регламентом процесса «Допуск персонала подрядных организаций на объекты ПАО «РусГидро» в соответствии с приказом ПАО РусГидро от 28.04.2023 №300 (Приложение №3 к настоящим ТТ).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Содержание мест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оказания услуг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Персонал Исполнителя обеспечивает поддержание чистоты на рабочих местах, своевременную уборку рабочего места по окончании оказания услуг.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 / исполнителя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собственного квалифицированного персонала, в том числе электромонтажников, наладчиков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Представить список лиц с приложением документов, подтверждающих квалификацию: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176" w:hanging="176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имеющих право быть производителями работ (в т.ч. при работах в электроустановках до и выше 1000 В с группой по электробезопасности 4) — не менее 1 человека;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176" w:hanging="176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имеющих право быть членами бригады (в т.ч. при работах в электроустановках до и выше 1000 В с указанием групп по электробезопасности) — не менее 1 человека;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/ услуг и охране труда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требования действующего федерального законодательства Российской Федерации, нормативных правовых актов субъектов Российской Федерации, а также все прочие законы и нормативные акты, относящиеся к сфере деятельности.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направлять на объекты заказчика работников, обученных правилам безопасного ведения работ/оказания услуг и имеющих все необходимые допуски к производству работ/оказанию услуг, а также представлять документы на русском языке, подтверждающие квалификацию работников на проведение соответствующих видов работ/услуг.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Исполнитель обязан обеспечить работников, направляемых для оказания услуг, соответствующими выполняемой работе средствами индивидуальной защиты, спецодеждой  и спецобувью.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результаты работ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 3 лет.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Предложение по сроку гарантии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отдельные составляющие, материалы и оборудование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 лет.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Устранение неисправностей, выявленных в гарантийный период за счёт Подрядчика.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Предложение по сроку гарантии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 </w:t>
            </w: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 xml:space="preserve">ИК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СВ ГА4 и СВ ГА6</w:t>
            </w: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 xml:space="preserve"> Рыбинской ГЭС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 xml:space="preserve">Представить документы по приемке из наладки в эксплуатацию ИК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активной и реактивной мощности, т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ока статора, тока ротора, напряжения ротора регуляторов возбуждения АРВ1, АРВ2, а также тока ротора КТР в СВ ГА4 и СВ ГА6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 xml:space="preserve">Рыбинской ГЭС после выполнения калибровки в соответствии с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СТО 70238424.27.100.078-2009 «Системы КИП и тепловой автоматики ТЭС. Условия создания. Нормы и требования»</w:t>
            </w: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выпол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нения договора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выполнения договора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езультат выполнения договора: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Доработанное программное обеспечение контроллеров СВ ГА 4 и СВ ГА6 Рыбинской ГЭС в части: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bidi w:val="0"/>
              <w:spacing w:before="0" w:after="0"/>
              <w:ind w:left="170" w:right="0" w:hanging="0"/>
              <w:jc w:val="both"/>
              <w:rPr>
                <w:highlight w:val="none"/>
                <w:shd w:fill="FFFF00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откалиброванные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каналы активной и реактивной мощности, т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ока статора, тока ротора, напряжения ротора регуляторов возбуждения АРВ1, АРВ2, а также тока ротора КТР в СВ ГА4 и СВ ГА6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Рыбинской ГЭС;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bidi w:val="0"/>
              <w:spacing w:before="0" w:after="0"/>
              <w:ind w:left="170" w:right="0" w:hanging="0"/>
              <w:jc w:val="both"/>
              <w:rPr>
                <w:highlight w:val="none"/>
                <w:shd w:fill="FFFF00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предоставление Заказчику резервных копий программного обеспечения  и настроек СВ ГА4 и ГА6 после выполненной доработки.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bidi w:val="0"/>
              <w:spacing w:before="0" w:after="0"/>
              <w:ind w:left="113" w:righ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корректная работа гидроагрегатов с номинальной активной мощностью 65МВт.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Требования к приемке и вводу в промышленную эксплуатацию</w:t>
            </w:r>
          </w:p>
        </w:tc>
        <w:tc>
          <w:tcPr>
            <w:tcW w:w="59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 этапе ПНР комиссией из представителей подрядчика и заказчика произвести испытания модернизированных СВ ГА 4 и СВ ГА6 Рыбинской ГЭС </w:t>
            </w:r>
            <w:r>
              <w:rPr>
                <w:iCs/>
                <w:sz w:val="24"/>
                <w:szCs w:val="24"/>
                <w:shd w:fill="auto" w:val="clear"/>
              </w:rPr>
              <w:t>в части обеспечения корректной работы гидроагрегатов ст.№4 и ст.№6 с номинальной активной мощностью 65МВт,</w:t>
            </w:r>
            <w:r>
              <w:rPr>
                <w:iCs/>
                <w:sz w:val="24"/>
                <w:szCs w:val="24"/>
              </w:rPr>
              <w:t xml:space="preserve"> по разработанной и утвержденной программе испытаний.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Испытания производятся комиссией, в которую включаются представители заказчика и подрядчика.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Результат испытаний оформляется соответствующим актом, к которому прилагаются протоколы испытаний.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выявления комиссией недостатков, связанных с качеством ПНР в обязанности подрядчика входит устранение выявленных недостатков, внесение изменений в исполнительную документацию, согласование и утверждение внесенных изменений заказчиком с контролем выполнения в установленном порядке.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1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5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услуг в выходные и праздничные дни</w:t>
            </w:r>
          </w:p>
        </w:tc>
        <w:tc>
          <w:tcPr>
            <w:tcW w:w="595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84" w:leader="none"/>
              </w:tabs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Возможность организации работ на объектах Заказчика в выходные и праздничные дни согласовывается с исполнителем на этапе планирования.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8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01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55" w:name="__RefHeading___Toc16622_283024793"/>
      <w:bookmarkStart w:id="56" w:name="_Toc54646411"/>
      <w:bookmarkStart w:id="57" w:name="_Toc54970192"/>
      <w:bookmarkStart w:id="58" w:name="_Toc53393312"/>
      <w:bookmarkEnd w:id="55"/>
      <w:r>
        <w:rPr>
          <w:lang w:val="ru-RU"/>
        </w:rPr>
        <w:t>Требования к документации по ценообразованию</w:t>
      </w:r>
      <w:bookmarkEnd w:id="58"/>
      <w:r>
        <w:rPr>
          <w:lang w:val="ru-RU"/>
        </w:rPr>
        <w:t xml:space="preserve"> на этапе закупки</w:t>
      </w:r>
      <w:bookmarkEnd w:id="56"/>
      <w:bookmarkEnd w:id="57"/>
    </w:p>
    <w:p>
      <w:pPr>
        <w:pStyle w:val="Normal"/>
        <w:widowControl/>
        <w:numPr>
          <w:ilvl w:val="1"/>
          <w:numId w:val="3"/>
        </w:numPr>
        <w:suppressAutoHyphens w:val="true"/>
        <w:bidi w:val="0"/>
        <w:spacing w:before="0" w:after="0"/>
        <w:ind w:left="0" w:right="0" w:firstLine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обоснованию стоимости заявки Участника. 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  <w:t>Для обоснования стоимости заявки Участник должен представить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widowControl/>
        <w:numPr>
          <w:ilvl w:val="1"/>
          <w:numId w:val="3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left="454" w:right="0" w:hanging="0"/>
        <w:jc w:val="center"/>
        <w:rPr/>
      </w:pPr>
      <w:bookmarkStart w:id="59" w:name="__RefHeading___Toc8265_1034702777"/>
      <w:bookmarkEnd w:id="59"/>
      <w:r>
        <w:rPr/>
        <w:t xml:space="preserve"> </w:t>
      </w:r>
      <w:bookmarkStart w:id="60" w:name="_Toc54646412"/>
      <w:bookmarkStart w:id="61" w:name="_Toc210203717"/>
      <w:r>
        <w:rPr/>
        <w:t>Требования к документации по ценообразованию на этапе заключения (исполнения) договора</w:t>
      </w:r>
      <w:bookmarkEnd w:id="60"/>
      <w:bookmarkEnd w:id="61"/>
    </w:p>
    <w:p>
      <w:pPr>
        <w:pStyle w:val="ListParagraph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заключения и реализации договора по результатам настоящей закупки необходимо составлять и оформлять сметную документацию в обоснование стоимости работ по проведению обследования с требованиями, указанными в приложении № 1 к настоящим Техническим требованиям.</w:t>
      </w:r>
    </w:p>
    <w:p>
      <w:pPr>
        <w:pStyle w:val="ListParagraph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стоимость по разработанной смете Подрядчика будет превышать предельную стоимость, указанную в Договоре,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>
      <w:pPr>
        <w:pStyle w:val="ListParagraph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стоимость по разработанной смете Подрядчика будет ниже стоимости, указанной в Договоре, взаиморасчеты будут осуществляться по данной смете без увеличения стоимости, указанной в Договоре.</w:t>
      </w:r>
    </w:p>
    <w:p>
      <w:pPr>
        <w:pStyle w:val="ListParagraph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>
        <w:rPr>
          <w:rFonts w:cs="Times New Roman"/>
          <w:iCs/>
          <w:sz w:val="24"/>
          <w:szCs w:val="24"/>
        </w:rPr>
        <w:t>В сметной документации предусмотрен резерв средств на непредвиденные работы и затраты в размере 3%.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>
          <w:sz w:val="24"/>
          <w:szCs w:val="24"/>
        </w:rPr>
      </w:pPr>
      <w:r>
        <w:rPr>
          <w:rFonts w:cs="Times New Roman"/>
          <w:iCs/>
          <w:sz w:val="24"/>
          <w:szCs w:val="24"/>
        </w:rPr>
        <w:tab/>
        <w:t>Оплата непредвиденных работ и затрат производится в соответствии с условиями Договора. Заключение дополнительного соглашения на увеличение стоимости работ производится после использования резерва средств на непредвиденные работы и затраты. В дополнительном соглашении резерв средств на непредвиденные работы и затраты не предусматривается.</w:t>
      </w:r>
      <w:r>
        <w:rPr>
          <w:rFonts w:eastAsia="Times New Roman" w:cs="Times New Roman"/>
          <w:bCs/>
          <w:iCs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Normal"/>
        <w:spacing w:lineRule="auto" w:line="240" w:before="0" w:after="0"/>
        <w:ind w:left="0" w:right="0" w:firstLine="426"/>
        <w:jc w:val="both"/>
        <w:rPr>
          <w:rFonts w:eastAsia="Times New Roman" w:cs="Times New Roman"/>
          <w:bCs/>
          <w:iCs/>
          <w:lang w:eastAsia="ru-RU"/>
        </w:rPr>
      </w:pPr>
      <w:r>
        <w:rPr>
          <w:rFonts w:eastAsia="Times New Roman" w:cs="Times New Roman"/>
          <w:bCs/>
          <w:iCs/>
          <w:lang w:eastAsia="ru-RU"/>
        </w:rPr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iCs/>
          <w:caps/>
        </w:rPr>
      </w:pPr>
      <w:bookmarkStart w:id="62" w:name="__RefHeading___Toc16626_283024793"/>
      <w:bookmarkStart w:id="63" w:name="_Toc54646413"/>
      <w:bookmarkStart w:id="64" w:name="_Toc54970194"/>
      <w:bookmarkStart w:id="65" w:name="_Toc46743519"/>
      <w:bookmarkStart w:id="66" w:name="_Toc51339699"/>
      <w:bookmarkEnd w:id="62"/>
      <w:r>
        <w:rPr>
          <w:iCs/>
        </w:rPr>
        <w:t>Приложения</w:t>
      </w:r>
      <w:bookmarkEnd w:id="63"/>
      <w:bookmarkEnd w:id="64"/>
      <w:bookmarkEnd w:id="65"/>
      <w:bookmarkEnd w:id="6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Приложение №1 </w:t>
      </w:r>
      <w:r>
        <w:rPr>
          <w:rStyle w:val="Style8"/>
          <w:rFonts w:cs="Times New Roman"/>
          <w:b w:val="false"/>
          <w:bCs/>
          <w:i w:val="false"/>
          <w:iCs w:val="false"/>
          <w:sz w:val="24"/>
          <w:szCs w:val="24"/>
          <w:shd w:fill="auto" w:val="clear"/>
        </w:rPr>
        <w:t>Требования к оформлению и составлению сметной документации на работы по программе ремонтов, реконструкции и техническому перевооружению (не относящихся к работам, стоимость которых определяется в соответствии со Статьей 8.3 Градостроительного кодекса РФ)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rFonts w:cs="Times New Roman"/>
          <w:b w:val="false"/>
          <w:bCs/>
          <w:i w:val="false"/>
          <w:iCs w:val="false"/>
          <w:sz w:val="24"/>
          <w:szCs w:val="24"/>
          <w:shd w:fill="auto" w:val="clear"/>
        </w:rPr>
        <w:t>Приложение №2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 xml:space="preserve"> Регламент процесса «Допуск персонала подрядных организаций на объекты ПАО «РусГидро» в соответствии с приказом ПАО РусГидро от 28.04.2023 №300;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Приложение №3 Положение о пропускном и внутриобъектовом режимах филиала ПАО «РусГидро» - «Каскад Верхневолжских ГЭС»;</w:t>
      </w:r>
    </w:p>
    <w:p>
      <w:pPr>
        <w:pStyle w:val="Normal"/>
        <w:widowControl w:val="false"/>
        <w:suppressAutoHyphens w:val="true"/>
        <w:spacing w:before="0" w:after="0"/>
        <w:jc w:val="both"/>
        <w:rPr>
          <w:sz w:val="24"/>
          <w:szCs w:val="24"/>
        </w:rPr>
      </w:pPr>
      <w:r>
        <w:rPr>
          <w:rStyle w:val="Style8"/>
          <w:rFonts w:eastAsia="Times New Roman" w:cs="Times New Roman"/>
          <w:b w:val="false"/>
          <w:bCs/>
          <w:i w:val="false"/>
          <w:iCs w:val="false"/>
          <w:kern w:val="0"/>
          <w:sz w:val="24"/>
          <w:szCs w:val="24"/>
          <w:shd w:fill="auto" w:val="clear"/>
          <w:lang w:val="ru-RU" w:eastAsia="ru-RU" w:bidi="ar-SA"/>
        </w:rPr>
        <w:t>Приложение №4 Инструкция по обращению с отходами производства и потребления на Рыбинской ГЭС филиала ПАО «РусГидро» – «Каскад Верхневолжских ГЭС».</w:t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88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393"/>
        </w:tabs>
        <w:ind w:left="39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53"/>
        </w:tabs>
        <w:ind w:left="75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13"/>
        </w:tabs>
        <w:ind w:left="111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73"/>
        </w:tabs>
        <w:ind w:left="147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33"/>
        </w:tabs>
        <w:ind w:left="183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93"/>
        </w:tabs>
        <w:ind w:left="219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53"/>
        </w:tabs>
        <w:ind w:left="255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13"/>
        </w:tabs>
        <w:ind w:left="291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73"/>
        </w:tabs>
        <w:ind w:left="3273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4f0b3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f0b3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4f0b32"/>
    <w:rPr>
      <w:color w:val="605E5C"/>
      <w:shd w:fill="E1DFDD" w:val="clear"/>
    </w:rPr>
  </w:style>
  <w:style w:type="character" w:styleId="Style14" w:customStyle="1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e2850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7361052841">
    <w:name w:val="2736105284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AE514-784D-44F4-BF8F-EC34E4AF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Application>AlterOffice/3.4.0.9$Linux_X86_64 LibreOffice_project/b8daf9e823b1a5463a2f48435ddc2e8696e7d4fc</Application>
  <AppVersion>15.0000</AppVersion>
  <Pages>13</Pages>
  <Words>2194</Words>
  <Characters>14754</Characters>
  <CharactersWithSpaces>16621</CharactersWithSpaces>
  <Paragraphs>307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2026-09-17T08:28:00Z</dcterms:created>
  <dc:creator>Быстров Олег Геннадьевич</dc:creator>
  <dc:description/>
  <dc:language>ru-RU</dc:language>
  <cp:lastModifiedBy>menshakovsg@corp.gidroogk.com</cp:lastModifiedBy>
  <cp:lastPrinted>2006-07-26T14:04:00Z</cp:lastPrinted>
  <dcterms:modified xsi:type="dcterms:W3CDTF">2026-10-08T09:03:08Z</dcterms:modified>
  <cp:revision>107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