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keepLines w:val="1"/>
        <w:widowControl w:val="1"/>
        <w:ind w:firstLine="709"/>
        <w:contextualSpacing w:val="1"/>
        <w:jc w:val="center"/>
        <w:rPr>
          <w:b w:val="1"/>
        </w:rPr>
      </w:pPr>
    </w:p>
    <w:p w14:paraId="02000000">
      <w:pPr>
        <w:widowControl w:val="1"/>
        <w:ind/>
        <w:jc w:val="center"/>
        <w:rPr>
          <w:b w:val="1"/>
        </w:rPr>
      </w:pPr>
      <w:r>
        <w:rPr>
          <w:b w:val="1"/>
        </w:rPr>
        <w:t xml:space="preserve">                                                                                                                                                                                         Приложение №1 к ТЗ</w:t>
      </w:r>
    </w:p>
    <w:p w14:paraId="03000000">
      <w:pPr>
        <w:widowControl w:val="1"/>
        <w:ind/>
        <w:jc w:val="center"/>
        <w:rPr>
          <w:b w:val="1"/>
        </w:rPr>
      </w:pPr>
    </w:p>
    <w:p w14:paraId="04000000">
      <w:pPr>
        <w:widowControl w:val="1"/>
        <w:ind/>
        <w:jc w:val="center"/>
        <w:rPr>
          <w:b w:val="1"/>
        </w:rPr>
      </w:pPr>
    </w:p>
    <w:p w14:paraId="05000000">
      <w:pPr>
        <w:widowControl w:val="1"/>
        <w:ind/>
        <w:jc w:val="both"/>
        <w:rPr>
          <w:b w:val="1"/>
          <w:color w:val="FF0000"/>
        </w:rPr>
      </w:pPr>
      <w:r>
        <w:rPr>
          <w:b w:val="1"/>
        </w:rPr>
        <w:t xml:space="preserve">1. </w:t>
      </w:r>
      <w:r>
        <w:rPr>
          <w:b w:val="1"/>
        </w:rPr>
        <w:t>Наименование</w:t>
      </w:r>
      <w:r>
        <w:rPr>
          <w:b w:val="1"/>
        </w:rPr>
        <w:t xml:space="preserve">: </w:t>
      </w:r>
      <w:r>
        <w:t>Выполнение работ</w:t>
      </w:r>
      <w:r>
        <w:t xml:space="preserve"> по развитию сегмента системы круглосуточного видеонаблюдения</w:t>
      </w:r>
    </w:p>
    <w:p w14:paraId="06000000">
      <w:pPr>
        <w:widowControl w:val="1"/>
        <w:ind/>
        <w:jc w:val="both"/>
        <w:rPr>
          <w:b w:val="1"/>
        </w:rPr>
      </w:pPr>
    </w:p>
    <w:p w14:paraId="07000000">
      <w:pPr>
        <w:widowControl w:val="1"/>
        <w:ind/>
        <w:jc w:val="both"/>
        <w:rPr>
          <w:b w:val="1"/>
        </w:rPr>
      </w:pPr>
      <w:r>
        <w:rPr>
          <w:b w:val="1"/>
        </w:rPr>
        <w:t>2. Спецификация:</w:t>
      </w:r>
    </w:p>
    <w:tbl>
      <w:tblPr>
        <w:tblStyle w:val="Style_1"/>
        <w:tblpPr w:bottomFromText="0" w:horzAnchor="margin" w:leftFromText="180" w:rightFromText="180" w:tblpX="-419" w:tblpY="613" w:topFromText="0" w:vertAnchor="text"/>
        <w:tblW w:type="auto" w:w="0"/>
        <w:tblLayout w:type="fixed"/>
      </w:tblPr>
      <w:tblGrid>
        <w:gridCol w:w="533"/>
        <w:gridCol w:w="1304"/>
        <w:gridCol w:w="2692"/>
        <w:gridCol w:w="3118"/>
        <w:gridCol w:w="2409"/>
        <w:gridCol w:w="1676"/>
        <w:gridCol w:w="2013"/>
        <w:gridCol w:w="1134"/>
        <w:gridCol w:w="284"/>
      </w:tblGrid>
      <w:tr>
        <w:trPr>
          <w:trHeight w:hRule="atLeast" w:val="558"/>
        </w:trPr>
        <w:tc>
          <w:tcPr>
            <w:tcW w:type="dxa" w:w="533"/>
            <w:shd w:fill="auto" w:val="clear"/>
          </w:tcPr>
          <w:p w14:paraId="08000000">
            <w:pPr>
              <w:widowControl w:val="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№</w:t>
            </w:r>
          </w:p>
          <w:p w14:paraId="09000000">
            <w:pPr>
              <w:widowControl w:val="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п/п</w:t>
            </w:r>
          </w:p>
        </w:tc>
        <w:tc>
          <w:tcPr>
            <w:tcW w:type="dxa" w:w="1304"/>
          </w:tcPr>
          <w:p w14:paraId="0A000000">
            <w:pPr>
              <w:widowControl w:val="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Наименование товара, код ОКПД 2, код позиции каталога товаров, работ, услуг (при наличии)</w:t>
            </w:r>
          </w:p>
        </w:tc>
        <w:tc>
          <w:tcPr>
            <w:tcW w:type="dxa" w:w="9895"/>
            <w:gridSpan w:val="4"/>
            <w:tcBorders>
              <w:bottom w:color="000000" w:sz="4" w:val="single"/>
            </w:tcBorders>
          </w:tcPr>
          <w:p w14:paraId="0B000000">
            <w:pPr>
              <w:widowControl w:val="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Характеристики товара</w:t>
            </w:r>
          </w:p>
        </w:tc>
        <w:tc>
          <w:tcPr>
            <w:tcW w:type="dxa" w:w="2013"/>
            <w:tcBorders>
              <w:bottom w:sz="4" w:val="nil"/>
            </w:tcBorders>
            <w:shd w:fill="auto" w:val="clear"/>
          </w:tcPr>
          <w:p w14:paraId="0C000000">
            <w:pPr>
              <w:widowControl w:val="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Единица измерения</w:t>
            </w:r>
          </w:p>
          <w:p w14:paraId="0D000000">
            <w:pPr>
              <w:widowControl w:val="1"/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1134"/>
            <w:tcBorders>
              <w:right w:color="000000" w:sz="4" w:val="single"/>
            </w:tcBorders>
            <w:shd w:fill="auto" w:val="clear"/>
          </w:tcPr>
          <w:p w14:paraId="0E000000">
            <w:pPr>
              <w:widowControl w:val="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Коли</w:t>
            </w:r>
            <w:r>
              <w:rPr>
                <w:b w:val="1"/>
                <w:sz w:val="20"/>
              </w:rPr>
              <w:t>ч</w:t>
            </w:r>
            <w:r>
              <w:rPr>
                <w:b w:val="1"/>
                <w:sz w:val="20"/>
              </w:rPr>
              <w:t>ество</w:t>
            </w:r>
          </w:p>
          <w:p w14:paraId="0F000000">
            <w:pPr>
              <w:widowControl w:val="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товара</w:t>
            </w:r>
          </w:p>
        </w:tc>
        <w:tc>
          <w:tcPr>
            <w:tcW w:type="dxa" w:w="284"/>
            <w:tcBorders>
              <w:top w:sz="4" w:val="nil"/>
              <w:left w:color="000000" w:sz="4" w:val="single"/>
              <w:bottom w:sz="4" w:val="nil"/>
              <w:right w:sz="4" w:val="nil"/>
            </w:tcBorders>
            <w:shd w:fill="auto" w:val="clear"/>
          </w:tcPr>
          <w:p w14:paraId="10000000">
            <w:pPr>
              <w:widowControl w:val="1"/>
              <w:ind/>
              <w:jc w:val="center"/>
              <w:rPr>
                <w:b w:val="1"/>
                <w:sz w:val="20"/>
              </w:rPr>
            </w:pPr>
          </w:p>
        </w:tc>
      </w:tr>
      <w:tr>
        <w:trPr>
          <w:trHeight w:hRule="atLeast" w:val="226"/>
        </w:trPr>
        <w:tc>
          <w:tcPr>
            <w:tcW w:type="dxa" w:w="533"/>
            <w:shd w:fill="auto" w:val="clear"/>
          </w:tcPr>
          <w:p w14:paraId="11000000">
            <w:pPr>
              <w:widowControl w:val="1"/>
              <w:ind w:hanging="34" w:left="3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304"/>
            <w:tcBorders>
              <w:bottom w:color="000000" w:sz="4" w:val="single"/>
            </w:tcBorders>
          </w:tcPr>
          <w:p w14:paraId="12000000">
            <w:pPr>
              <w:widowControl w:val="1"/>
              <w:ind w:hanging="34" w:left="3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2692"/>
            <w:tcBorders>
              <w:bottom w:color="000000" w:sz="4" w:val="single"/>
            </w:tcBorders>
          </w:tcPr>
          <w:p w14:paraId="13000000">
            <w:pPr>
              <w:widowControl w:val="1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3118"/>
            <w:tcBorders>
              <w:bottom w:color="000000" w:sz="4" w:val="single"/>
            </w:tcBorders>
          </w:tcPr>
          <w:p w14:paraId="14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type="dxa" w:w="2409"/>
            <w:tcBorders>
              <w:bottom w:color="000000" w:sz="4" w:val="single"/>
            </w:tcBorders>
          </w:tcPr>
          <w:p w14:paraId="15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type="dxa" w:w="1676"/>
            <w:tcBorders>
              <w:bottom w:color="000000" w:sz="4" w:val="single"/>
            </w:tcBorders>
          </w:tcPr>
          <w:p w14:paraId="16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type="dxa" w:w="2013"/>
            <w:tcBorders>
              <w:bottom w:color="000000" w:sz="4" w:val="single"/>
            </w:tcBorders>
            <w:shd w:fill="auto" w:val="clear"/>
          </w:tcPr>
          <w:p w14:paraId="1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type="dxa" w:w="1134"/>
            <w:tcBorders>
              <w:right w:color="000000" w:sz="4" w:val="single"/>
            </w:tcBorders>
            <w:shd w:fill="auto" w:val="clear"/>
          </w:tcPr>
          <w:p w14:paraId="18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type="dxa" w:w="284"/>
            <w:tcBorders>
              <w:top w:sz="4" w:val="nil"/>
              <w:left w:color="000000" w:sz="4" w:val="single"/>
              <w:bottom w:sz="4" w:val="nil"/>
              <w:right w:sz="4" w:val="nil"/>
            </w:tcBorders>
            <w:shd w:fill="auto" w:val="clear"/>
          </w:tcPr>
          <w:p w14:paraId="19000000">
            <w:pPr>
              <w:widowControl w:val="1"/>
              <w:ind/>
              <w:jc w:val="center"/>
              <w:rPr>
                <w:sz w:val="20"/>
              </w:rPr>
            </w:pPr>
          </w:p>
        </w:tc>
      </w:tr>
      <w:tr>
        <w:trPr>
          <w:trHeight w:hRule="atLeast" w:val="226"/>
        </w:trPr>
        <w:tc>
          <w:tcPr>
            <w:tcW w:type="dxa" w:w="533"/>
            <w:shd w:fill="auto" w:val="clear"/>
          </w:tcPr>
          <w:p w14:paraId="1A000000">
            <w:pPr>
              <w:widowControl w:val="1"/>
              <w:ind w:hanging="34" w:left="34"/>
              <w:jc w:val="center"/>
              <w:rPr>
                <w:sz w:val="20"/>
              </w:rPr>
            </w:pPr>
            <w:r>
              <w:t>1</w:t>
            </w:r>
          </w:p>
        </w:tc>
        <w:tc>
          <w:tcPr>
            <w:tcW w:type="dxa" w:w="1304"/>
            <w:tcBorders>
              <w:right w:color="000000" w:sz="4" w:val="single"/>
            </w:tcBorders>
          </w:tcPr>
          <w:p w14:paraId="1B000000">
            <w:pPr>
              <w:widowControl w:val="1"/>
              <w:ind w:hanging="34" w:left="34"/>
              <w:jc w:val="center"/>
            </w:pPr>
            <w:r>
              <w:t>Сервер</w:t>
            </w:r>
          </w:p>
          <w:p w14:paraId="1C000000">
            <w:pPr>
              <w:widowControl w:val="1"/>
              <w:ind/>
              <w:jc w:val="center"/>
              <w:rPr>
                <w:sz w:val="20"/>
              </w:rPr>
            </w:pPr>
          </w:p>
          <w:p w14:paraId="1D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26.20.14.120</w:t>
            </w:r>
          </w:p>
          <w:p w14:paraId="1E000000">
            <w:pPr>
              <w:widowControl w:val="1"/>
              <w:ind/>
              <w:jc w:val="center"/>
              <w:rPr>
                <w:sz w:val="20"/>
              </w:rPr>
            </w:pPr>
          </w:p>
          <w:p w14:paraId="1F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26.20.14.000-00000189</w:t>
            </w:r>
          </w:p>
          <w:p w14:paraId="20000000">
            <w:pPr>
              <w:widowControl w:val="1"/>
              <w:ind/>
              <w:jc w:val="center"/>
              <w:rPr>
                <w:sz w:val="20"/>
              </w:rPr>
            </w:pPr>
          </w:p>
          <w:p w14:paraId="2100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989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tbl>
            <w:tblPr>
              <w:tblStyle w:val="Style_1"/>
              <w:tblpPr w:horzAnchor="text" w:tblpX="-142" w:tblpY="1" w:vertAnchor="text"/>
              <w:tblW w:type="auto" w:w="0"/>
              <w:tblBorders>
                <w:top w:color="000000" w:val="nil"/>
                <w:left w:color="000000" w:val="nil"/>
                <w:bottom w:color="000000" w:val="nil"/>
                <w:right w:color="000000" w:val="nil"/>
              </w:tblBorders>
              <w:tblLayout w:type="fixed"/>
            </w:tblPr>
            <w:tblGrid>
              <w:gridCol w:w="2694"/>
              <w:gridCol w:w="3101"/>
              <w:gridCol w:w="2411"/>
              <w:gridCol w:w="1717"/>
            </w:tblGrid>
            <w:tr>
              <w:tc>
                <w:tcPr>
                  <w:tcW w:type="dxa" w:w="2694"/>
                  <w:tcBorders>
                    <w:top w:color="000000" w:val="nil"/>
                    <w:left w:color="000000" w:val="nil"/>
                  </w:tcBorders>
                </w:tcPr>
                <w:p w14:paraId="22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type="dxa" w:w="3101"/>
                  <w:tcBorders>
                    <w:top w:color="000000" w:val="nil"/>
                  </w:tcBorders>
                </w:tcPr>
                <w:p w14:paraId="2300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 xml:space="preserve">Значение </w:t>
                  </w:r>
                </w:p>
                <w:p w14:paraId="2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показателя</w:t>
                  </w:r>
                </w:p>
              </w:tc>
              <w:tc>
                <w:tcPr>
                  <w:tcW w:type="dxa" w:w="2411"/>
                  <w:tcBorders>
                    <w:top w:color="000000" w:val="nil"/>
                  </w:tcBorders>
                </w:tcPr>
                <w:p w14:paraId="2500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type="dxa" w:w="1717"/>
                  <w:tcBorders>
                    <w:top w:color="000000" w:val="nil"/>
                    <w:right w:color="000000" w:val="nil"/>
                  </w:tcBorders>
                </w:tcPr>
                <w:p w14:paraId="2600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2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Выделенные порты</w:t>
                  </w:r>
                  <w:r>
                    <w:t xml:space="preserve"> удалённого управления сервером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2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Да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29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2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2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Тип установленных</w:t>
                  </w:r>
                  <w:r>
                    <w:t xml:space="preserve"> накопителей (тип 2)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2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HDD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2D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2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2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Тип корпуса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3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Rack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31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3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3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Поддерживаемые протоколы</w:t>
                  </w:r>
                  <w:r>
                    <w:t xml:space="preserve"> сетевого порта (тип 1)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3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Ethernet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35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3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3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Тип среды</w:t>
                  </w:r>
                  <w:r>
                    <w:t xml:space="preserve"> передачи для сетевого порта (тип 1)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3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Медь-витая пара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39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3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3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Интерфейс установленных</w:t>
                  </w:r>
                  <w:r>
                    <w:t xml:space="preserve"> накопителей (тип 2)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3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SATA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3D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3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3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Поддерживаемые дисковым</w:t>
                  </w:r>
                  <w:r>
                    <w:t xml:space="preserve"> контроллером типы RAID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4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0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41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4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4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Наличие направляющих</w:t>
                  </w:r>
                  <w:r>
                    <w:t xml:space="preserve"> для установки в шкаф телекоммуникационный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4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Да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45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4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4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Поддерживаемые дисковым</w:t>
                  </w:r>
                  <w:r>
                    <w:t xml:space="preserve"> контроллером типы RAID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4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1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49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4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4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Поддерживаемые дисковым</w:t>
                  </w:r>
                  <w:r>
                    <w:t xml:space="preserve"> контроллером типы RAID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4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5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4D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4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4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Cистема удаленного</w:t>
                  </w:r>
                  <w:r>
                    <w:t xml:space="preserve"> управления сервером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5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Да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51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5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5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Уровень резервирования</w:t>
                  </w:r>
                  <w:r>
                    <w:t xml:space="preserve"> установленных блоков питания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5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N+1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55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5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5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Поддерживаемые дисковым</w:t>
                  </w:r>
                  <w:r>
                    <w:t xml:space="preserve"> контроллером типы RAID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5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6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59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5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5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Интерфейс поддерживаемых</w:t>
                  </w:r>
                  <w:r>
                    <w:t xml:space="preserve"> накопителей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5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USB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5D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5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5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Поддерживаемые дисковым</w:t>
                  </w:r>
                  <w:r>
                    <w:t xml:space="preserve"> контроллером типы RAID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6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10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61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6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6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Поддерживаемые дисковым</w:t>
                  </w:r>
                  <w:r>
                    <w:t xml:space="preserve"> контроллером типы RAID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6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50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65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6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6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Поддерживаемые дисковым</w:t>
                  </w:r>
                  <w:r>
                    <w:t xml:space="preserve"> контроллером типы RAID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6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60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69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6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6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Функциональность контроллера</w:t>
                  </w:r>
                  <w:r>
                    <w:t xml:space="preserve"> дистанционного мониторинга и управления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6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Обеспечение перенаправления</w:t>
                  </w:r>
                  <w:r>
                    <w:t xml:space="preserve"> графической консоли по сети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6D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6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6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Наличие интегрированного</w:t>
                  </w:r>
                  <w:r>
                    <w:t xml:space="preserve"> видеоадаптера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7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Да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71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7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7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Функциональность контроллера</w:t>
                  </w:r>
                  <w:r>
                    <w:t xml:space="preserve"> дистанционного мониторинга и управления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7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Подключение виртуальных</w:t>
                  </w:r>
                  <w:r>
                    <w:t xml:space="preserve"> медиа-устройств через консоль удаленного управления, в том числе образов дисков (файлов ISO)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75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7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7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Функциональность контроллера</w:t>
                  </w:r>
                  <w:r>
                    <w:t xml:space="preserve"> дистанционного мониторинга и управления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7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Поддержка веб-интерфейса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79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7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7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Функциональность контроллера</w:t>
                  </w:r>
                  <w:r>
                    <w:t xml:space="preserve"> дистанционного мониторинга и управления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7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Автоматическое уведомление</w:t>
                  </w:r>
                  <w:r>
                    <w:t xml:space="preserve"> о событиях по электронной почте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7D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7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7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Аппаратная поддержка</w:t>
                  </w:r>
                  <w:r>
                    <w:t xml:space="preserve"> виртуализации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8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Да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81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8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8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Наличие установленного</w:t>
                  </w:r>
                  <w:r>
                    <w:t xml:space="preserve"> аппаратного дискового контроллера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8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Да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85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8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8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Поддержка функции</w:t>
                  </w:r>
                  <w:r>
                    <w:t xml:space="preserve"> обнаружения и коррекции ошибок в оперативной памяти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8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Да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89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8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8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Интерфейс установленных</w:t>
                  </w:r>
                  <w:r>
                    <w:t xml:space="preserve"> накопителей (тип 1)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8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SATA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8D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8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8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Уровень резервирования</w:t>
                  </w:r>
                  <w:r>
                    <w:t xml:space="preserve"> установленных блоков охлаждения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9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N+2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91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9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9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Интерфейс подключения</w:t>
                  </w:r>
                  <w:r>
                    <w:t xml:space="preserve"> накопителей информации к дисковому контроллеру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9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SAS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95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9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9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Тип установленных</w:t>
                  </w:r>
                  <w:r>
                    <w:t xml:space="preserve"> накопителей (тип 1)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9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SSD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99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9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9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Тип сервера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9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Стоечный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9D00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9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9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Скорость вращения</w:t>
                  </w:r>
                  <w:r>
                    <w:t xml:space="preserve"> дисков в накопителе HDD или SSHD (тип 2)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об/мин</w:t>
                  </w:r>
                </w:p>
              </w:tc>
              <w:tc>
                <w:tcPr>
                  <w:tcW w:type="dxa" w:w="3101"/>
                  <w:tcBorders/>
                </w:tcPr>
                <w:p w14:paraId="A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7200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A1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A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A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Номинальная мощность</w:t>
                  </w:r>
                  <w:r>
                    <w:t xml:space="preserve"> одного блока питания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Вт</w:t>
                  </w:r>
                </w:p>
              </w:tc>
              <w:tc>
                <w:tcPr>
                  <w:tcW w:type="dxa" w:w="3101"/>
                  <w:tcBorders/>
                </w:tcPr>
                <w:p w14:paraId="A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1200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A5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A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A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Количество установленных</w:t>
                  </w:r>
                  <w:r>
                    <w:t xml:space="preserve"> процессоров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шт</w:t>
                  </w:r>
                </w:p>
              </w:tc>
              <w:tc>
                <w:tcPr>
                  <w:tcW w:type="dxa" w:w="3101"/>
                  <w:tcBorders/>
                </w:tcPr>
                <w:p w14:paraId="A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A9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A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A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Количество слотов</w:t>
                  </w:r>
                  <w:r>
                    <w:t xml:space="preserve"> для модулей оперативной памяти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шт</w:t>
                  </w:r>
                </w:p>
              </w:tc>
              <w:tc>
                <w:tcPr>
                  <w:tcW w:type="dxa" w:w="3101"/>
                  <w:tcBorders/>
                </w:tcPr>
                <w:p w14:paraId="A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8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AD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A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A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Количество сетевых</w:t>
                  </w:r>
                  <w:r>
                    <w:t xml:space="preserve"> портов (тип 1)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шт</w:t>
                  </w:r>
                </w:p>
              </w:tc>
              <w:tc>
                <w:tcPr>
                  <w:tcW w:type="dxa" w:w="3101"/>
                  <w:tcBorders/>
                </w:tcPr>
                <w:p w14:paraId="B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B1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B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B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Объем каждого</w:t>
                  </w:r>
                  <w:r>
                    <w:t xml:space="preserve"> установленного накопителя (тип 1)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Гбайт</w:t>
                  </w:r>
                </w:p>
              </w:tc>
              <w:tc>
                <w:tcPr>
                  <w:tcW w:type="dxa" w:w="3101"/>
                  <w:tcBorders/>
                </w:tcPr>
                <w:p w14:paraId="B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240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B5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B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B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Количество установленных</w:t>
                  </w:r>
                  <w:r>
                    <w:t xml:space="preserve"> накопителей (тип 1)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шт</w:t>
                  </w:r>
                </w:p>
              </w:tc>
              <w:tc>
                <w:tcPr>
                  <w:tcW w:type="dxa" w:w="3101"/>
                  <w:tcBorders/>
                </w:tcPr>
                <w:p w14:paraId="B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B9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B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B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Количество установленных</w:t>
                  </w:r>
                  <w:r>
                    <w:t xml:space="preserve"> блоков питания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шт</w:t>
                  </w:r>
                </w:p>
              </w:tc>
              <w:tc>
                <w:tcPr>
                  <w:tcW w:type="dxa" w:w="3101"/>
                  <w:tcBorders/>
                </w:tcPr>
                <w:p w14:paraId="B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BD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B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B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Количество установленных</w:t>
                  </w:r>
                  <w:r>
                    <w:t xml:space="preserve"> модулей оперативной памяти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шт</w:t>
                  </w:r>
                </w:p>
              </w:tc>
              <w:tc>
                <w:tcPr>
                  <w:tcW w:type="dxa" w:w="3101"/>
                  <w:tcBorders/>
                </w:tcPr>
                <w:p w14:paraId="C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4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C1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C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C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Количество установленных</w:t>
                  </w:r>
                  <w:r>
                    <w:t xml:space="preserve"> накопителей (тип 2) с поддержкой горячей замены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шт</w:t>
                  </w:r>
                </w:p>
              </w:tc>
              <w:tc>
                <w:tcPr>
                  <w:tcW w:type="dxa" w:w="3101"/>
                  <w:tcBorders/>
                </w:tcPr>
                <w:p w14:paraId="C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10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C5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C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C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Количество потоков</w:t>
                  </w:r>
                  <w:r>
                    <w:t xml:space="preserve"> каждого установленного процессора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C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40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C9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C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C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Максимальное количество</w:t>
                  </w:r>
                  <w:r>
                    <w:t xml:space="preserve"> процессоров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шт</w:t>
                  </w:r>
                </w:p>
              </w:tc>
              <w:tc>
                <w:tcPr>
                  <w:tcW w:type="dxa" w:w="3101"/>
                  <w:tcBorders/>
                </w:tcPr>
                <w:p w14:paraId="C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CD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C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C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Объем кэш-памяти</w:t>
                  </w:r>
                  <w:r>
                    <w:t xml:space="preserve"> установленного дискового контроллера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Гбайт</w:t>
                  </w:r>
                </w:p>
              </w:tc>
              <w:tc>
                <w:tcPr>
                  <w:tcW w:type="dxa" w:w="3101"/>
                  <w:tcBorders/>
                </w:tcPr>
                <w:p w14:paraId="D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D1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D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D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Количество занимаемых</w:t>
                  </w:r>
                  <w:r>
                    <w:t xml:space="preserve"> юнитов в стойке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D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 xml:space="preserve"> </w:t>
                  </w:r>
                  <w:r>
                    <w:t xml:space="preserve"> </w:t>
                  </w:r>
                  <w:r>
                    <w:t>&lt;=</w:t>
                  </w:r>
                  <w:r>
                    <w:t xml:space="preserve"> </w:t>
                  </w:r>
                  <w:r>
                    <w:t>3</w:t>
                  </w:r>
                </w:p>
              </w:tc>
              <w:tc>
                <w:tcPr>
                  <w:tcW w:type="dxa" w:w="2411"/>
                  <w:tcBorders/>
                </w:tcPr>
                <w:p w14:paraId="D5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D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D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Объем каждого</w:t>
                  </w:r>
                  <w:r>
                    <w:t xml:space="preserve"> установленного модуля оперативной памяти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Гбайт</w:t>
                  </w:r>
                </w:p>
              </w:tc>
              <w:tc>
                <w:tcPr>
                  <w:tcW w:type="dxa" w:w="3101"/>
                  <w:tcBorders/>
                </w:tcPr>
                <w:p w14:paraId="D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16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D9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D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D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Количество USB</w:t>
                  </w:r>
                  <w:r>
                    <w:t xml:space="preserve"> 3.x портов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D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DD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D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D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Базовая частота</w:t>
                  </w:r>
                  <w:r>
                    <w:t xml:space="preserve"> каждого установленного процессора (без учета технологии динамического изменения частоты)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ГГц</w:t>
                  </w:r>
                </w:p>
              </w:tc>
              <w:tc>
                <w:tcPr>
                  <w:tcW w:type="dxa" w:w="3101"/>
                  <w:tcBorders/>
                </w:tcPr>
                <w:p w14:paraId="E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2.3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E1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E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E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Интерфейс поддерживаемых</w:t>
                  </w:r>
                  <w:r>
                    <w:t xml:space="preserve"> накопителей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E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M.2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E5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E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E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Объем каждого</w:t>
                  </w:r>
                  <w:r>
                    <w:t xml:space="preserve"> установленного накопителя (тип 2)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Гбайт</w:t>
                  </w:r>
                </w:p>
              </w:tc>
              <w:tc>
                <w:tcPr>
                  <w:tcW w:type="dxa" w:w="3101"/>
                  <w:tcBorders/>
                </w:tcPr>
                <w:p w14:paraId="E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16000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E9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E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E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Скорость сетевого</w:t>
                  </w:r>
                  <w:r>
                    <w:t xml:space="preserve"> порта Ethernet (тип 1)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Гбит/с</w:t>
                  </w:r>
                </w:p>
              </w:tc>
              <w:tc>
                <w:tcPr>
                  <w:tcW w:type="dxa" w:w="3101"/>
                  <w:tcBorders/>
                </w:tcPr>
                <w:p w14:paraId="E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1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ED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E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E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Количество ядер</w:t>
                  </w:r>
                  <w:r>
                    <w:t xml:space="preserve"> каждого установленного процессора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шт</w:t>
                  </w:r>
                </w:p>
              </w:tc>
              <w:tc>
                <w:tcPr>
                  <w:tcW w:type="dxa" w:w="3101"/>
                  <w:tcBorders/>
                </w:tcPr>
                <w:p w14:paraId="F0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20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F1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F2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F3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Функциональность контроллера</w:t>
                  </w:r>
                  <w:r>
                    <w:t xml:space="preserve"> дистанционного мониторинга и управления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F4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Доступ к</w:t>
                  </w:r>
                  <w:r>
                    <w:t xml:space="preserve"> основным характеристикам, состоянию сервера и установленных устройств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F5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F6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F7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Функциональность контроллера</w:t>
                  </w:r>
                  <w:r>
                    <w:t xml:space="preserve"> дистанционного мониторинга и управления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F8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Видеозапись с</w:t>
                  </w:r>
                  <w:r>
                    <w:t xml:space="preserve"> экрана действий администратора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F9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FA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FB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Интерфейс поддерживаемых</w:t>
                  </w:r>
                  <w:r>
                    <w:t xml:space="preserve"> накопителей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FC00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SAS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FD00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FE00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FF00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Интерфейс подключения</w:t>
                  </w:r>
                  <w:r>
                    <w:t xml:space="preserve"> накопителей информации к дисковому контроллеру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0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SATA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01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0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  <w:bottom w:color="000000" w:val="nil"/>
                  </w:tcBorders>
                </w:tcPr>
                <w:p w14:paraId="0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Интерфейс поддерживаемых</w:t>
                  </w:r>
                  <w:r>
                    <w:t xml:space="preserve"> накопителей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>
                    <w:bottom w:color="000000" w:val="nil"/>
                  </w:tcBorders>
                </w:tcPr>
                <w:p w14:paraId="0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SATA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>
                    <w:bottom w:color="000000" w:val="nil"/>
                  </w:tcBorders>
                </w:tcPr>
                <w:p w14:paraId="05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bottom w:color="000000" w:val="nil"/>
                    <w:right w:color="000000" w:val="nil"/>
                  </w:tcBorders>
                </w:tcPr>
                <w:p w14:paraId="06010000">
                  <w:pPr>
                    <w:widowControl w:val="1"/>
                    <w:ind/>
                    <w:jc w:val="center"/>
                  </w:pPr>
                </w:p>
              </w:tc>
            </w:tr>
          </w:tbl>
          <w:p w14:paraId="0701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013"/>
            <w:tcBorders>
              <w:left w:color="000000" w:sz="4" w:val="single"/>
            </w:tcBorders>
            <w:shd w:fill="auto" w:val="clear"/>
          </w:tcPr>
          <w:p w14:paraId="08010000">
            <w:pPr>
              <w:widowControl w:val="1"/>
              <w:ind/>
              <w:jc w:val="center"/>
              <w:rPr>
                <w:sz w:val="20"/>
                <w:highlight w:val="yellow"/>
              </w:rPr>
            </w:pPr>
            <w:r>
              <w:t>шт</w:t>
            </w:r>
          </w:p>
        </w:tc>
        <w:tc>
          <w:tcPr>
            <w:tcW w:type="dxa" w:w="1134"/>
            <w:tcBorders>
              <w:right w:color="000000" w:sz="4" w:val="single"/>
            </w:tcBorders>
            <w:shd w:fill="auto" w:val="clear"/>
          </w:tcPr>
          <w:p w14:paraId="09010000">
            <w:pPr>
              <w:widowControl w:val="1"/>
              <w:ind/>
              <w:jc w:val="center"/>
            </w:pPr>
            <w:r>
              <w:t>1.00</w:t>
            </w:r>
          </w:p>
          <w:p w14:paraId="0A01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84"/>
            <w:tcBorders>
              <w:top w:sz="4" w:val="nil"/>
              <w:left w:color="000000" w:sz="4" w:val="single"/>
              <w:bottom w:sz="4" w:val="nil"/>
              <w:right w:sz="4" w:val="nil"/>
            </w:tcBorders>
            <w:shd w:fill="auto" w:val="clear"/>
          </w:tcPr>
          <w:p w14:paraId="0B010000">
            <w:pPr>
              <w:rPr>
                <w:sz w:val="20"/>
              </w:rPr>
            </w:pPr>
          </w:p>
          <w:p w14:paraId="0C010000">
            <w:pPr>
              <w:rPr>
                <w:sz w:val="20"/>
              </w:rPr>
            </w:pPr>
          </w:p>
          <w:p w14:paraId="0D010000">
            <w:pPr>
              <w:rPr>
                <w:sz w:val="2"/>
              </w:rPr>
            </w:pPr>
          </w:p>
        </w:tc>
      </w:tr>
      <w:tr>
        <w:trPr>
          <w:trHeight w:hRule="atLeast" w:val="226"/>
        </w:trPr>
        <w:tc>
          <w:tcPr>
            <w:tcW w:type="dxa" w:w="533"/>
            <w:shd w:fill="auto" w:val="clear"/>
          </w:tcPr>
          <w:p w14:paraId="0E010000">
            <w:pPr>
              <w:widowControl w:val="1"/>
              <w:ind w:hanging="34" w:left="34"/>
              <w:jc w:val="center"/>
              <w:rPr>
                <w:sz w:val="20"/>
              </w:rPr>
            </w:pPr>
            <w:r>
              <w:t>2</w:t>
            </w:r>
          </w:p>
        </w:tc>
        <w:tc>
          <w:tcPr>
            <w:tcW w:type="dxa" w:w="1304"/>
            <w:tcBorders>
              <w:right w:color="000000" w:sz="4" w:val="single"/>
            </w:tcBorders>
          </w:tcPr>
          <w:p w14:paraId="0F010000">
            <w:pPr>
              <w:widowControl w:val="1"/>
              <w:ind w:hanging="34" w:left="34"/>
              <w:jc w:val="center"/>
            </w:pPr>
            <w:r>
              <w:t>Источник бесперебойного</w:t>
            </w:r>
            <w:r>
              <w:t xml:space="preserve"> питания</w:t>
            </w:r>
          </w:p>
          <w:p w14:paraId="10010000">
            <w:pPr>
              <w:widowControl w:val="1"/>
              <w:ind/>
              <w:jc w:val="center"/>
              <w:rPr>
                <w:sz w:val="20"/>
              </w:rPr>
            </w:pPr>
          </w:p>
          <w:p w14:paraId="11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26.20.40.111</w:t>
            </w:r>
          </w:p>
          <w:p w14:paraId="12010000">
            <w:pPr>
              <w:widowControl w:val="1"/>
              <w:ind/>
              <w:jc w:val="center"/>
              <w:rPr>
                <w:sz w:val="20"/>
              </w:rPr>
            </w:pPr>
          </w:p>
          <w:p w14:paraId="13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26.20.40.110-00000001</w:t>
            </w:r>
          </w:p>
          <w:p w14:paraId="14010000">
            <w:pPr>
              <w:widowControl w:val="1"/>
              <w:ind/>
              <w:jc w:val="center"/>
              <w:rPr>
                <w:sz w:val="20"/>
              </w:rPr>
            </w:pPr>
          </w:p>
          <w:p w14:paraId="1501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989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tbl>
            <w:tblPr>
              <w:tblStyle w:val="Style_1"/>
              <w:tblpPr w:horzAnchor="text" w:tblpX="-142" w:tblpY="1" w:vertAnchor="text"/>
              <w:tblW w:type="auto" w:w="0"/>
              <w:tblBorders>
                <w:top w:color="000000" w:val="nil"/>
                <w:left w:color="000000" w:val="nil"/>
                <w:bottom w:color="000000" w:val="nil"/>
                <w:right w:color="000000" w:val="nil"/>
              </w:tblBorders>
              <w:tblLayout w:type="fixed"/>
            </w:tblPr>
            <w:tblGrid>
              <w:gridCol w:w="2694"/>
              <w:gridCol w:w="3101"/>
              <w:gridCol w:w="2411"/>
              <w:gridCol w:w="1717"/>
            </w:tblGrid>
            <w:tr>
              <w:tc>
                <w:tcPr>
                  <w:tcW w:type="dxa" w:w="2694"/>
                  <w:tcBorders>
                    <w:top w:color="000000" w:val="nil"/>
                    <w:left w:color="000000" w:val="nil"/>
                  </w:tcBorders>
                </w:tcPr>
                <w:p w14:paraId="16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type="dxa" w:w="3101"/>
                  <w:tcBorders>
                    <w:top w:color="000000" w:val="nil"/>
                  </w:tcBorders>
                </w:tcPr>
                <w:p w14:paraId="1701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 xml:space="preserve">Значение </w:t>
                  </w:r>
                </w:p>
                <w:p w14:paraId="1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показателя</w:t>
                  </w:r>
                </w:p>
              </w:tc>
              <w:tc>
                <w:tcPr>
                  <w:tcW w:type="dxa" w:w="2411"/>
                  <w:tcBorders>
                    <w:top w:color="000000" w:val="nil"/>
                  </w:tcBorders>
                </w:tcPr>
                <w:p w14:paraId="1901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type="dxa" w:w="1717"/>
                  <w:tcBorders>
                    <w:top w:color="000000" w:val="nil"/>
                    <w:right w:color="000000" w:val="nil"/>
                  </w:tcBorders>
                </w:tcPr>
                <w:p w14:paraId="1A01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1B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Форм-фактор источника</w:t>
                  </w:r>
                  <w:r>
                    <w:t xml:space="preserve"> бесперебойного питания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1C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Стоечный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1D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1E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1F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Наличие дополнительных</w:t>
                  </w:r>
                  <w:r>
                    <w:t xml:space="preserve"> функций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2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Встроенный автоматический</w:t>
                  </w:r>
                  <w:r>
                    <w:t xml:space="preserve"> стабилизатор напряжения (AVR)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21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2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2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Тип используемых</w:t>
                  </w:r>
                  <w:r>
                    <w:t xml:space="preserve"> аккумуляторных батарей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2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Свинцово-кислотные герметичные</w:t>
                  </w:r>
                  <w:r>
                    <w:t xml:space="preserve"> необслуживаемые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25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26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27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Тип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2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С двойным</w:t>
                  </w:r>
                  <w:r>
                    <w:t xml:space="preserve"> преобразованием (on-line)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29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2A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2B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Управление и</w:t>
                  </w:r>
                  <w:r>
                    <w:t xml:space="preserve"> мониторинг ИБП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2C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Возможность управления</w:t>
                  </w:r>
                  <w:r>
                    <w:t xml:space="preserve"> с ПК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2D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2E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2F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Наличие дополнительных</w:t>
                  </w:r>
                  <w:r>
                    <w:t xml:space="preserve"> функций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3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Светодиодная индикация</w:t>
                  </w:r>
                  <w:r>
                    <w:t xml:space="preserve"> режимов работы и (или) состояния индикаторных батарей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31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3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3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Номинальная выходная</w:t>
                  </w:r>
                  <w:r>
                    <w:t xml:space="preserve"> частота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Гц</w:t>
                  </w:r>
                </w:p>
              </w:tc>
              <w:tc>
                <w:tcPr>
                  <w:tcW w:type="dxa" w:w="3101"/>
                  <w:tcBorders/>
                </w:tcPr>
                <w:p w14:paraId="3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50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35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36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37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Номинальное входное</w:t>
                  </w:r>
                  <w:r>
                    <w:t xml:space="preserve"> напряжение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В</w:t>
                  </w:r>
                </w:p>
              </w:tc>
              <w:tc>
                <w:tcPr>
                  <w:tcW w:type="dxa" w:w="3101"/>
                  <w:tcBorders/>
                </w:tcPr>
                <w:p w14:paraId="3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220</w:t>
                  </w:r>
                  <w:r>
                    <w:t xml:space="preserve"> </w:t>
                  </w:r>
                  <w:r>
                    <w:t>&lt;</w:t>
                  </w:r>
                  <w:r>
                    <w:t xml:space="preserve"> </w:t>
                  </w:r>
                  <w:r>
                    <w:t>240</w:t>
                  </w:r>
                </w:p>
              </w:tc>
              <w:tc>
                <w:tcPr>
                  <w:tcW w:type="dxa" w:w="2411"/>
                  <w:tcBorders/>
                </w:tcPr>
                <w:p w14:paraId="39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3A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3B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Номинальная входная</w:t>
                  </w:r>
                  <w:r>
                    <w:t xml:space="preserve"> частота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Гц</w:t>
                  </w:r>
                </w:p>
              </w:tc>
              <w:tc>
                <w:tcPr>
                  <w:tcW w:type="dxa" w:w="3101"/>
                  <w:tcBorders/>
                </w:tcPr>
                <w:p w14:paraId="3C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50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3D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3E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3F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Минимальное время</w:t>
                  </w:r>
                  <w:r>
                    <w:t xml:space="preserve"> автономной работы при расчетной нагрузке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мин</w:t>
                  </w:r>
                </w:p>
              </w:tc>
              <w:tc>
                <w:tcPr>
                  <w:tcW w:type="dxa" w:w="3101"/>
                  <w:tcBorders/>
                </w:tcPr>
                <w:p w14:paraId="4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30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41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4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4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Управление и</w:t>
                  </w:r>
                  <w:r>
                    <w:t xml:space="preserve"> мониторинг ИБП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4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WEB-интерфейс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45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46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47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Управление и</w:t>
                  </w:r>
                  <w:r>
                    <w:t xml:space="preserve"> мониторинг ИБП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4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Программное обеспечение</w:t>
                  </w:r>
                  <w:r>
                    <w:t xml:space="preserve"> для контроля ИБП  того же вендора что и производитель ИБП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49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4A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4B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Количество выходных</w:t>
                  </w:r>
                  <w:r>
                    <w:t xml:space="preserve"> разъемов питания с батарейной поддержкой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шт</w:t>
                  </w:r>
                </w:p>
              </w:tc>
              <w:tc>
                <w:tcPr>
                  <w:tcW w:type="dxa" w:w="3101"/>
                  <w:tcBorders/>
                </w:tcPr>
                <w:p w14:paraId="4C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4D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4E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4F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Номинальное выходное</w:t>
                  </w:r>
                  <w:r>
                    <w:t xml:space="preserve"> напряжение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В</w:t>
                  </w:r>
                </w:p>
              </w:tc>
              <w:tc>
                <w:tcPr>
                  <w:tcW w:type="dxa" w:w="3101"/>
                  <w:tcBorders/>
                </w:tcPr>
                <w:p w14:paraId="5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220</w:t>
                  </w:r>
                  <w:r>
                    <w:t xml:space="preserve"> </w:t>
                  </w:r>
                  <w:r>
                    <w:t>&lt;</w:t>
                  </w:r>
                  <w:r>
                    <w:t xml:space="preserve"> </w:t>
                  </w:r>
                  <w:r>
                    <w:t>240</w:t>
                  </w:r>
                </w:p>
              </w:tc>
              <w:tc>
                <w:tcPr>
                  <w:tcW w:type="dxa" w:w="2411"/>
                  <w:tcBorders/>
                </w:tcPr>
                <w:p w14:paraId="51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5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5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Физические размеры</w:t>
                  </w:r>
                  <w:r>
                    <w:t xml:space="preserve"> высоты источника бесперебойного питания при установке в телекоммуникационную стойку, U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5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 xml:space="preserve"> </w:t>
                  </w:r>
                  <w:r>
                    <w:t xml:space="preserve"> </w:t>
                  </w:r>
                  <w:r>
                    <w:t>&lt;=</w:t>
                  </w:r>
                  <w:r>
                    <w:t xml:space="preserve"> </w:t>
                  </w:r>
                  <w:r>
                    <w:t>3</w:t>
                  </w:r>
                </w:p>
              </w:tc>
              <w:tc>
                <w:tcPr>
                  <w:tcW w:type="dxa" w:w="2411"/>
                  <w:tcBorders/>
                </w:tcPr>
                <w:p w14:paraId="55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56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  <w:bottom w:color="000000" w:val="nil"/>
                  </w:tcBorders>
                </w:tcPr>
                <w:p w14:paraId="57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Активная мощность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Вт</w:t>
                  </w:r>
                </w:p>
              </w:tc>
              <w:tc>
                <w:tcPr>
                  <w:tcW w:type="dxa" w:w="3101"/>
                  <w:tcBorders>
                    <w:bottom w:color="000000" w:val="nil"/>
                  </w:tcBorders>
                </w:tcPr>
                <w:p w14:paraId="5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2200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>
                    <w:bottom w:color="000000" w:val="nil"/>
                  </w:tcBorders>
                </w:tcPr>
                <w:p w14:paraId="59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bottom w:color="000000" w:val="nil"/>
                    <w:right w:color="000000" w:val="nil"/>
                  </w:tcBorders>
                </w:tcPr>
                <w:p w14:paraId="5A010000">
                  <w:pPr>
                    <w:widowControl w:val="1"/>
                    <w:ind/>
                    <w:jc w:val="center"/>
                  </w:pPr>
                </w:p>
              </w:tc>
            </w:tr>
          </w:tbl>
          <w:p w14:paraId="5B01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013"/>
            <w:tcBorders>
              <w:left w:color="000000" w:sz="4" w:val="single"/>
            </w:tcBorders>
            <w:shd w:fill="auto" w:val="clear"/>
          </w:tcPr>
          <w:p w14:paraId="5C010000">
            <w:pPr>
              <w:widowControl w:val="1"/>
              <w:ind/>
              <w:jc w:val="center"/>
              <w:rPr>
                <w:sz w:val="20"/>
                <w:highlight w:val="yellow"/>
              </w:rPr>
            </w:pPr>
            <w:r>
              <w:t>шт</w:t>
            </w:r>
          </w:p>
        </w:tc>
        <w:tc>
          <w:tcPr>
            <w:tcW w:type="dxa" w:w="1134"/>
            <w:tcBorders>
              <w:right w:color="000000" w:sz="4" w:val="single"/>
            </w:tcBorders>
            <w:shd w:fill="auto" w:val="clear"/>
          </w:tcPr>
          <w:p w14:paraId="5D010000">
            <w:pPr>
              <w:widowControl w:val="1"/>
              <w:ind/>
              <w:jc w:val="center"/>
            </w:pPr>
            <w:r>
              <w:t>1.00</w:t>
            </w:r>
          </w:p>
          <w:p w14:paraId="5E01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84"/>
            <w:tcBorders>
              <w:top w:sz="4" w:val="nil"/>
              <w:left w:color="000000" w:sz="4" w:val="single"/>
              <w:bottom w:sz="4" w:val="nil"/>
              <w:right w:sz="4" w:val="nil"/>
            </w:tcBorders>
            <w:shd w:fill="auto" w:val="clear"/>
          </w:tcPr>
          <w:p w14:paraId="5F010000">
            <w:pPr>
              <w:rPr>
                <w:sz w:val="20"/>
              </w:rPr>
            </w:pPr>
          </w:p>
          <w:p w14:paraId="60010000">
            <w:pPr>
              <w:rPr>
                <w:sz w:val="20"/>
              </w:rPr>
            </w:pPr>
          </w:p>
          <w:p w14:paraId="61010000">
            <w:pPr>
              <w:rPr>
                <w:sz w:val="2"/>
              </w:rPr>
            </w:pPr>
          </w:p>
        </w:tc>
      </w:tr>
      <w:tr>
        <w:trPr>
          <w:trHeight w:hRule="atLeast" w:val="226"/>
        </w:trPr>
        <w:tc>
          <w:tcPr>
            <w:tcW w:type="dxa" w:w="533"/>
            <w:shd w:fill="auto" w:val="clear"/>
          </w:tcPr>
          <w:p w14:paraId="62010000">
            <w:pPr>
              <w:widowControl w:val="1"/>
              <w:ind w:hanging="34" w:left="34"/>
              <w:jc w:val="center"/>
              <w:rPr>
                <w:sz w:val="20"/>
              </w:rPr>
            </w:pPr>
            <w:r>
              <w:t>3</w:t>
            </w:r>
          </w:p>
        </w:tc>
        <w:tc>
          <w:tcPr>
            <w:tcW w:type="dxa" w:w="1304"/>
            <w:tcBorders>
              <w:right w:color="000000" w:sz="4" w:val="single"/>
            </w:tcBorders>
          </w:tcPr>
          <w:p w14:paraId="63010000">
            <w:pPr>
              <w:widowControl w:val="1"/>
              <w:ind w:hanging="34" w:left="34"/>
              <w:jc w:val="center"/>
            </w:pPr>
            <w:r>
              <w:t>Камера видеонаблюдения</w:t>
            </w:r>
          </w:p>
          <w:p w14:paraId="64010000">
            <w:pPr>
              <w:widowControl w:val="1"/>
              <w:ind/>
              <w:jc w:val="center"/>
              <w:rPr>
                <w:sz w:val="20"/>
              </w:rPr>
            </w:pPr>
          </w:p>
          <w:p w14:paraId="65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26.40.33.111</w:t>
            </w:r>
          </w:p>
          <w:p w14:paraId="66010000">
            <w:pPr>
              <w:widowControl w:val="1"/>
              <w:ind/>
              <w:jc w:val="center"/>
              <w:rPr>
                <w:sz w:val="20"/>
              </w:rPr>
            </w:pPr>
          </w:p>
          <w:p w14:paraId="67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26.70.13.000-00000008</w:t>
            </w:r>
          </w:p>
          <w:p w14:paraId="68010000">
            <w:pPr>
              <w:widowControl w:val="1"/>
              <w:ind/>
              <w:jc w:val="center"/>
              <w:rPr>
                <w:sz w:val="20"/>
              </w:rPr>
            </w:pPr>
          </w:p>
          <w:p w14:paraId="6901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989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tbl>
            <w:tblPr>
              <w:tblStyle w:val="Style_1"/>
              <w:tblpPr w:horzAnchor="text" w:tblpX="-142" w:tblpY="1" w:vertAnchor="text"/>
              <w:tblW w:type="auto" w:w="0"/>
              <w:tblBorders>
                <w:top w:color="000000" w:val="nil"/>
                <w:left w:color="000000" w:val="nil"/>
                <w:bottom w:color="000000" w:val="nil"/>
                <w:right w:color="000000" w:val="nil"/>
              </w:tblBorders>
              <w:tblLayout w:type="fixed"/>
            </w:tblPr>
            <w:tblGrid>
              <w:gridCol w:w="2694"/>
              <w:gridCol w:w="3101"/>
              <w:gridCol w:w="2411"/>
              <w:gridCol w:w="1717"/>
            </w:tblGrid>
            <w:tr>
              <w:tc>
                <w:tcPr>
                  <w:tcW w:type="dxa" w:w="2694"/>
                  <w:tcBorders>
                    <w:top w:color="000000" w:val="nil"/>
                    <w:left w:color="000000" w:val="nil"/>
                  </w:tcBorders>
                </w:tcPr>
                <w:p w14:paraId="6A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type="dxa" w:w="3101"/>
                  <w:tcBorders>
                    <w:top w:color="000000" w:val="nil"/>
                  </w:tcBorders>
                </w:tcPr>
                <w:p w14:paraId="6B01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 xml:space="preserve">Значение </w:t>
                  </w:r>
                </w:p>
                <w:p w14:paraId="6C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показателя</w:t>
                  </w:r>
                </w:p>
              </w:tc>
              <w:tc>
                <w:tcPr>
                  <w:tcW w:type="dxa" w:w="2411"/>
                  <w:tcBorders>
                    <w:top w:color="000000" w:val="nil"/>
                  </w:tcBorders>
                </w:tcPr>
                <w:p w14:paraId="6D01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type="dxa" w:w="1717"/>
                  <w:tcBorders>
                    <w:top w:color="000000" w:val="nil"/>
                    <w:right w:color="000000" w:val="nil"/>
                  </w:tcBorders>
                </w:tcPr>
                <w:p w14:paraId="6E01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6F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Ночная съемка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7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Да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71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7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7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Материал корпуса</w:t>
                  </w:r>
                  <w:r>
                    <w:t xml:space="preserve"> (кожуха)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7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Металлический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75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76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77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Функции и</w:t>
                  </w:r>
                  <w:r>
                    <w:t xml:space="preserve"> возможности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7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ИК-подсветка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79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7A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7B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Тип объектива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7C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Моторизированный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7D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7E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7F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Функции и</w:t>
                  </w:r>
                  <w:r>
                    <w:t xml:space="preserve"> возможности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8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Режим WDR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81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8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8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Тип крепления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8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На опору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85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86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87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Функции и</w:t>
                  </w:r>
                  <w:r>
                    <w:t xml:space="preserve"> возможности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8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Режим BLC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89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8A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8B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Исполнение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8C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Уличная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8D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8E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8F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Функции и</w:t>
                  </w:r>
                  <w:r>
                    <w:t xml:space="preserve"> возможности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9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Режим HLC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91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9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9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Тип камеры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9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Цифровая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95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96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97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Размер матрицы</w:t>
                  </w:r>
                  <w:r>
                    <w:t>, дюйм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9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≥ 1</w:t>
                  </w:r>
                  <w:r>
                    <w:t>/2.9 и ≤ 1/2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99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9A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9B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Поддержка PoE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9C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IEEE 802.3af</w:t>
                  </w:r>
                  <w:r>
                    <w:t xml:space="preserve"> (PoE)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9D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9E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9F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Поддержка видеокодеков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A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MJPEG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A1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A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A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Поддержка видеокодеков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A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H.264</w:t>
                  </w:r>
                  <w:r>
                    <w:t xml:space="preserve"> Baseline Profile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A5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A6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A7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Поддержка видеокодеков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A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H.264</w:t>
                  </w:r>
                  <w:r>
                    <w:t xml:space="preserve"> Main Profile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A9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AA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AB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Тип передачи</w:t>
                  </w:r>
                  <w:r>
                    <w:t xml:space="preserve"> сигнала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AC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Проводной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AD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AE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AF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Поддержка видеокодеков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B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H.264</w:t>
                  </w:r>
                  <w:r>
                    <w:t xml:space="preserve"> High Profile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B1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B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B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Поддержка видеокодеков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B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H.265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B5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B6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B7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Разъемы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B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Ethernet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B9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BA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BB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Разъемы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BC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Разъем питания</w:t>
                  </w:r>
                  <w:r>
                    <w:t xml:space="preserve"> DC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BD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BE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BF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Тип конструкции</w:t>
                  </w:r>
                  <w:r>
                    <w:t xml:space="preserve"> камеры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C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Цилиндрическая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C1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C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C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Максимальная рабочая</w:t>
                  </w:r>
                  <w:r>
                    <w:t xml:space="preserve"> температура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[0*</w:t>
                  </w:r>
                  <w:r>
                    <w:t>]C</w:t>
                  </w:r>
                </w:p>
              </w:tc>
              <w:tc>
                <w:tcPr>
                  <w:tcW w:type="dxa" w:w="3101"/>
                  <w:tcBorders/>
                </w:tcPr>
                <w:p w14:paraId="C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50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C5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C6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C7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Минимальная рабочая</w:t>
                  </w:r>
                  <w:r>
                    <w:t xml:space="preserve"> температура</w:t>
                  </w:r>
                  <w:r>
                    <w:t xml:space="preserve"> </w:t>
                  </w:r>
                  <w:r>
                    <w:t xml:space="preserve">, </w:t>
                  </w:r>
                  <w:r>
                    <w:t>[0*</w:t>
                  </w:r>
                  <w:r>
                    <w:t>]C</w:t>
                  </w:r>
                </w:p>
              </w:tc>
              <w:tc>
                <w:tcPr>
                  <w:tcW w:type="dxa" w:w="3101"/>
                  <w:tcBorders/>
                </w:tcPr>
                <w:p w14:paraId="C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 xml:space="preserve"> </w:t>
                  </w:r>
                  <w:r>
                    <w:t xml:space="preserve"> </w:t>
                  </w:r>
                  <w:r>
                    <w:t>&lt;=</w:t>
                  </w:r>
                  <w:r>
                    <w:t xml:space="preserve"> </w:t>
                  </w:r>
                  <w:r>
                    <w:t>-40</w:t>
                  </w:r>
                </w:p>
              </w:tc>
              <w:tc>
                <w:tcPr>
                  <w:tcW w:type="dxa" w:w="2411"/>
                  <w:tcBorders/>
                </w:tcPr>
                <w:p w14:paraId="C9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CA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CB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Частота кадров</w:t>
                  </w:r>
                  <w:r>
                    <w:t xml:space="preserve"> (кадр/сек)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CC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30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CD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CE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CF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Число мегапикселей</w:t>
                  </w:r>
                  <w:r>
                    <w:t xml:space="preserve"> матрицы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D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&gt;=</w:t>
                  </w:r>
                  <w:r>
                    <w:t xml:space="preserve"> </w:t>
                  </w:r>
                  <w:r>
                    <w:t>4</w:t>
                  </w:r>
                  <w:r>
                    <w:t xml:space="preserve"> </w:t>
                  </w:r>
                  <w:r>
                    <w:t>&lt;</w:t>
                  </w:r>
                  <w:r>
                    <w:t xml:space="preserve"> </w:t>
                  </w:r>
                  <w:r>
                    <w:t>8</w:t>
                  </w:r>
                </w:p>
              </w:tc>
              <w:tc>
                <w:tcPr>
                  <w:tcW w:type="dxa" w:w="2411"/>
                  <w:tcBorders/>
                </w:tcPr>
                <w:p w14:paraId="D1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конкретное значение характеристики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D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D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Разрешение основного</w:t>
                  </w:r>
                  <w:r>
                    <w:t xml:space="preserve"> видеопотока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D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2560×1920</w:t>
                  </w:r>
                  <w:r>
                    <w:t xml:space="preserve"> (5 Мп)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D5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D6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  <w:bottom w:color="000000" w:val="nil"/>
                  </w:tcBorders>
                </w:tcPr>
                <w:p w14:paraId="D7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Функции и</w:t>
                  </w:r>
                  <w:r>
                    <w:t xml:space="preserve"> возможности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>
                    <w:bottom w:color="000000" w:val="nil"/>
                  </w:tcBorders>
                </w:tcPr>
                <w:p w14:paraId="D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Встраиваемый детектор</w:t>
                  </w:r>
                  <w:r>
                    <w:t xml:space="preserve"> движения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>
                    <w:bottom w:color="000000" w:val="nil"/>
                  </w:tcBorders>
                </w:tcPr>
                <w:p w14:paraId="D9010000">
                  <w:pPr>
                    <w:widowControl w:val="1"/>
                    <w:ind/>
                    <w:jc w:val="center"/>
                  </w:pPr>
                  <w:r>
                    <w:t>Участник закупки</w:t>
                  </w:r>
                  <w:r>
                    <w:t xml:space="preserve"> указывает в заявке все значения характеристики</w:t>
                  </w:r>
                </w:p>
              </w:tc>
              <w:tc>
                <w:tcPr>
                  <w:tcW w:type="dxa" w:w="1717"/>
                  <w:tcBorders>
                    <w:bottom w:color="000000" w:val="nil"/>
                    <w:right w:color="000000" w:val="nil"/>
                  </w:tcBorders>
                </w:tcPr>
                <w:p w14:paraId="DA010000">
                  <w:pPr>
                    <w:widowControl w:val="1"/>
                    <w:ind/>
                    <w:jc w:val="center"/>
                  </w:pPr>
                </w:p>
              </w:tc>
            </w:tr>
          </w:tbl>
          <w:p w14:paraId="DB01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013"/>
            <w:tcBorders>
              <w:left w:color="000000" w:sz="4" w:val="single"/>
            </w:tcBorders>
            <w:shd w:fill="auto" w:val="clear"/>
          </w:tcPr>
          <w:p w14:paraId="DC010000">
            <w:pPr>
              <w:widowControl w:val="1"/>
              <w:ind/>
              <w:jc w:val="center"/>
              <w:rPr>
                <w:sz w:val="20"/>
                <w:highlight w:val="yellow"/>
              </w:rPr>
            </w:pPr>
            <w:r>
              <w:t>шт</w:t>
            </w:r>
          </w:p>
        </w:tc>
        <w:tc>
          <w:tcPr>
            <w:tcW w:type="dxa" w:w="1134"/>
            <w:tcBorders>
              <w:right w:color="000000" w:sz="4" w:val="single"/>
            </w:tcBorders>
            <w:shd w:fill="auto" w:val="clear"/>
          </w:tcPr>
          <w:p w14:paraId="DD010000">
            <w:pPr>
              <w:widowControl w:val="1"/>
              <w:ind/>
              <w:jc w:val="center"/>
            </w:pPr>
            <w:r>
              <w:t>23.00</w:t>
            </w:r>
          </w:p>
          <w:p w14:paraId="DE01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84"/>
            <w:tcBorders>
              <w:top w:sz="4" w:val="nil"/>
              <w:left w:color="000000" w:sz="4" w:val="single"/>
              <w:bottom w:sz="4" w:val="nil"/>
              <w:right w:sz="4" w:val="nil"/>
            </w:tcBorders>
            <w:shd w:fill="auto" w:val="clear"/>
          </w:tcPr>
          <w:p w14:paraId="DF010000">
            <w:pPr>
              <w:rPr>
                <w:sz w:val="20"/>
              </w:rPr>
            </w:pPr>
          </w:p>
          <w:p w14:paraId="E0010000">
            <w:pPr>
              <w:rPr>
                <w:sz w:val="20"/>
              </w:rPr>
            </w:pPr>
          </w:p>
          <w:p w14:paraId="E1010000">
            <w:pPr>
              <w:rPr>
                <w:sz w:val="2"/>
              </w:rPr>
            </w:pPr>
          </w:p>
        </w:tc>
      </w:tr>
      <w:tr>
        <w:trPr>
          <w:trHeight w:hRule="atLeast" w:val="226"/>
        </w:trPr>
        <w:tc>
          <w:tcPr>
            <w:tcW w:type="dxa" w:w="533"/>
            <w:shd w:fill="auto" w:val="clear"/>
          </w:tcPr>
          <w:p w14:paraId="E2010000">
            <w:pPr>
              <w:widowControl w:val="1"/>
              <w:ind w:hanging="34" w:left="34"/>
              <w:jc w:val="center"/>
              <w:rPr>
                <w:sz w:val="20"/>
              </w:rPr>
            </w:pPr>
            <w:r>
              <w:t>4</w:t>
            </w:r>
          </w:p>
        </w:tc>
        <w:tc>
          <w:tcPr>
            <w:tcW w:type="dxa" w:w="1304"/>
            <w:tcBorders>
              <w:right w:color="000000" w:sz="4" w:val="single"/>
            </w:tcBorders>
          </w:tcPr>
          <w:p w14:paraId="E3010000">
            <w:pPr>
              <w:widowControl w:val="1"/>
              <w:ind w:hanging="34" w:left="34"/>
              <w:jc w:val="center"/>
            </w:pPr>
            <w:r>
              <w:t>Программное обеспечение</w:t>
            </w:r>
          </w:p>
          <w:p w14:paraId="E4010000">
            <w:pPr>
              <w:widowControl w:val="1"/>
              <w:ind/>
              <w:jc w:val="center"/>
              <w:rPr>
                <w:sz w:val="20"/>
              </w:rPr>
            </w:pPr>
          </w:p>
          <w:p w14:paraId="E5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62.01.29.000</w:t>
            </w:r>
          </w:p>
          <w:p w14:paraId="E6010000">
            <w:pPr>
              <w:widowControl w:val="1"/>
              <w:ind/>
              <w:jc w:val="center"/>
              <w:rPr>
                <w:sz w:val="20"/>
              </w:rPr>
            </w:pPr>
          </w:p>
          <w:p w14:paraId="E7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58.29.11.000-00000003</w:t>
            </w:r>
          </w:p>
          <w:p w14:paraId="E8010000">
            <w:pPr>
              <w:widowControl w:val="1"/>
              <w:ind/>
              <w:jc w:val="center"/>
              <w:rPr>
                <w:sz w:val="20"/>
              </w:rPr>
            </w:pPr>
          </w:p>
          <w:p w14:paraId="E901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989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tbl>
            <w:tblPr>
              <w:tblStyle w:val="Style_1"/>
              <w:tblpPr w:horzAnchor="text" w:tblpX="-142" w:tblpY="1" w:vertAnchor="text"/>
              <w:tblW w:type="auto" w:w="0"/>
              <w:tblBorders>
                <w:top w:color="000000" w:val="nil"/>
                <w:left w:color="000000" w:val="nil"/>
                <w:bottom w:color="000000" w:val="nil"/>
                <w:right w:color="000000" w:val="nil"/>
              </w:tblBorders>
              <w:tblLayout w:type="fixed"/>
            </w:tblPr>
            <w:tblGrid>
              <w:gridCol w:w="2694"/>
              <w:gridCol w:w="3101"/>
              <w:gridCol w:w="2411"/>
              <w:gridCol w:w="1717"/>
            </w:tblGrid>
            <w:tr>
              <w:tc>
                <w:tcPr>
                  <w:tcW w:type="dxa" w:w="2694"/>
                  <w:tcBorders>
                    <w:top w:color="000000" w:val="nil"/>
                    <w:left w:color="000000" w:val="nil"/>
                  </w:tcBorders>
                </w:tcPr>
                <w:p w14:paraId="EA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type="dxa" w:w="3101"/>
                  <w:tcBorders>
                    <w:top w:color="000000" w:val="nil"/>
                  </w:tcBorders>
                </w:tcPr>
                <w:p w14:paraId="EB01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 xml:space="preserve">Значение </w:t>
                  </w:r>
                </w:p>
                <w:p w14:paraId="EC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показателя</w:t>
                  </w:r>
                </w:p>
              </w:tc>
              <w:tc>
                <w:tcPr>
                  <w:tcW w:type="dxa" w:w="2411"/>
                  <w:tcBorders>
                    <w:top w:color="000000" w:val="nil"/>
                  </w:tcBorders>
                </w:tcPr>
                <w:p w14:paraId="ED01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type="dxa" w:w="1717"/>
                  <w:tcBorders>
                    <w:top w:color="000000" w:val="nil"/>
                    <w:right w:color="000000" w:val="nil"/>
                  </w:tcBorders>
                </w:tcPr>
                <w:p w14:paraId="EE01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EF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Вид лицензии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F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Простая (</w:t>
                  </w:r>
                  <w:r>
                    <w:t>неисключительная)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F1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F2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F3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Способ предоставления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F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Копия электронного</w:t>
                  </w:r>
                  <w:r>
                    <w:t xml:space="preserve"> экземпляра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F5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F601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  <w:bottom w:color="000000" w:val="nil"/>
                  </w:tcBorders>
                </w:tcPr>
                <w:p w14:paraId="F701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Класс программ</w:t>
                  </w:r>
                  <w:r>
                    <w:t xml:space="preserve"> для электронных вычислительных машин и баз данных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>
                    <w:bottom w:color="000000" w:val="nil"/>
                  </w:tcBorders>
                </w:tcPr>
                <w:p w14:paraId="F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(01.02)</w:t>
                  </w:r>
                  <w:r>
                    <w:t xml:space="preserve"> Встроенные системные программы - операционные системы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>
                    <w:bottom w:color="000000" w:val="nil"/>
                  </w:tcBorders>
                </w:tcPr>
                <w:p w14:paraId="F901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bottom w:color="000000" w:val="nil"/>
                    <w:right w:color="000000" w:val="nil"/>
                  </w:tcBorders>
                </w:tcPr>
                <w:p w14:paraId="FA010000">
                  <w:pPr>
                    <w:widowControl w:val="1"/>
                    <w:ind/>
                    <w:jc w:val="center"/>
                  </w:pPr>
                </w:p>
              </w:tc>
            </w:tr>
          </w:tbl>
          <w:p w14:paraId="FB01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013"/>
            <w:tcBorders>
              <w:left w:color="000000" w:sz="4" w:val="single"/>
            </w:tcBorders>
            <w:shd w:fill="auto" w:val="clear"/>
          </w:tcPr>
          <w:p w14:paraId="FC010000">
            <w:pPr>
              <w:widowControl w:val="1"/>
              <w:ind/>
              <w:jc w:val="center"/>
              <w:rPr>
                <w:sz w:val="20"/>
                <w:highlight w:val="yellow"/>
              </w:rPr>
            </w:pPr>
            <w:r>
              <w:t>шт</w:t>
            </w:r>
          </w:p>
        </w:tc>
        <w:tc>
          <w:tcPr>
            <w:tcW w:type="dxa" w:w="1134"/>
            <w:tcBorders>
              <w:right w:color="000000" w:sz="4" w:val="single"/>
            </w:tcBorders>
            <w:shd w:fill="auto" w:val="clear"/>
          </w:tcPr>
          <w:p w14:paraId="FD010000">
            <w:pPr>
              <w:widowControl w:val="1"/>
              <w:ind/>
              <w:jc w:val="center"/>
            </w:pPr>
            <w:r>
              <w:t>1.00</w:t>
            </w:r>
          </w:p>
          <w:p w14:paraId="FE01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84"/>
            <w:tcBorders>
              <w:top w:sz="4" w:val="nil"/>
              <w:left w:color="000000" w:sz="4" w:val="single"/>
              <w:bottom w:sz="4" w:val="nil"/>
              <w:right w:sz="4" w:val="nil"/>
            </w:tcBorders>
            <w:shd w:fill="auto" w:val="clear"/>
          </w:tcPr>
          <w:p w14:paraId="FF010000">
            <w:pPr>
              <w:rPr>
                <w:sz w:val="20"/>
              </w:rPr>
            </w:pPr>
          </w:p>
          <w:p w14:paraId="00020000">
            <w:pPr>
              <w:rPr>
                <w:sz w:val="20"/>
              </w:rPr>
            </w:pPr>
          </w:p>
          <w:p w14:paraId="01020000">
            <w:pPr>
              <w:rPr>
                <w:sz w:val="2"/>
              </w:rPr>
            </w:pPr>
          </w:p>
        </w:tc>
      </w:tr>
      <w:tr>
        <w:trPr>
          <w:trHeight w:hRule="atLeast" w:val="226"/>
        </w:trPr>
        <w:tc>
          <w:tcPr>
            <w:tcW w:type="dxa" w:w="533"/>
            <w:shd w:fill="auto" w:val="clear"/>
          </w:tcPr>
          <w:p w14:paraId="02020000">
            <w:pPr>
              <w:widowControl w:val="1"/>
              <w:ind w:hanging="34" w:left="34"/>
              <w:jc w:val="center"/>
              <w:rPr>
                <w:sz w:val="20"/>
              </w:rPr>
            </w:pPr>
            <w:r>
              <w:t>5</w:t>
            </w:r>
          </w:p>
        </w:tc>
        <w:tc>
          <w:tcPr>
            <w:tcW w:type="dxa" w:w="1304"/>
            <w:tcBorders>
              <w:right w:color="000000" w:sz="4" w:val="single"/>
            </w:tcBorders>
          </w:tcPr>
          <w:p w14:paraId="03020000">
            <w:pPr>
              <w:widowControl w:val="1"/>
              <w:ind w:hanging="34" w:left="34"/>
              <w:jc w:val="center"/>
            </w:pPr>
            <w:r>
              <w:t>Программное обеспечение</w:t>
            </w:r>
          </w:p>
          <w:p w14:paraId="04020000">
            <w:pPr>
              <w:widowControl w:val="1"/>
              <w:ind/>
              <w:jc w:val="center"/>
              <w:rPr>
                <w:sz w:val="20"/>
              </w:rPr>
            </w:pPr>
          </w:p>
          <w:p w14:paraId="0502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62.01.29.000</w:t>
            </w:r>
          </w:p>
          <w:p w14:paraId="06020000">
            <w:pPr>
              <w:widowControl w:val="1"/>
              <w:ind/>
              <w:jc w:val="center"/>
              <w:rPr>
                <w:sz w:val="20"/>
              </w:rPr>
            </w:pPr>
          </w:p>
          <w:p w14:paraId="0702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58.29.11.000-00000003</w:t>
            </w:r>
          </w:p>
          <w:p w14:paraId="08020000">
            <w:pPr>
              <w:widowControl w:val="1"/>
              <w:ind/>
              <w:jc w:val="center"/>
              <w:rPr>
                <w:sz w:val="20"/>
              </w:rPr>
            </w:pPr>
          </w:p>
          <w:p w14:paraId="0902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989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tbl>
            <w:tblPr>
              <w:tblStyle w:val="Style_1"/>
              <w:tblpPr w:horzAnchor="text" w:tblpX="-142" w:tblpY="1" w:vertAnchor="text"/>
              <w:tblW w:type="auto" w:w="0"/>
              <w:tblBorders>
                <w:top w:color="000000" w:val="nil"/>
                <w:left w:color="000000" w:val="nil"/>
                <w:bottom w:color="000000" w:val="nil"/>
                <w:right w:color="000000" w:val="nil"/>
              </w:tblBorders>
              <w:tblLayout w:type="fixed"/>
            </w:tblPr>
            <w:tblGrid>
              <w:gridCol w:w="2694"/>
              <w:gridCol w:w="3101"/>
              <w:gridCol w:w="2411"/>
              <w:gridCol w:w="1717"/>
            </w:tblGrid>
            <w:tr>
              <w:tc>
                <w:tcPr>
                  <w:tcW w:type="dxa" w:w="2694"/>
                  <w:tcBorders>
                    <w:top w:color="000000" w:val="nil"/>
                    <w:left w:color="000000" w:val="nil"/>
                  </w:tcBorders>
                </w:tcPr>
                <w:p w14:paraId="0A02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type="dxa" w:w="3101"/>
                  <w:tcBorders>
                    <w:top w:color="000000" w:val="nil"/>
                  </w:tcBorders>
                </w:tcPr>
                <w:p w14:paraId="0B02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 xml:space="preserve">Значение </w:t>
                  </w:r>
                </w:p>
                <w:p w14:paraId="0C02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показателя</w:t>
                  </w:r>
                </w:p>
              </w:tc>
              <w:tc>
                <w:tcPr>
                  <w:tcW w:type="dxa" w:w="2411"/>
                  <w:tcBorders>
                    <w:top w:color="000000" w:val="nil"/>
                  </w:tcBorders>
                </w:tcPr>
                <w:p w14:paraId="0D02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type="dxa" w:w="1717"/>
                  <w:tcBorders>
                    <w:top w:color="000000" w:val="nil"/>
                    <w:right w:color="000000" w:val="nil"/>
                  </w:tcBorders>
                </w:tcPr>
                <w:p w14:paraId="0E02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0F02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Вид лицензии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1002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Простая (</w:t>
                  </w:r>
                  <w:r>
                    <w:t>неисключительная)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1102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1202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1302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Способ предоставления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1402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Копия электронного</w:t>
                  </w:r>
                  <w:r>
                    <w:t xml:space="preserve"> экземпляра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1502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1602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</w:tcBorders>
                </w:tcPr>
                <w:p w14:paraId="1702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Класс программ</w:t>
                  </w:r>
                  <w:r>
                    <w:t xml:space="preserve"> для электронных вычислительных машин и баз данных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/>
                </w:tcPr>
                <w:p w14:paraId="1802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(02.08)</w:t>
                  </w:r>
                  <w:r>
                    <w:t xml:space="preserve"> Средства мониторинга и управления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/>
                </w:tcPr>
                <w:p w14:paraId="1902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right w:color="000000" w:val="nil"/>
                  </w:tcBorders>
                </w:tcPr>
                <w:p w14:paraId="1A020000">
                  <w:pPr>
                    <w:widowControl w:val="1"/>
                    <w:ind/>
                    <w:jc w:val="center"/>
                  </w:pPr>
                </w:p>
              </w:tc>
            </w:tr>
            <w:tr>
              <w:tc>
                <w:tcPr>
                  <w:tcW w:type="dxa" w:w="2694"/>
                  <w:tcBorders>
                    <w:left w:color="000000" w:val="nil"/>
                    <w:bottom w:color="000000" w:val="nil"/>
                  </w:tcBorders>
                </w:tcPr>
                <w:p w14:paraId="1B020000">
                  <w:pPr>
                    <w:widowControl w:val="1"/>
                    <w:ind/>
                    <w:jc w:val="center"/>
                  </w:pPr>
                  <w:r>
                    <w:t xml:space="preserve"> </w:t>
                  </w:r>
                  <w:r>
                    <w:t>Наименование программного</w:t>
                  </w:r>
                  <w:r>
                    <w:t xml:space="preserve"> обеспечения системы видеонаблюдения</w:t>
                  </w:r>
                  <w:r>
                    <w:t xml:space="preserve"> </w:t>
                  </w:r>
                </w:p>
              </w:tc>
              <w:tc>
                <w:tcPr>
                  <w:tcW w:type="dxa" w:w="3101"/>
                  <w:tcBorders>
                    <w:bottom w:color="000000" w:val="nil"/>
                  </w:tcBorders>
                </w:tcPr>
                <w:p w14:paraId="1C02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t>Интеллект Х</w:t>
                  </w:r>
                  <w:r>
                    <w:t>, альтернативное название - Axxon Next. Реестровая запись № 476 от 18.04.2016. (https://reestr.digital.gov.ru/reestr/301825/?sphrase_id=6864672)</w:t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 </w:t>
                  </w:r>
                </w:p>
              </w:tc>
              <w:tc>
                <w:tcPr>
                  <w:tcW w:type="dxa" w:w="2411"/>
                  <w:tcBorders>
                    <w:bottom w:color="000000" w:val="nil"/>
                  </w:tcBorders>
                </w:tcPr>
                <w:p w14:paraId="1D020000">
                  <w:pPr>
                    <w:widowControl w:val="1"/>
                    <w:ind/>
                    <w:jc w:val="center"/>
                  </w:pPr>
                  <w:r>
                    <w:t>Значение характеристики</w:t>
                  </w:r>
                  <w:r>
                    <w:t xml:space="preserve"> не может изменяться участником закупки</w:t>
                  </w:r>
                </w:p>
              </w:tc>
              <w:tc>
                <w:tcPr>
                  <w:tcW w:type="dxa" w:w="1717"/>
                  <w:tcBorders>
                    <w:bottom w:color="000000" w:val="nil"/>
                    <w:right w:color="000000" w:val="nil"/>
                  </w:tcBorders>
                </w:tcPr>
                <w:p w14:paraId="1E020000">
                  <w:pPr>
                    <w:widowControl w:val="1"/>
                    <w:ind/>
                    <w:jc w:val="center"/>
                  </w:pPr>
                  <w:r>
                    <w:t>В соответствии</w:t>
                  </w:r>
                  <w:r>
                    <w:t xml:space="preserve"> с пунктом 1 части 1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поставка эквивалента не возможна в связи необходимостью обеспечения совместимости с используемым в муниципальных районах Воронежской области программного обеспечения видеонаблюдения для последующей интеграции в единый региональный центр видеонаблюдения.</w:t>
                  </w:r>
                </w:p>
              </w:tc>
            </w:tr>
          </w:tbl>
          <w:p w14:paraId="1F02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013"/>
            <w:tcBorders>
              <w:left w:color="000000" w:sz="4" w:val="single"/>
            </w:tcBorders>
            <w:shd w:fill="auto" w:val="clear"/>
          </w:tcPr>
          <w:p w14:paraId="20020000">
            <w:pPr>
              <w:widowControl w:val="1"/>
              <w:ind/>
              <w:jc w:val="center"/>
              <w:rPr>
                <w:sz w:val="20"/>
                <w:highlight w:val="yellow"/>
              </w:rPr>
            </w:pPr>
            <w:r>
              <w:t>шт</w:t>
            </w:r>
          </w:p>
        </w:tc>
        <w:tc>
          <w:tcPr>
            <w:tcW w:type="dxa" w:w="1134"/>
            <w:tcBorders>
              <w:right w:color="000000" w:sz="4" w:val="single"/>
            </w:tcBorders>
            <w:shd w:fill="auto" w:val="clear"/>
          </w:tcPr>
          <w:p w14:paraId="21020000">
            <w:pPr>
              <w:widowControl w:val="1"/>
              <w:ind/>
              <w:jc w:val="center"/>
            </w:pPr>
            <w:r>
              <w:t>21.00</w:t>
            </w:r>
          </w:p>
          <w:p w14:paraId="2202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84"/>
            <w:tcBorders>
              <w:top w:sz="4" w:val="nil"/>
              <w:left w:color="000000" w:sz="4" w:val="single"/>
              <w:bottom w:sz="4" w:val="nil"/>
              <w:right w:sz="4" w:val="nil"/>
            </w:tcBorders>
            <w:shd w:fill="auto" w:val="clear"/>
          </w:tcPr>
          <w:p w14:paraId="23020000">
            <w:pPr>
              <w:rPr>
                <w:sz w:val="20"/>
              </w:rPr>
            </w:pPr>
          </w:p>
          <w:p w14:paraId="24020000">
            <w:pPr>
              <w:rPr>
                <w:sz w:val="20"/>
              </w:rPr>
            </w:pPr>
          </w:p>
          <w:p w14:paraId="25020000">
            <w:pPr>
              <w:rPr>
                <w:sz w:val="2"/>
              </w:rPr>
            </w:pPr>
          </w:p>
        </w:tc>
      </w:tr>
      <w:tr>
        <w:trPr>
          <w:trHeight w:hRule="atLeast" w:val="226"/>
        </w:trPr>
        <w:tc>
          <w:tcPr>
            <w:tcW w:type="dxa" w:w="533"/>
            <w:shd w:fill="auto" w:val="clear"/>
          </w:tcPr>
          <w:p w14:paraId="26020000">
            <w:pPr>
              <w:widowControl w:val="1"/>
              <w:ind w:hanging="34" w:left="34"/>
              <w:jc w:val="center"/>
              <w:rPr>
                <w:sz w:val="20"/>
              </w:rPr>
            </w:pPr>
            <w:r>
              <w:t>6</w:t>
            </w:r>
          </w:p>
        </w:tc>
        <w:tc>
          <w:tcPr>
            <w:tcW w:type="dxa" w:w="1304"/>
            <w:tcBorders>
              <w:right w:color="000000" w:sz="4" w:val="single"/>
            </w:tcBorders>
          </w:tcPr>
          <w:p w14:paraId="27020000">
            <w:pPr>
              <w:widowControl w:val="1"/>
              <w:ind w:hanging="34" w:left="34"/>
              <w:jc w:val="center"/>
            </w:pPr>
            <w:r>
              <w:t>Строительно-монтажные и</w:t>
            </w:r>
            <w:r>
              <w:t xml:space="preserve"> пусконаладочные работы</w:t>
            </w:r>
          </w:p>
          <w:p w14:paraId="28020000">
            <w:pPr>
              <w:widowControl w:val="1"/>
              <w:ind/>
              <w:jc w:val="center"/>
              <w:rPr>
                <w:sz w:val="20"/>
              </w:rPr>
            </w:pPr>
          </w:p>
          <w:p w14:paraId="2902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43.21.10.120</w:t>
            </w:r>
          </w:p>
          <w:p w14:paraId="2A020000">
            <w:pPr>
              <w:widowControl w:val="1"/>
              <w:ind/>
              <w:jc w:val="center"/>
              <w:rPr>
                <w:sz w:val="20"/>
              </w:rPr>
            </w:pPr>
          </w:p>
          <w:p w14:paraId="2B020000">
            <w:pPr>
              <w:widowControl w:val="1"/>
              <w:ind/>
              <w:jc w:val="center"/>
              <w:rPr>
                <w:sz w:val="20"/>
              </w:rPr>
            </w:pPr>
          </w:p>
          <w:p w14:paraId="2C020000">
            <w:pPr>
              <w:widowControl w:val="1"/>
              <w:ind/>
              <w:jc w:val="center"/>
              <w:rPr>
                <w:sz w:val="20"/>
              </w:rPr>
            </w:pPr>
          </w:p>
          <w:p w14:paraId="2D02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989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tbl>
            <w:tblPr>
              <w:tblStyle w:val="Style_1"/>
              <w:tblpPr w:horzAnchor="text" w:tblpX="-142" w:tblpY="1" w:vertAnchor="text"/>
              <w:tblW w:type="auto" w:w="0"/>
              <w:tblBorders>
                <w:top w:color="000000" w:val="nil"/>
                <w:left w:color="000000" w:val="nil"/>
                <w:bottom w:color="000000" w:val="nil"/>
                <w:right w:color="000000" w:val="nil"/>
              </w:tblBorders>
              <w:tblLayout w:type="fixed"/>
            </w:tblPr>
            <w:tblGrid>
              <w:gridCol w:w="2694"/>
              <w:gridCol w:w="3101"/>
              <w:gridCol w:w="2411"/>
              <w:gridCol w:w="1717"/>
            </w:tblGrid>
            <w:tr>
              <w:tc>
                <w:tcPr>
                  <w:tcW w:type="dxa" w:w="2694"/>
                  <w:tcBorders>
                    <w:top w:color="000000" w:val="nil"/>
                    <w:left w:color="000000" w:val="nil"/>
                    <w:bottom w:color="000000" w:val="nil"/>
                  </w:tcBorders>
                </w:tcPr>
                <w:p w14:paraId="2E02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Наименование показателей</w:t>
                  </w:r>
                </w:p>
              </w:tc>
              <w:tc>
                <w:tcPr>
                  <w:tcW w:type="dxa" w:w="3101"/>
                  <w:tcBorders>
                    <w:top w:color="000000" w:val="nil"/>
                    <w:bottom w:color="000000" w:val="nil"/>
                  </w:tcBorders>
                </w:tcPr>
                <w:p w14:paraId="2F02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 xml:space="preserve">Значение </w:t>
                  </w:r>
                </w:p>
                <w:p w14:paraId="3002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показателя</w:t>
                  </w:r>
                </w:p>
              </w:tc>
              <w:tc>
                <w:tcPr>
                  <w:tcW w:type="dxa" w:w="2411"/>
                  <w:tcBorders>
                    <w:top w:color="000000" w:val="nil"/>
                    <w:bottom w:color="000000" w:val="nil"/>
                  </w:tcBorders>
                </w:tcPr>
                <w:p w14:paraId="3102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Инструкция по заполнению характеристик в заявке</w:t>
                  </w:r>
                </w:p>
              </w:tc>
              <w:tc>
                <w:tcPr>
                  <w:tcW w:type="dxa" w:w="1717"/>
                  <w:tcBorders>
                    <w:top w:color="000000" w:val="nil"/>
                    <w:bottom w:color="000000" w:val="nil"/>
                    <w:right w:color="000000" w:val="nil"/>
                  </w:tcBorders>
                </w:tcPr>
                <w:p w14:paraId="32020000">
                  <w:pPr>
                    <w:widowControl w:val="1"/>
                    <w:ind/>
                    <w:jc w:val="center"/>
                    <w:rPr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>Обоснование дополнительных характеристик</w:t>
                  </w:r>
                </w:p>
              </w:tc>
            </w:tr>
          </w:tbl>
          <w:p w14:paraId="3302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013"/>
            <w:tcBorders>
              <w:left w:color="000000" w:sz="4" w:val="single"/>
            </w:tcBorders>
            <w:shd w:fill="auto" w:val="clear"/>
          </w:tcPr>
          <w:p w14:paraId="34020000">
            <w:pPr>
              <w:widowControl w:val="1"/>
              <w:ind/>
              <w:jc w:val="center"/>
              <w:rPr>
                <w:sz w:val="20"/>
                <w:highlight w:val="yellow"/>
              </w:rPr>
            </w:pPr>
            <w:r>
              <w:t>УСЛ ЕД</w:t>
            </w:r>
          </w:p>
        </w:tc>
        <w:tc>
          <w:tcPr>
            <w:tcW w:type="dxa" w:w="1134"/>
            <w:tcBorders>
              <w:right w:color="000000" w:sz="4" w:val="single"/>
            </w:tcBorders>
            <w:shd w:fill="auto" w:val="clear"/>
          </w:tcPr>
          <w:p w14:paraId="35020000">
            <w:pPr>
              <w:widowControl w:val="1"/>
              <w:ind/>
              <w:jc w:val="center"/>
            </w:pPr>
            <w:r>
              <w:t>1.00</w:t>
            </w:r>
          </w:p>
          <w:p w14:paraId="3602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84"/>
            <w:tcBorders>
              <w:top w:sz="4" w:val="nil"/>
              <w:left w:color="000000" w:sz="4" w:val="single"/>
              <w:bottom w:sz="4" w:val="nil"/>
              <w:right w:sz="4" w:val="nil"/>
            </w:tcBorders>
            <w:shd w:fill="auto" w:val="clear"/>
          </w:tcPr>
          <w:p w14:paraId="37020000">
            <w:pPr>
              <w:rPr>
                <w:sz w:val="20"/>
              </w:rPr>
            </w:pPr>
          </w:p>
          <w:p w14:paraId="38020000">
            <w:pPr>
              <w:rPr>
                <w:sz w:val="20"/>
              </w:rPr>
            </w:pPr>
          </w:p>
          <w:p w14:paraId="39020000">
            <w:pPr>
              <w:rPr>
                <w:sz w:val="2"/>
              </w:rPr>
            </w:pPr>
          </w:p>
        </w:tc>
      </w:tr>
    </w:tbl>
    <w:p w14:paraId="3A020000">
      <w:pPr>
        <w:keepLines w:val="1"/>
        <w:widowControl w:val="1"/>
        <w:ind w:firstLine="709"/>
        <w:contextualSpacing w:val="1"/>
        <w:jc w:val="center"/>
        <w:rPr>
          <w:b w:val="1"/>
        </w:rPr>
      </w:pPr>
    </w:p>
    <w:p w14:paraId="3B020000">
      <w:pPr>
        <w:widowControl w:val="1"/>
        <w:ind w:hanging="284" w:left="284"/>
        <w:rPr>
          <w:b w:val="1"/>
        </w:rPr>
      </w:pPr>
    </w:p>
    <w:sectPr>
      <w:pgSz w:h="11906" w:orient="landscape" w:w="16838"/>
      <w:pgMar w:bottom="851" w:footer="709" w:gutter="0" w:header="709" w:left="1418" w:right="1134" w:top="141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alloon Text"/>
    <w:basedOn w:val="Style_2"/>
    <w:link w:val="Style_9_ch"/>
    <w:rPr>
      <w:rFonts w:ascii="Tahoma" w:hAnsi="Tahoma"/>
      <w:sz w:val="16"/>
    </w:rPr>
  </w:style>
  <w:style w:styleId="Style_9_ch" w:type="character">
    <w:name w:val="Balloon Text"/>
    <w:basedOn w:val="Style_2_ch"/>
    <w:link w:val="Style_9"/>
    <w:rPr>
      <w:rFonts w:ascii="Tahoma" w:hAnsi="Tahoma"/>
      <w:sz w:val="16"/>
    </w:rPr>
  </w:style>
  <w:style w:styleId="Style_10" w:type="paragraph">
    <w:name w:val="footnote reference"/>
    <w:link w:val="Style_10_ch"/>
    <w:rPr>
      <w:vertAlign w:val="superscript"/>
    </w:rPr>
  </w:style>
  <w:style w:styleId="Style_10_ch" w:type="character">
    <w:name w:val="footnote reference"/>
    <w:link w:val="Style_10"/>
    <w:rPr>
      <w:vertAlign w:val="superscript"/>
    </w:rPr>
  </w:style>
  <w:style w:styleId="Style_11" w:type="paragraph">
    <w:name w:val="List Paragraph"/>
    <w:basedOn w:val="Style_2"/>
    <w:link w:val="Style_11_ch"/>
    <w:pPr>
      <w:widowControl w:val="1"/>
      <w:ind w:left="720"/>
      <w:contextualSpacing w:val="1"/>
    </w:pPr>
  </w:style>
  <w:style w:styleId="Style_11_ch" w:type="character">
    <w:name w:val="List Paragraph"/>
    <w:basedOn w:val="Style_2_ch"/>
    <w:link w:val="Style_11"/>
  </w:style>
  <w:style w:styleId="Style_12" w:type="paragraph">
    <w:name w:val="toc 3"/>
    <w:next w:val="Style_2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2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2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basedOn w:val="Style_2"/>
    <w:link w:val="Style_16_ch"/>
    <w:rPr>
      <w:sz w:val="20"/>
    </w:rPr>
  </w:style>
  <w:style w:styleId="Style_16_ch" w:type="character">
    <w:name w:val="Footnote"/>
    <w:basedOn w:val="Style_2_ch"/>
    <w:link w:val="Style_16"/>
    <w:rPr>
      <w:sz w:val="20"/>
    </w:rPr>
  </w:style>
  <w:style w:styleId="Style_17" w:type="paragraph">
    <w:name w:val="toc 1"/>
    <w:next w:val="Style_2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2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Title"/>
    <w:next w:val="Style_2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2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1" w:type="table">
    <w:name w:val="Table Grid"/>
    <w:basedOn w:val="Style_27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2026-10-05T11:11:16Z</dcterms:created>
  <dcterms:modified xsi:type="dcterms:W3CDTF">2026-10-05T11:11:16Z</dcterms:modified>
</cp:coreProperties>
</file>