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УТВЕРЖДАЮ:</w:t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Зам. главного инженера</w:t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по технической части</w:t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Филиала ПАО «РусГидро» –</w:t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«Кабардино-Балкарский филиал»</w:t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</w:rPr>
        <w:t xml:space="preserve">_________________ </w:t>
      </w:r>
      <w:r>
        <w:rPr>
          <w:bCs/>
          <w:sz w:val="24"/>
          <w:szCs w:val="24"/>
          <w:lang w:val="en-US"/>
        </w:rPr>
        <w:t>Р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  <w:lang w:val="en-US"/>
        </w:rPr>
        <w:t>А</w:t>
      </w:r>
      <w:r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  <w:lang w:val="en-US"/>
        </w:rPr>
        <w:t>Ашев</w:t>
      </w:r>
    </w:p>
    <w:p>
      <w:pPr>
        <w:pStyle w:val="Normal"/>
        <w:jc w:val="right"/>
        <w:rPr>
          <w:sz w:val="24"/>
          <w:szCs w:val="24"/>
        </w:rPr>
      </w:pPr>
      <w:r>
        <w:rPr>
          <w:bCs/>
          <w:sz w:val="24"/>
          <w:szCs w:val="24"/>
        </w:rPr>
        <w:t>«____» ______________ 202</w:t>
      </w:r>
      <w:r>
        <w:rPr>
          <w:bCs/>
          <w:sz w:val="24"/>
          <w:szCs w:val="24"/>
          <w:lang w:val="en-US"/>
        </w:rPr>
        <w:t>5</w:t>
      </w:r>
      <w:r>
        <w:rPr>
          <w:bCs/>
          <w:sz w:val="24"/>
          <w:szCs w:val="24"/>
        </w:rPr>
        <w:t xml:space="preserve"> г.</w:t>
      </w:r>
    </w:p>
    <w:p>
      <w:pPr>
        <w:pStyle w:val="Normal"/>
        <w:ind w:left="5245" w:hanging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ind w:left="567" w:right="565"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проведение</w:t>
      </w:r>
      <w:r>
        <w:rPr>
          <w:color w:val="FF0000"/>
          <w:sz w:val="24"/>
          <w:szCs w:val="24"/>
        </w:rPr>
        <w:t xml:space="preserve"> испытаний работоспособности внутреннего и наружного противопожарного водопровода, пожарных трубопроводов на водоотдачу, герметичность и прочность</w:t>
      </w:r>
      <w:r>
        <w:rPr>
          <w:sz w:val="24"/>
          <w:szCs w:val="24"/>
        </w:rPr>
        <w:t xml:space="preserve"> на объектах филиала ПАО «РусГидро» – «Кабардино-Балкарский филиал»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false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br w:type="page"/>
      </w:r>
    </w:p>
    <w:p>
      <w:pPr>
        <w:pStyle w:val="Normal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12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СОДЕРЖАНИЕ</w:t>
      </w:r>
    </w:p>
    <w:tbl>
      <w:tblPr>
        <w:tblW w:w="92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96"/>
        <w:gridCol w:w="7470"/>
        <w:gridCol w:w="843"/>
      </w:tblGrid>
      <w:tr>
        <w:trPr>
          <w:trHeight w:val="170" w:hRule="atLeast"/>
        </w:trPr>
        <w:tc>
          <w:tcPr>
            <w:tcW w:w="896" w:type="dxa"/>
            <w:tcBorders>
              <w:top w:val="single" w:sz="4" w:space="0" w:color="000000"/>
              <w:bottom w:val="dotDash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7470" w:type="dxa"/>
            <w:tcBorders>
              <w:top w:val="single" w:sz="4" w:space="0" w:color="000000"/>
              <w:bottom w:val="dotDash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43" w:type="dxa"/>
            <w:tcBorders>
              <w:top w:val="single" w:sz="4" w:space="0" w:color="000000"/>
              <w:bottom w:val="dotDash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Стр.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закупаемых услуг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Заказчик (подразделение Заказчика)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>
        <w:trPr>
          <w:trHeight w:val="293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Цели и задачи. Существующее положение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4" w:leader="none"/>
              </w:tabs>
              <w:spacing w:lineRule="auto" w:line="36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4" w:leader="none"/>
              </w:tabs>
              <w:spacing w:lineRule="auto" w:line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Задачи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Существующее положение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для оказания услуг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закупаемой продукции (технические и иные характеристики)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</w:rPr>
              <w:t>Сроки оказания услуг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x-none"/>
              </w:rPr>
              <w:t>Требования к участнику Закупки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x-none"/>
              </w:rPr>
              <w:t>Требования к документации по ценообразованию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  <w:r>
              <w:rPr>
                <w:bCs/>
                <w:sz w:val="24"/>
                <w:szCs w:val="24"/>
              </w:rPr>
              <w:t>0.</w:t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Контактный телефон для оперативных вопросов по ТТ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</w:tr>
      <w:tr>
        <w:trPr>
          <w:trHeight w:val="170" w:hRule="atLeast"/>
        </w:trPr>
        <w:tc>
          <w:tcPr>
            <w:tcW w:w="896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7470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Cs/>
                <w:sz w:val="24"/>
                <w:szCs w:val="24"/>
                <w:lang w:val="x-none"/>
              </w:rPr>
            </w:pPr>
            <w:r>
              <w:rPr>
                <w:bCs/>
                <w:sz w:val="24"/>
                <w:szCs w:val="24"/>
                <w:lang w:val="x-none" w:eastAsia="x-none"/>
              </w:rPr>
              <w:t>Приложени</w:t>
            </w:r>
            <w:r>
              <w:rPr>
                <w:bCs/>
                <w:sz w:val="24"/>
                <w:szCs w:val="24"/>
                <w:lang w:eastAsia="x-none"/>
              </w:rPr>
              <w:t>е</w:t>
            </w:r>
          </w:p>
        </w:tc>
        <w:tc>
          <w:tcPr>
            <w:tcW w:w="843" w:type="dxa"/>
            <w:tcBorders>
              <w:top w:val="dotDash" w:sz="4" w:space="0" w:color="000000"/>
              <w:bottom w:val="dotDash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</w:tr>
    </w:tbl>
    <w:p>
      <w:pPr>
        <w:pStyle w:val="Normal"/>
        <w:spacing w:before="0" w:after="120"/>
        <w:ind w:left="720" w:hanging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uppressAutoHyphens w:val="false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spacing w:before="0" w:after="120"/>
        <w:ind w:left="72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ОБОЗНАЧЕНИЯ И СОКРАЩЕНИЯ</w:t>
      </w:r>
    </w:p>
    <w:p>
      <w:pPr>
        <w:pStyle w:val="Normal"/>
        <w:spacing w:before="0" w:after="120"/>
        <w:ind w:left="72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ГЭС – Гидравлическая электрическая станция;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ПАО – Публичное Акционерная Общество;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ПГ – Пожарный гидрант;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ПК – Пожарный кран;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НИР – Научно-исследовательские работы;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НТД – Нормативно-техническая документация;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РД – Руководящий документ;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ТУ – Технические условия;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 – Стандарт отраслевой;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ПОТ – Правила по охране труда;</w:t>
      </w:r>
    </w:p>
    <w:p>
      <w:pPr>
        <w:pStyle w:val="Normal"/>
        <w:spacing w:before="0" w:after="120"/>
        <w:ind w:left="720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НМЦ – Начальная максимальная цена;</w:t>
      </w:r>
    </w:p>
    <w:p>
      <w:pPr>
        <w:pStyle w:val="Normal"/>
        <w:suppressAutoHyphens w:val="false"/>
        <w:rPr>
          <w:bCs/>
        </w:rPr>
      </w:pPr>
      <w:r>
        <w:rPr>
          <w:bCs/>
        </w:rPr>
      </w:r>
      <w:r>
        <w:br w:type="page"/>
      </w:r>
    </w:p>
    <w:p>
      <w:pPr>
        <w:pStyle w:val="Normal"/>
        <w:numPr>
          <w:ilvl w:val="0"/>
          <w:numId w:val="2"/>
        </w:numPr>
        <w:ind w:left="703" w:hanging="703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закупаемых услуг</w:t>
      </w:r>
    </w:p>
    <w:p>
      <w:pPr>
        <w:pStyle w:val="Normal"/>
        <w:ind w:firstLine="703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испытаний работоспособности внутреннего и наружного противопожарного водопровода, пожарных трубопроводов на водоотдачу, герметичность и прочность на объектах филиала ПАО «РусГидро» – «Кабардино-Балкарский филиал».</w:t>
      </w:r>
    </w:p>
    <w:p>
      <w:pPr>
        <w:pStyle w:val="Normal"/>
        <w:ind w:firstLine="703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объектов (в т.ч., основные средства), в отношении которых проводятся воздействия: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Оборудование насосной пожаротушения Аушигерской ГЭС (инв. №</w:t>
      </w:r>
      <w:r>
        <w:rPr>
          <w:rFonts w:ascii="Times New Roman" w:hAnsi="Times New Roman"/>
          <w:color w:val="0000CC"/>
          <w:szCs w:val="24"/>
        </w:rPr>
        <w:t>КБ00003372</w:t>
      </w:r>
      <w:r>
        <w:rPr>
          <w:rFonts w:ascii="Times New Roman" w:hAnsi="Times New Roman"/>
          <w:szCs w:val="24"/>
        </w:rPr>
        <w:t>);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Оборудование насосной пожаротушения Кашхатау ГЭС (инв. №</w:t>
      </w:r>
      <w:r>
        <w:rPr>
          <w:rFonts w:ascii="Times New Roman" w:hAnsi="Times New Roman"/>
          <w:color w:val="0000CC"/>
          <w:szCs w:val="24"/>
        </w:rPr>
        <w:t>КБ00010379</w:t>
      </w:r>
      <w:r>
        <w:rPr>
          <w:rFonts w:ascii="Times New Roman" w:hAnsi="Times New Roman"/>
          <w:szCs w:val="24"/>
        </w:rPr>
        <w:t>);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Трубопровод пожаротушения. Наружные сети Зарагижской ГЭС (инв. №</w:t>
      </w:r>
      <w:r>
        <w:rPr>
          <w:rFonts w:ascii="Times New Roman" w:hAnsi="Times New Roman"/>
          <w:color w:val="0000CC"/>
          <w:szCs w:val="24"/>
        </w:rPr>
        <w:t>000000103</w:t>
      </w:r>
      <w:r>
        <w:rPr>
          <w:rFonts w:ascii="Times New Roman" w:hAnsi="Times New Roman"/>
          <w:szCs w:val="24"/>
        </w:rPr>
        <w:t>);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Оборудование насосной пожаротушения генератора Зарагижской ГЭС (инв. №</w:t>
      </w:r>
      <w:r>
        <w:rPr>
          <w:rFonts w:ascii="Times New Roman" w:hAnsi="Times New Roman"/>
          <w:color w:val="0000CC"/>
          <w:szCs w:val="24"/>
        </w:rPr>
        <w:t>000000206</w:t>
      </w:r>
      <w:r>
        <w:rPr>
          <w:rFonts w:ascii="Times New Roman" w:hAnsi="Times New Roman"/>
          <w:szCs w:val="24"/>
        </w:rPr>
        <w:t>);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Оборудование насосной противопожарного водоснабжения Зарагижской ГЭС (инв. №</w:t>
      </w:r>
      <w:r>
        <w:rPr>
          <w:rFonts w:ascii="Times New Roman" w:hAnsi="Times New Roman"/>
          <w:color w:val="0000CC"/>
          <w:szCs w:val="24"/>
        </w:rPr>
        <w:t>000000215</w:t>
      </w:r>
      <w:r>
        <w:rPr>
          <w:rFonts w:ascii="Times New Roman" w:hAnsi="Times New Roman"/>
          <w:szCs w:val="24"/>
        </w:rPr>
        <w:t>);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Оборудование насосной противопожарного водоснабжения Верхнебалкарской ГЭС;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Оборудование насосной пожаротушения Баксанской ГЭС (инв. №</w:t>
      </w:r>
      <w:r>
        <w:rPr>
          <w:rFonts w:ascii="Times New Roman" w:hAnsi="Times New Roman"/>
          <w:color w:val="0000CC"/>
          <w:szCs w:val="24"/>
        </w:rPr>
        <w:t>КБ00010809</w:t>
      </w:r>
      <w:r>
        <w:rPr>
          <w:rFonts w:ascii="Times New Roman" w:hAnsi="Times New Roman"/>
          <w:szCs w:val="24"/>
        </w:rPr>
        <w:t>);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</w:rPr>
        <w:t>Оборудование насосной противопожарного водоснабжения Черекской ГЭС;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Оборудование насосной противопожарного водоснабжения Производственной базы Нартан;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Система автоматического пожаротушения склада хранения лакокрасочных материалов Базы Нартан (инв. №</w:t>
      </w:r>
      <w:r>
        <w:rPr>
          <w:rFonts w:ascii="Times New Roman" w:hAnsi="Times New Roman"/>
          <w:color w:val="0000CC"/>
          <w:szCs w:val="24"/>
        </w:rPr>
        <w:t>КБ00010915</w:t>
      </w:r>
      <w:r>
        <w:rPr>
          <w:rFonts w:ascii="Times New Roman" w:hAnsi="Times New Roman"/>
          <w:szCs w:val="24"/>
        </w:rPr>
        <w:t>);</w:t>
      </w:r>
    </w:p>
    <w:p>
      <w:pPr>
        <w:pStyle w:val="ListParagraph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Система автоматического пожаротушения склада хранения нефтепродуктов Базы Нартан (инв. №</w:t>
      </w:r>
      <w:r>
        <w:rPr>
          <w:rFonts w:ascii="Times New Roman" w:hAnsi="Times New Roman"/>
          <w:color w:val="0000CC"/>
          <w:szCs w:val="24"/>
        </w:rPr>
        <w:t>КБ00010916</w:t>
      </w:r>
      <w:r>
        <w:rPr>
          <w:rFonts w:ascii="Times New Roman" w:hAnsi="Times New Roman"/>
          <w:szCs w:val="24"/>
        </w:rPr>
        <w:t>);</w:t>
      </w:r>
    </w:p>
    <w:p>
      <w:pPr>
        <w:pStyle w:val="Normal"/>
        <w:ind w:firstLine="70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Заказчик (подразделение Заказчика)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Заказчик:</w:t>
      </w:r>
      <w:r>
        <w:rPr>
          <w:sz w:val="24"/>
          <w:szCs w:val="24"/>
        </w:rPr>
        <w:t xml:space="preserve"> Публичное акционерное общество «Федеральная гидрогенерирующая компания-РусГидро» (ПАО «РусГидро»). </w:t>
      </w:r>
      <w:r>
        <w:rPr>
          <w:i/>
          <w:sz w:val="24"/>
          <w:szCs w:val="24"/>
        </w:rPr>
        <w:t>Местонахождение:</w:t>
      </w:r>
      <w:r>
        <w:rPr>
          <w:sz w:val="24"/>
          <w:szCs w:val="24"/>
        </w:rPr>
        <w:t xml:space="preserve"> 660017, Красноярский край, г. Красноярск. </w:t>
      </w:r>
      <w:r>
        <w:rPr>
          <w:i/>
          <w:sz w:val="24"/>
          <w:szCs w:val="24"/>
        </w:rPr>
        <w:t>Почтовый адрес:</w:t>
      </w:r>
      <w:r>
        <w:rPr>
          <w:sz w:val="24"/>
          <w:szCs w:val="24"/>
        </w:rPr>
        <w:t xml:space="preserve"> 127006, г. Москва, ул. Малая Дмитровка, дом №7.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Подразделение Заказчика:</w:t>
      </w:r>
      <w:r>
        <w:rPr>
          <w:sz w:val="24"/>
          <w:szCs w:val="24"/>
        </w:rPr>
        <w:t xml:space="preserve"> Филиал ПАО «РусГидро» – «Кабардино-Балкарский филиал» (далее – Филиал). </w:t>
      </w:r>
      <w:r>
        <w:rPr>
          <w:i/>
          <w:sz w:val="24"/>
          <w:szCs w:val="24"/>
        </w:rPr>
        <w:t>Местонахождение:</w:t>
      </w:r>
      <w:r>
        <w:rPr>
          <w:sz w:val="24"/>
          <w:szCs w:val="24"/>
        </w:rPr>
        <w:t xml:space="preserve"> 361800, Кабардино-Балкарская Республика, Черекский район, пгт.Кашхатау. </w:t>
      </w:r>
      <w:r>
        <w:rPr>
          <w:i/>
          <w:sz w:val="24"/>
          <w:szCs w:val="24"/>
        </w:rPr>
        <w:t>Почтовый адрес:</w:t>
      </w:r>
      <w:r>
        <w:rPr>
          <w:sz w:val="24"/>
          <w:szCs w:val="24"/>
        </w:rPr>
        <w:t xml:space="preserve"> 360024, Кабардино-Балкарская Республика, г.Нальчик, а/я 9.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Место оказания услуг</w:t>
      </w:r>
      <w:r>
        <w:rPr>
          <w:sz w:val="24"/>
          <w:szCs w:val="24"/>
        </w:rPr>
        <w:t>:</w:t>
      </w:r>
    </w:p>
    <w:p>
      <w:pPr>
        <w:pStyle w:val="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Черекский район, пгт. Кашхатау, Аушигерская ГЭС (Станционный узел);</w:t>
      </w:r>
    </w:p>
    <w:p>
      <w:pPr>
        <w:pStyle w:val="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Черекский район, пгт. Кашхатау, Кашхатау ГЭС (Станционный узел);</w:t>
      </w:r>
    </w:p>
    <w:p>
      <w:pPr>
        <w:pStyle w:val="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Урванский район, с. Псыгансу, Зарагижская ГЭС (Станционный узел);</w:t>
      </w:r>
    </w:p>
    <w:p>
      <w:pPr>
        <w:pStyle w:val="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Черекский район, с. Верхняя Балкария, Верхнебалкарская ГЭС (Станционный узел);</w:t>
      </w:r>
    </w:p>
    <w:p>
      <w:pPr>
        <w:pStyle w:val="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Баксанский район, п. Атажукино, Баксанская ГЭС (Станционный узел);</w:t>
      </w:r>
    </w:p>
    <w:p>
      <w:pPr>
        <w:pStyle w:val="Normal"/>
        <w:numPr>
          <w:ilvl w:val="0"/>
          <w:numId w:val="3"/>
        </w:numPr>
        <w:ind w:left="0" w:firstLine="709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Урванский район, с. Псыгансу,  </w:t>
      </w:r>
      <w:r>
        <w:rPr>
          <w:color w:val="000000"/>
          <w:sz w:val="24"/>
          <w:szCs w:val="24"/>
          <w:lang w:eastAsia="ru-RU"/>
        </w:rPr>
        <w:t xml:space="preserve">Черекская ГЭС </w:t>
      </w:r>
      <w:r>
        <w:rPr>
          <w:color w:val="000000"/>
          <w:sz w:val="24"/>
          <w:szCs w:val="24"/>
        </w:rPr>
        <w:t>(Станционный узел);</w:t>
      </w:r>
    </w:p>
    <w:p>
      <w:pPr>
        <w:pStyle w:val="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Чегемский район, 9-й км железнодорожной станции Нартан, Производственная база «Нартан».</w:t>
      </w:r>
    </w:p>
    <w:p>
      <w:pPr>
        <w:pStyle w:val="Normal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numPr>
          <w:ilvl w:val="0"/>
          <w:numId w:val="2"/>
        </w:numPr>
        <w:ind w:left="703" w:hanging="703"/>
        <w:jc w:val="both"/>
        <w:rPr>
          <w:b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Цели и задачи. Существующее положение.</w:t>
      </w:r>
    </w:p>
    <w:p>
      <w:pPr>
        <w:pStyle w:val="Normal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Цель:</w:t>
      </w:r>
      <w:r>
        <w:rPr>
          <w:sz w:val="24"/>
          <w:szCs w:val="24"/>
        </w:rPr>
        <w:t xml:space="preserve"> Выполнение требований Правил противопожарного режима Российской Федерации (утв. Постановлением Правительства РФ от 16 сентября 2020 г. №1479) с проведением испытаний работоспособности внутреннего и наружного противопожарного водопровода, периодических гидравлических и пневматических испытаний пожарных трубопроводов на водоотдачу, герметичность и прочность </w:t>
      </w:r>
      <w:r>
        <w:rPr>
          <w:sz w:val="24"/>
          <w:szCs w:val="24"/>
          <w:lang w:eastAsia="ru-RU"/>
        </w:rPr>
        <w:t>на Кашхатау, Аушигерской, Зарагижской, Баксанской, Верхнебалкарской, Черекской ГЭС и Производственной базе «Нартан».</w:t>
      </w:r>
    </w:p>
    <w:p>
      <w:pPr>
        <w:pStyle w:val="Normal"/>
        <w:numPr>
          <w:ilvl w:val="1"/>
          <w:numId w:val="2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Задачи:</w:t>
      </w:r>
    </w:p>
    <w:p>
      <w:pPr>
        <w:pStyle w:val="Normal"/>
        <w:numPr>
          <w:ilvl w:val="2"/>
          <w:numId w:val="2"/>
        </w:num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Проведение испытаний работоспособности внутреннего и наружного противопожарного водопровода на Кашхатау, Аушигерской, Зарагижской, Баксанской, Верхнебалкарской, Черекской ГЭС</w:t>
      </w:r>
      <w:r>
        <w:rPr>
          <w:color w:val="FF0000"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и Производственной базе «Нартан».</w:t>
      </w:r>
    </w:p>
    <w:p>
      <w:pPr>
        <w:pStyle w:val="Normal"/>
        <w:numPr>
          <w:ilvl w:val="2"/>
          <w:numId w:val="2"/>
        </w:num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Проведение гидравлических и пневматических испытаний пожарных трубопроводов на водоотдачу, герметичность и прочность </w:t>
      </w:r>
      <w:r>
        <w:rPr>
          <w:sz w:val="24"/>
          <w:szCs w:val="24"/>
          <w:lang w:eastAsia="ru-RU"/>
        </w:rPr>
        <w:t>на Кашхатау, Аушигерской, Зарагижской, Баксанской, Верхнебалкарской, Черекской ГЭС</w:t>
      </w:r>
      <w:r>
        <w:rPr>
          <w:color w:val="FF0000"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и Производственной базе «Нартан»</w:t>
      </w:r>
      <w:r>
        <w:rPr>
          <w:sz w:val="24"/>
          <w:szCs w:val="24"/>
        </w:rPr>
        <w:t>.</w:t>
      </w:r>
    </w:p>
    <w:p>
      <w:pPr>
        <w:pStyle w:val="Normal"/>
        <w:numPr>
          <w:ilvl w:val="1"/>
          <w:numId w:val="2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  <w:lang w:eastAsia="ru-RU"/>
        </w:rPr>
        <w:t>Существующее положение:</w:t>
      </w:r>
    </w:p>
    <w:p>
      <w:pPr>
        <w:pStyle w:val="Normal"/>
        <w:ind w:firstLine="703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Кашхатау ГЭС</w:t>
      </w:r>
      <w:r>
        <w:rPr>
          <w:sz w:val="24"/>
          <w:szCs w:val="24"/>
          <w:lang w:eastAsia="ru-RU"/>
        </w:rPr>
        <w:t xml:space="preserve"> является верхней ступенью каскада Нижне-Черекских ГЭС. Установленная мощность станции 65,1 МВт. Введена в эксплуатацию в 2010 году. Расположена на реке Черек рядом с пгт. Кашхатау в Черекском районе Кабардино-Балкарской Республики.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На ГЭС установлено оборудование противопожарного водоснабжения, состоящая из насосного оборудования (основного и резервного), резервуаров пожаротушения, трубопроводов, клапанов, запорной арматуры, шкафов управления.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Для наружного пожарного водоснабжения установлены пожарные гидранты (ПГ) в количестве 2 шт. и для внутреннего противопожарного водоснабжение установлены пожарные краны (ПК) в количестве 21 шт.</w:t>
      </w:r>
    </w:p>
    <w:p>
      <w:pPr>
        <w:pStyle w:val="Normal"/>
        <w:ind w:firstLine="703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Аушигерская ГЭС</w:t>
      </w:r>
      <w:r>
        <w:rPr>
          <w:sz w:val="24"/>
          <w:szCs w:val="24"/>
          <w:lang w:eastAsia="ru-RU"/>
        </w:rPr>
        <w:t xml:space="preserve"> является нижней ступенью каскада Нижне-Черекских ГЭС. Установленная мощность станции 60 МВт. Введена в эксплуатацию в 2002 году. Расположена на реке Черек рядом с с. Аушигер в Черекском районе Кабардино-Балкарской Республики.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На ГЭС установлено оборудование противопожарного водоснабжения, состоящая из насосного оборудования (основного и резервного), резервуаров пожаротушения, трубопроводов, клапанов, запорной арматуры, шкафов управления.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Для наружного пожарного водоснабжения установлены 2 ПГ и для внутреннего противопожарного водоснабжения 22 ПК.</w:t>
      </w:r>
    </w:p>
    <w:p>
      <w:pPr>
        <w:pStyle w:val="Normal"/>
        <w:ind w:firstLine="703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Зарагижская ГЭС</w:t>
      </w:r>
      <w:r>
        <w:rPr>
          <w:sz w:val="24"/>
          <w:szCs w:val="24"/>
          <w:lang w:eastAsia="ru-RU"/>
        </w:rPr>
        <w:t xml:space="preserve"> установленной мощностью 30,6 МВт была введена в эксплуатацию в 2016 году, является третей ступенью каскада Нижне-Черекских ГЭС и располагается на отводящем канале Аушигерской ГЭС рядом с с. Псыгансу в Урванском районе Кабардино-Балкарской Республики.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На ГЭС установлено оборудование противопожарного водоснабжения, состоящая из насосного оборудования (основного и резервного), резервуаров пожаротушения, трубопроводов, клапанов, запорной арматуры, шкафов управления.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Для наружного пожарного водоснабжения установлены 2 ПГ и для внутреннего противопожарного водоснабжения 37 ПК.</w:t>
      </w:r>
    </w:p>
    <w:p>
      <w:pPr>
        <w:pStyle w:val="Normal"/>
        <w:ind w:firstLine="703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Баксанская ГЭС</w:t>
      </w:r>
      <w:r>
        <w:rPr>
          <w:sz w:val="24"/>
          <w:szCs w:val="24"/>
          <w:lang w:eastAsia="ru-RU"/>
        </w:rPr>
        <w:t xml:space="preserve"> установленной мощностью 25 МВт была введена в эксплуатацию в 1936 году по уточненному плану ГОЭЛРО. После комплексной реконструкции с полной заменой оборудования была введена в эксплуатацию в 2012 году с установленной мощностью 27 МВт. Расположена на реке Баксан рядом с с. Атажукино в Баксанском районе Кабардино-Балкарской Республики.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На ГЭС установлено оборудование противопожарного водоснабжения, состоящая из насосного оборудования (основного и резервного), резервуаров пожаротушения, трубопроводов, клапанов, запорной арматуры, шкафов управления.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Для наружного пожарного водоснабжения установлены 2 ПГ и для внутреннего противопожарного водоснабжения 13 ПК.</w:t>
      </w:r>
    </w:p>
    <w:p>
      <w:pPr>
        <w:pStyle w:val="Normal"/>
        <w:ind w:firstLine="703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Верхнебалкарская ГЭС</w:t>
      </w:r>
      <w:r>
        <w:rPr>
          <w:sz w:val="24"/>
          <w:szCs w:val="24"/>
          <w:lang w:eastAsia="ru-RU"/>
        </w:rPr>
        <w:t xml:space="preserve"> установленной мощностью 10 МВт. Введена в эксплуатацию в июле 2020 года. Расположена на реке Черек Балкарский за с Верхняя Балкария в Черекском районе Кабардино-Балкарской Республики.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На ГЭС установлено оборудование противопожарного водоснабжения, состоящая из насосного оборудования (основного и резервного), резервуаров пожаротушения, трубопроводов, клапанов, запорной арматуры, шкафов управления.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Для наружного пожарного водоснабжения установлены 2 ПГ и для внутреннего противопожарного водоснабжения 18 ПК.</w:t>
      </w:r>
    </w:p>
    <w:p>
      <w:pPr>
        <w:pStyle w:val="Normal"/>
        <w:jc w:val="both"/>
        <w:rPr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x-none"/>
        </w:rPr>
        <w:t xml:space="preserve">          </w:t>
      </w:r>
      <w:r>
        <w:rPr>
          <w:b/>
          <w:sz w:val="24"/>
          <w:szCs w:val="24"/>
          <w:lang w:eastAsia="x-none"/>
        </w:rPr>
        <w:t>Черекская ГЭС</w:t>
      </w:r>
      <w:r>
        <w:rPr>
          <w:sz w:val="24"/>
          <w:szCs w:val="24"/>
          <w:lang w:eastAsia="x-none"/>
        </w:rPr>
        <w:t xml:space="preserve"> установленной мощностью 23,4 МВт. </w:t>
      </w:r>
      <w:r>
        <w:rPr>
          <w:sz w:val="24"/>
          <w:szCs w:val="24"/>
          <w:lang w:eastAsia="ru-RU"/>
        </w:rPr>
        <w:t>Введена в эксплуатацию в июле 2025 года. Расположена в Урванском районе рядом с поселком Псыгансу, в непосредственной близости от сооружений Зарагижской ГЭС.</w:t>
      </w:r>
      <w:r>
        <w:rPr>
          <w:rFonts w:eastAsia="TimesNewRomanPSMT" w:cs="TimesNewRomanPSMT" w:ascii="TimesNewRomanPSMT" w:hAnsi="TimesNewRomanPSMT"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В качестве источника для пожаротушения используются два пожарных резервуара. Для заполнения резервуаров используется врезка в напорный водовод из верхнего бьефа. Забор воды из водоводов осуществляется по двум линиям, которые рассчитаны на пропуск полного расчетного расхода воды на пожаротушение. Насосы для пожаротушения расположены в двух резервуарах в здании ГЭС на отм. 449,300. Приняты погружные насосы, 2 основных насоса (1 рабочий, 1 резервный) и двумя гидропневмобаками на 500 л каждый.</w:t>
      </w:r>
    </w:p>
    <w:p>
      <w:pPr>
        <w:pStyle w:val="Normal"/>
        <w:ind w:firstLine="70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Для подключения к передвижной пожарной технике на напорном трубопроводе предусмотрены ответвления диаметром 89х4,0 с выведенными наружу двумя патрубками, оборудованными соединительными головками.</w:t>
      </w:r>
    </w:p>
    <w:p>
      <w:pPr>
        <w:pStyle w:val="Normal"/>
        <w:ind w:firstLine="70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Источником наружного противопожарного водоснабжения проектом предусмотрены три искусственных водоема с двойным запасом воды в каждом общим объемом 810 м³, подпитывающихся мотопомпами из нижнего бьефа. Объем первого водоема 355 м³, объем второго водоема 350 м³, объем третьего водоема 105 м³.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Для внутреннего противопожарного водоснабжения установлены ПК в               количестве 31 шт.</w:t>
      </w:r>
    </w:p>
    <w:p>
      <w:pPr>
        <w:pStyle w:val="Normal"/>
        <w:ind w:firstLine="703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Региональная база Нартан</w:t>
      </w:r>
      <w:r>
        <w:rPr>
          <w:sz w:val="24"/>
          <w:szCs w:val="24"/>
          <w:lang w:eastAsia="ru-RU"/>
        </w:rPr>
        <w:t xml:space="preserve"> находится в Чегемском районе, на 9 км. Железнодорожной станции Нартан.</w:t>
      </w:r>
    </w:p>
    <w:p>
      <w:pPr>
        <w:pStyle w:val="Normal"/>
        <w:ind w:firstLine="703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На базе Нартан установлено оборудование противопожарного водоснабжения, состоящая из насосного оборудования (основного и резервного), резервуаров пожаротушения, трубопроводов, клапанов, запорной арматуры, шкафов управления. Для наружного пожарного водоснабжения установлены 5 ПГ.</w:t>
      </w:r>
    </w:p>
    <w:p>
      <w:pPr>
        <w:pStyle w:val="Normal"/>
        <w:ind w:firstLine="703"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numPr>
          <w:ilvl w:val="0"/>
          <w:numId w:val="2"/>
        </w:numPr>
        <w:ind w:left="705" w:right="-2" w:hanging="705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Основание для оказания услуг</w:t>
      </w:r>
    </w:p>
    <w:p>
      <w:pPr>
        <w:pStyle w:val="Normal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Правила противопожарного режима Российской Федерации (утв. Постановлением Правительства РФ от 16 сентября 2020 г. №1479).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Требования к закупаемой продукции (технические и иные характеристики)</w:t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83"/>
        <w:gridCol w:w="1936"/>
        <w:gridCol w:w="6825"/>
      </w:tblGrid>
      <w:tr>
        <w:trPr>
          <w:trHeight w:val="414" w:hRule="atLeast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6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414" w:hRule="atLeast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Общие требования</w:t>
            </w:r>
          </w:p>
        </w:tc>
        <w:tc>
          <w:tcPr>
            <w:tcW w:w="6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firstLine="35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 проведении</w:t>
            </w:r>
            <w:r>
              <w:rPr>
                <w:sz w:val="24"/>
                <w:szCs w:val="24"/>
              </w:rPr>
              <w:t xml:space="preserve"> испытаний работоспособности внутреннего и наружного противопожарного водопровода,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гидравлических и пневматических испытаний пожарных трубопроводов на водоотдачу, герметичность и прочность </w:t>
            </w:r>
            <w:r>
              <w:rPr>
                <w:sz w:val="24"/>
                <w:szCs w:val="24"/>
                <w:lang w:eastAsia="ru-RU"/>
              </w:rPr>
              <w:t>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Кашхатау, Аушигерской, Зарагижской, Баксанской, Верхнебалкарской, Черекской ГЭС и </w:t>
            </w:r>
            <w:r>
              <w:rPr>
                <w:sz w:val="24"/>
                <w:szCs w:val="24"/>
                <w:lang w:eastAsia="ru-RU"/>
              </w:rPr>
              <w:t>Производственной базе «Нартан»</w:t>
            </w:r>
            <w:r>
              <w:rPr>
                <w:bCs/>
                <w:sz w:val="24"/>
                <w:szCs w:val="24"/>
              </w:rPr>
              <w:t xml:space="preserve"> необходимо руководствоваться: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ind w:left="448" w:hanging="425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Правилами противопожарного режима Российской Федерации (утв. Постановлением Правительства РФ от 16 сентября 2020 г. №1479);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ind w:left="448" w:hanging="425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Методикой испытаний внутреннего противопожарного водопровода (разработана ФГУ ВНИИПО МЧС России, 2005 г.).</w:t>
            </w:r>
          </w:p>
        </w:tc>
      </w:tr>
      <w:tr>
        <w:trPr>
          <w:trHeight w:val="350" w:hRule="atLeast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 услуг</w:t>
            </w:r>
          </w:p>
        </w:tc>
        <w:tc>
          <w:tcPr>
            <w:tcW w:w="6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Испытания работоспособности внутреннего и наружного противопожарного водопровода, гидравлических и пневматических испытаний пожарных трубопроводов на водоотдачу, герметичность и прочность </w:t>
            </w:r>
            <w:r>
              <w:rPr>
                <w:bCs/>
                <w:sz w:val="24"/>
                <w:szCs w:val="24"/>
              </w:rPr>
              <w:t>включает в себя: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492" w:hanging="502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ru-RU"/>
              </w:rPr>
              <w:t>Проведение испытаний работоспособности внутреннего и наружного противопожарного водопровода на Кашхатау, Аушигерской, Зарагижской, Баксанской, Верхнебалкарской, Черекской ГЭС и Производственной базе «Нартан».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492" w:hanging="502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Проведение гидравлических и пневматических испытаний пожарных трубопроводов на водоотдачу, герметичность и прочность на Кашхатау, Аушигерской, Зарагижской, Баксанской, Верхнебалкарской </w:t>
            </w:r>
            <w:r>
              <w:rPr>
                <w:rFonts w:ascii="Times New Roman" w:hAnsi="Times New Roman"/>
                <w:color w:val="000000"/>
                <w:szCs w:val="24"/>
                <w:lang w:eastAsia="ru-RU"/>
              </w:rPr>
              <w:t>Черекской ГЭС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 и Производственной базе «Нартан».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492" w:hanging="502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Перекатка пожарных рукавов на Кашхатау, Аушигерской, Зарагижской, Баксанской, Верхнебалкарской, </w:t>
            </w:r>
            <w:r>
              <w:rPr>
                <w:rFonts w:ascii="Times New Roman" w:hAnsi="Times New Roman"/>
                <w:color w:val="000000"/>
                <w:szCs w:val="24"/>
                <w:lang w:eastAsia="ru-RU"/>
              </w:rPr>
              <w:t>Черекской ГЭС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 и Производственной базе «Нартан».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492" w:hanging="502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Cs w:val="24"/>
                <w:lang w:eastAsia="ru-RU"/>
              </w:rPr>
              <w:t>Сбор и анализ полученных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данных, оформление и направление результатов оказания услуг с Заказчиком;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492" w:hanging="502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Cs w:val="24"/>
                <w:lang w:eastAsia="ru-RU"/>
              </w:rPr>
              <w:t>Передача результатов оказания услуг Заказчику</w:t>
            </w:r>
            <w:r>
              <w:rPr>
                <w:bCs/>
                <w:szCs w:val="24"/>
                <w:lang w:eastAsia="ru-RU"/>
              </w:rPr>
              <w:t>.</w:t>
            </w:r>
          </w:p>
          <w:p>
            <w:pPr>
              <w:pStyle w:val="ListParagraph"/>
              <w:widowControl w:val="false"/>
              <w:ind w:left="-77" w:firstLine="56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Испытания работоспособности внутреннего и наружного противопожарного водопровода, гидравлических и пневматических испытаний пожарных трубопроводов на водоотдачу, герметичность и прочность выполняются в объеме и с периодичностью согласно Приложения 2 к настоящим Техническим требованиям.</w:t>
            </w:r>
          </w:p>
        </w:tc>
      </w:tr>
      <w:tr>
        <w:trPr>
          <w:trHeight w:val="350" w:hRule="atLeast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Содержание услуг</w:t>
            </w:r>
          </w:p>
        </w:tc>
        <w:tc>
          <w:tcPr>
            <w:tcW w:w="6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ind w:firstLine="44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Испытания внутреннего противопожарного водопровода.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Внутренний противопожарный водопровод (ВППВ) представляет собой систему трубопроводов и технических средств, обеспечивающих подачу воды к пожарным кранам. Внутренний противопожарный водопровод (ВППВ) используется персоналом как первичное средство для тушения и локализации очага пожара.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рамках испытания системы внутреннего противопожарного водопровода (ВППВ) проводятся следующие виды работ: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Внешний осмотр оборудования и частей, входящих в систему, с сопутствующей проверкой комплектации, в том числе и пожарных шкафов.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Профилактический пуск </w:t>
            </w:r>
            <w:r>
              <w:rPr>
                <w:bCs/>
                <w:color w:val="000000"/>
                <w:sz w:val="24"/>
                <w:szCs w:val="24"/>
              </w:rPr>
              <w:t>насосов системы пожаротушения поочередно,</w:t>
            </w:r>
            <w:r>
              <w:rPr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в том числе их промывка и смазка.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Запуск насосной станции системы водяного пожаротушения в ручном (поочередно) и автоматическом режиме для проверки её работоспособности.</w:t>
            </w:r>
          </w:p>
          <w:p>
            <w:pPr>
              <w:pStyle w:val="Normal"/>
              <w:widowControl w:val="false"/>
              <w:ind w:firstLine="448"/>
              <w:jc w:val="both"/>
              <w:rPr/>
            </w:pPr>
            <w:r>
              <w:rPr>
                <w:bCs/>
                <w:sz w:val="24"/>
                <w:szCs w:val="24"/>
              </w:rPr>
              <w:t>Проверка работоспособности задвижек с электроприводом, установленных на обводных линиях водомерных устройств, а также пожарных основных рабочих и резервных пожарных насосных агрегатов.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Проверка работоспособности и соответствие водоотдачи внутреннего противопожарного водоснабжения. Укомплектованность пожарных кранов (рукава, ручные пожарные стволы, пожарные запорные клапаны, водокольцевые катушки). Проведение гидравлических испытаний. Составление отчетных документов (актов) содержащих полную информацию об испытаниях.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Перекатка пожарных рукавов, входящих в комплектацию пожарных кранов внутреннего противопожарного водопровода.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Промывка сети внутреннего противопожарного водопровода до светлой воды.</w:t>
            </w:r>
          </w:p>
          <w:p>
            <w:pPr>
              <w:pStyle w:val="Normal"/>
              <w:widowControl w:val="false"/>
              <w:ind w:hanging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Испытания наружного противопожарного водопровода.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Наружный противопожарный водопровод (НППВ) представляет собой совокупность внешних водопроводных сетей, пожарных гидрантов и водных объектов, которые используются для целей пожаротушения. Устройство наружного противопожарного водопровода (НППВ) обусловлено необходимостью служить водоисточником для пожарной техники, подающей воду на цели пожаротушения.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рамках испытания системы наружного противопожарного водопровода (НППВ) проводятся следующие виды работ: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Внешний осмотр оборудования и частей, входящих в систему, с сопутствующей проверкой ее комплектации.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Запуск насосной станции системы водяного пожаротушения в ручном (поочередно) и автоматическом режиме для проверки её работоспособности.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Проверка работоспособности и соответствия водоотдачи наружного противопожарного водоснабжения. Проведение гидравлических испытаний. Составления отчетных документов (актов) содержащих полную информацию об испытаниях.</w:t>
            </w:r>
          </w:p>
          <w:p>
            <w:pPr>
              <w:pStyle w:val="Normal"/>
              <w:widowControl w:val="false"/>
              <w:ind w:firstLine="44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Осмотр колодцев, гидрантов с целью определения возможности практической подачи воды на тушения пожара.</w:t>
            </w:r>
          </w:p>
        </w:tc>
      </w:tr>
      <w:tr>
        <w:trPr>
          <w:trHeight w:val="350" w:hRule="atLeast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составу документации, передаваемой Заказчику</w:t>
            </w:r>
          </w:p>
        </w:tc>
        <w:tc>
          <w:tcPr>
            <w:tcW w:w="6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ind w:firstLine="4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результатам испытаний составляются Протокола и Акты проведения испытаний. Производится оценка соответствия/несоответствия полученных результатов требованиям действующих нормативных актов.</w:t>
            </w:r>
          </w:p>
        </w:tc>
      </w:tr>
      <w:tr>
        <w:trPr>
          <w:trHeight w:val="70" w:hRule="atLeast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оказания услуг</w:t>
            </w:r>
          </w:p>
        </w:tc>
        <w:tc>
          <w:tcPr>
            <w:tcW w:w="6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ind w:left="492" w:hanging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Протокола испытаний </w:t>
            </w:r>
            <w:r>
              <w:rPr>
                <w:sz w:val="24"/>
                <w:szCs w:val="24"/>
                <w:lang w:eastAsia="ru-RU"/>
              </w:rPr>
              <w:t xml:space="preserve">работоспособности внутреннего и наружного противопожарного водопровода, </w:t>
            </w:r>
            <w:r>
              <w:rPr>
                <w:sz w:val="24"/>
                <w:szCs w:val="24"/>
              </w:rPr>
              <w:t>гидравлических и пневматических испытаний пожарных трубопроводов на водоотдачу, герметичность и прочность</w:t>
            </w:r>
            <w:r>
              <w:rPr>
                <w:bCs/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ind w:left="492" w:hanging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Акты испытаний </w:t>
            </w:r>
            <w:r>
              <w:rPr>
                <w:sz w:val="24"/>
                <w:szCs w:val="24"/>
                <w:lang w:eastAsia="ru-RU"/>
              </w:rPr>
              <w:t xml:space="preserve">работоспособности внутреннего и наружного противопожарного водопровода, </w:t>
            </w:r>
            <w:r>
              <w:rPr>
                <w:sz w:val="24"/>
                <w:szCs w:val="24"/>
              </w:rPr>
              <w:t>гидравлических и пневматических испытаний пожарных трубопроводов на водоотдачу, герметичность и прочность с з</w:t>
            </w:r>
            <w:r>
              <w:rPr>
                <w:bCs/>
                <w:sz w:val="24"/>
                <w:szCs w:val="24"/>
              </w:rPr>
              <w:t xml:space="preserve">аключением о </w:t>
            </w:r>
            <w:r>
              <w:rPr>
                <w:sz w:val="24"/>
                <w:szCs w:val="24"/>
              </w:rPr>
              <w:t>соответствии/несоответствии полученных результатов требованиям действующих нормативных актов.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ind w:left="492" w:hanging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Внесение результатов проведения проверок и испытаний в Журнал эксплуатации систем противопожарной защиты</w:t>
            </w:r>
          </w:p>
        </w:tc>
      </w:tr>
    </w:tbl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pacing w:val="-1"/>
          <w:sz w:val="24"/>
          <w:szCs w:val="24"/>
        </w:rPr>
        <w:t>Срок оказания услуг</w:t>
      </w:r>
    </w:p>
    <w:p>
      <w:pPr>
        <w:pStyle w:val="Normal"/>
        <w:ind w:left="709" w:firstLine="3"/>
        <w:jc w:val="both"/>
        <w:rPr>
          <w:sz w:val="24"/>
          <w:szCs w:val="24"/>
        </w:rPr>
      </w:pPr>
      <w:r>
        <w:rPr>
          <w:sz w:val="24"/>
          <w:szCs w:val="24"/>
        </w:rPr>
        <w:t>Начало: с даты следующей за датой заключения договора.</w:t>
      </w:r>
    </w:p>
    <w:p>
      <w:pPr>
        <w:pStyle w:val="Normal"/>
        <w:ind w:left="709" w:firstLine="3"/>
        <w:jc w:val="both"/>
        <w:rPr>
          <w:sz w:val="24"/>
          <w:szCs w:val="24"/>
        </w:rPr>
      </w:pPr>
      <w:r>
        <w:rPr>
          <w:sz w:val="24"/>
          <w:szCs w:val="24"/>
        </w:rPr>
        <w:t>Оконча</w:t>
      </w:r>
      <w:r>
        <w:rPr>
          <w:color w:val="000000"/>
          <w:sz w:val="24"/>
          <w:szCs w:val="24"/>
        </w:rPr>
        <w:t>ние: 21.12.202</w:t>
      </w:r>
      <w:r>
        <w:rPr>
          <w:color w:val="000000"/>
          <w:sz w:val="24"/>
          <w:szCs w:val="24"/>
          <w:lang w:val="en-US"/>
        </w:rPr>
        <w:t>6</w:t>
      </w:r>
      <w:r>
        <w:rPr>
          <w:color w:val="000000"/>
          <w:sz w:val="24"/>
          <w:szCs w:val="24"/>
        </w:rPr>
        <w:t xml:space="preserve"> г.</w:t>
      </w:r>
    </w:p>
    <w:p>
      <w:pPr>
        <w:pStyle w:val="Normal"/>
        <w:ind w:left="709" w:firstLine="3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numPr>
          <w:ilvl w:val="0"/>
          <w:numId w:val="2"/>
        </w:numPr>
        <w:shd w:val="clear" w:color="auto" w:fill="FFFFFF"/>
        <w:suppressAutoHyphens w:val="false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участнику Закупки</w:t>
      </w:r>
    </w:p>
    <w:tbl>
      <w:tblPr>
        <w:tblW w:w="944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2020"/>
        <w:gridCol w:w="5245"/>
        <w:gridCol w:w="1579"/>
        <w:gridCol w:w="40"/>
      </w:tblGrid>
      <w:tr>
        <w:trPr/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 Заказчика</w:t>
            </w:r>
          </w:p>
        </w:tc>
        <w:tc>
          <w:tcPr>
            <w:tcW w:w="1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7" w:right="-109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Предложение Исполнителя</w:t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5" w:hRule="atLeast"/>
        </w:trPr>
        <w:tc>
          <w:tcPr>
            <w:tcW w:w="944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требования</w:t>
            </w:r>
          </w:p>
        </w:tc>
      </w:tr>
      <w:tr>
        <w:trPr>
          <w:trHeight w:val="851" w:hRule="atLeast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42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Материально-техническое оснащение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firstLine="478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Предоставить справку о наличии материально-технических ресурсов для выполнения работ:</w:t>
            </w:r>
          </w:p>
          <w:p>
            <w:pPr>
              <w:pStyle w:val="Normal"/>
              <w:widowControl w:val="false"/>
              <w:ind w:firstLine="478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Представить сведения о наличии прибора HPS – (не менее 1 прибора), либо аналогичного оборудования для испытания внутреннего противопожарного водопровода.</w:t>
            </w:r>
          </w:p>
          <w:p>
            <w:pPr>
              <w:pStyle w:val="Normal"/>
              <w:widowControl w:val="false"/>
              <w:ind w:firstLine="478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Представить сведения о наличии ц</w:t>
            </w:r>
            <w:r>
              <w:rPr>
                <w:rFonts w:eastAsia="Calibri"/>
                <w:color w:val="000000"/>
                <w:sz w:val="24"/>
                <w:szCs w:val="24"/>
              </w:rPr>
              <w:t>илиндрической вставки с манометром и присоединённым стволом</w:t>
            </w:r>
            <w:r>
              <w:rPr>
                <w:color w:val="000000"/>
                <w:sz w:val="24"/>
                <w:szCs w:val="24"/>
              </w:rPr>
              <w:t xml:space="preserve"> – (не менее 1 прибора), либо аналогичного оборудования для проверки работоспособности пожарных гидрантов.</w:t>
            </w:r>
          </w:p>
          <w:p>
            <w:pPr>
              <w:pStyle w:val="Normal"/>
              <w:widowControl w:val="false"/>
              <w:ind w:firstLine="478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Представить сведения о наличии Манометра МП2-Уф – (не менее 1 прибора), либо аналогичного оборудования для измерения избыточного давления.</w:t>
            </w:r>
          </w:p>
          <w:p>
            <w:pPr>
              <w:pStyle w:val="Normal"/>
              <w:widowControl w:val="false"/>
              <w:ind w:firstLine="478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Представить сведения о наличии компрессора – (не менее 1 прибора), либо аналогичного оборудования для создания давления.</w:t>
            </w:r>
          </w:p>
          <w:p>
            <w:pPr>
              <w:pStyle w:val="Normal"/>
              <w:widowControl w:val="false"/>
              <w:ind w:firstLine="4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Приборы для проведения испытаний внутреннего и наружного противопожарного водопровода,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гидравлических и пневматических испытаний пожарных трубопроводов должны быть сертифицированы.</w:t>
            </w:r>
          </w:p>
          <w:p>
            <w:pPr>
              <w:pStyle w:val="Normal"/>
              <w:widowControl w:val="false"/>
              <w:ind w:firstLine="4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установленным требованиям подтверждается путем представления Участником закупки в составе заявки справки о материально-технических ресурсах по форме, приведенной в Документации о закупке. При этом Заказчик вправе запросить подтверждающие документы (паспорта, руководства по эксплуатации).</w:t>
            </w:r>
          </w:p>
        </w:tc>
        <w:tc>
          <w:tcPr>
            <w:tcW w:w="1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персоналу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firstLine="48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Участник закупки должен обладать профессиональными знаниями, опытом и ресурсными возможностями (финансовые, материально-технические, производственные, трудовые), управленческой компетентностью и репутацией.</w:t>
            </w:r>
          </w:p>
          <w:p>
            <w:pPr>
              <w:pStyle w:val="Normal"/>
              <w:widowControl w:val="false"/>
              <w:ind w:firstLine="4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 Участника закупки собственного квалифицированного персонала с представленным списком работников, имеющих право быть ответственными лицами при работах по наряду-допуску и/или по распоряжению, а также персонала, прошедшего обучение в специализированной организации и имеющего удостоверения установленного образца.</w:t>
            </w:r>
          </w:p>
          <w:p>
            <w:pPr>
              <w:pStyle w:val="Normal"/>
              <w:widowControl w:val="false"/>
              <w:ind w:firstLine="4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состав бригады:</w:t>
            </w:r>
          </w:p>
          <w:p>
            <w:pPr>
              <w:pStyle w:val="Normal"/>
              <w:widowControl w:val="false"/>
              <w:ind w:firstLine="4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работ – не менее 1 чел., 5 разряд, группа по электробезопасности – не ниже III группы, специалист с высшим техническим образованием, стаж работы по профессии – не менее 3-х лет;</w:t>
            </w:r>
          </w:p>
          <w:p>
            <w:pPr>
              <w:pStyle w:val="Normal"/>
              <w:widowControl w:val="false"/>
              <w:ind w:firstLine="4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Производитель работ – не менее 1 чел., 4 разряд, группа по электробезопасности – не ниже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II группы, специалист с высшим техническим или среднетехническим образованием;</w:t>
            </w:r>
          </w:p>
          <w:p>
            <w:pPr>
              <w:pStyle w:val="Normal"/>
              <w:widowControl w:val="false"/>
              <w:ind w:firstLine="4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бригады (рабочие) – не менее 1 чел., 3 разряд, группа по электробезопасности – не ниж</w:t>
            </w:r>
            <w:r>
              <w:rPr>
                <w:color w:val="000000"/>
                <w:sz w:val="24"/>
                <w:szCs w:val="24"/>
              </w:rPr>
              <w:t xml:space="preserve">е II </w:t>
            </w:r>
            <w:r>
              <w:rPr>
                <w:sz w:val="24"/>
                <w:szCs w:val="24"/>
              </w:rPr>
              <w:t>группы.</w:t>
            </w:r>
          </w:p>
          <w:p>
            <w:pPr>
              <w:pStyle w:val="Normal"/>
              <w:widowControl w:val="false"/>
              <w:ind w:firstLine="4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подтверждение соответствия данному требованию Участник закупки должен предоставить: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482" w:hanging="36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справку о кадровых ресурсах Участника закупки по форме, установленной в документации о закупке;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482" w:hanging="36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копии аттестатов и удостоверений указанных специалистов, подтверждающие прохождение ими необходимого обучения по пожарной безопасности;</w:t>
            </w:r>
          </w:p>
        </w:tc>
        <w:tc>
          <w:tcPr>
            <w:tcW w:w="1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лицензии 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firstLine="4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 наличие лицензии на проведений испытаний работоспособности внутреннего и наружного противопожарного водопровода, гидравлических и пневматических испытаний пожарных трубопроводов на водоотдачу, герметичность и прочность обязательно.</w:t>
            </w:r>
          </w:p>
        </w:tc>
        <w:tc>
          <w:tcPr>
            <w:tcW w:w="1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 оказания аналогичных услуг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firstLine="4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Подтвердить справкой опыт оказания аналогичных услуг на объектах электроэнергетики по сумме не менее 30% от начальной максимальной цены лота за последние пять лет. 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«Справка о перечне и годовых объемах выполнения аналогичных договоров», приведенной в Документации о закупке. При этом Заказчик вправе запросить подтверждающие документы (копии договоров и актов выполненных работ, подписанных с обеих сторон).</w:t>
            </w:r>
          </w:p>
        </w:tc>
        <w:tc>
          <w:tcPr>
            <w:tcW w:w="1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left="705" w:right="-2" w:hanging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ind w:left="705" w:right="-2" w:hanging="70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документации по ценообразованию:</w:t>
      </w:r>
    </w:p>
    <w:p>
      <w:pPr>
        <w:pStyle w:val="Normal"/>
        <w:ind w:right="-2" w:firstLine="705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оформлению и составлению смет согласно Приложению №1 к настоящим Техническим требованиям.</w:t>
      </w:r>
    </w:p>
    <w:p>
      <w:pPr>
        <w:pStyle w:val="Normal"/>
        <w:ind w:left="705" w:right="-2" w:hanging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Контактные телефоны для оперативных вопросов по ТТ</w:t>
      </w:r>
    </w:p>
    <w:p>
      <w:pPr>
        <w:pStyle w:val="BodyText"/>
        <w:numPr>
          <w:ilvl w:val="0"/>
          <w:numId w:val="4"/>
        </w:numPr>
        <w:suppressAutoHyphens w:val="false"/>
        <w:spacing w:before="0" w:after="0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>Мисиров Даниял Мухаматович – Инженер 2-й категории Производственно-технической службы, тел.: +7(86636)49-1-04 (доб.122); моб.: +7(928)717-11-32;</w:t>
      </w:r>
    </w:p>
    <w:p>
      <w:pPr>
        <w:pStyle w:val="BodyText"/>
        <w:suppressAutoHyphens w:val="false"/>
        <w:spacing w:before="0" w:after="0"/>
        <w:ind w:left="720" w:hanging="0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2">
        <w:r>
          <w:rPr>
            <w:rStyle w:val="Hyperlink"/>
            <w:sz w:val="24"/>
            <w:szCs w:val="24"/>
          </w:rPr>
          <w:t>MisirovDM@rushydro.ru</w:t>
        </w:r>
      </w:hyperlink>
      <w:r>
        <w:rPr>
          <w:rStyle w:val="Hyperlink"/>
          <w:sz w:val="24"/>
          <w:szCs w:val="24"/>
        </w:rPr>
        <w:t>;</w:t>
      </w:r>
    </w:p>
    <w:p>
      <w:pPr>
        <w:pStyle w:val="BodyText"/>
        <w:numPr>
          <w:ilvl w:val="0"/>
          <w:numId w:val="4"/>
        </w:numPr>
        <w:suppressAutoHyphens w:val="false"/>
        <w:spacing w:before="0" w:after="0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>Семенов Роман Хамзетович – Инженер Производственно-технической службы, тел.: +7(8662)42-18-29; моб.: +7(928)717-00-65;</w:t>
      </w:r>
    </w:p>
    <w:p>
      <w:pPr>
        <w:pStyle w:val="BodyText"/>
        <w:numPr>
          <w:ilvl w:val="0"/>
          <w:numId w:val="0"/>
        </w:numPr>
        <w:suppressAutoHyphens w:val="false"/>
        <w:spacing w:before="0" w:after="0"/>
        <w:ind w:left="720" w:hanging="0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3">
        <w:r>
          <w:rPr>
            <w:rStyle w:val="Hyperlink"/>
            <w:sz w:val="24"/>
            <w:szCs w:val="24"/>
          </w:rPr>
          <w:t>SemenovRH@rushydro.ru</w:t>
        </w:r>
      </w:hyperlink>
      <w:r>
        <w:rPr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sz w:val="24"/>
          <w:szCs w:val="24"/>
        </w:rPr>
      </w:pPr>
      <w:r>
        <w:rPr>
          <w:sz w:val="24"/>
          <w:szCs w:val="24"/>
        </w:rPr>
        <w:t>Молов Ахмед Мухамедович – Ведущий инженер Производственно-технической службы Филиала, тел.: +7(86634)30-9-18; моб.: +7(928)717-33-95;</w:t>
      </w:r>
    </w:p>
    <w:p>
      <w:pPr>
        <w:pStyle w:val="Normal"/>
        <w:suppressAutoHyphens w:val="false"/>
        <w:ind w:left="720" w:hanging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</w:r>
      <w:hyperlink r:id="rId4">
        <w:r>
          <w:rPr>
            <w:rStyle w:val="Hyperlink"/>
            <w:sz w:val="24"/>
            <w:szCs w:val="24"/>
            <w:lang w:val="en-US"/>
          </w:rPr>
          <w:t>MolovAM@rushydro.ru</w:t>
        </w:r>
      </w:hyperlink>
    </w:p>
    <w:p>
      <w:pPr>
        <w:pStyle w:val="Normal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Инженер 1 категории производственно-</w:t>
        <w:tab/>
        <w:tab/>
        <w:t xml:space="preserve">                       А.М. Семенов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технической службы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Инженер по промышленной и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пожарной безопасности службы охраны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труда и производственного контроля</w:t>
        <w:tab/>
        <w:tab/>
        <w:tab/>
        <w:tab/>
        <w:tab/>
        <w:t>А.А. Аушев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Начальник производственно-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технической службы</w:t>
        <w:tab/>
        <w:tab/>
        <w:tab/>
        <w:tab/>
        <w:tab/>
        <w:tab/>
        <w:tab/>
        <w:t>Б.М. Виндижев</w:t>
      </w:r>
    </w:p>
    <w:p>
      <w:pPr>
        <w:pStyle w:val="BodyText"/>
        <w:spacing w:before="0" w:after="0"/>
        <w:rPr>
          <w:b/>
        </w:rPr>
      </w:pPr>
      <w:r>
        <w:rPr>
          <w:b/>
        </w:rPr>
      </w:r>
      <w:r>
        <w:br w:type="page"/>
      </w:r>
    </w:p>
    <w:p>
      <w:pPr>
        <w:pStyle w:val="BodyText"/>
        <w:spacing w:before="0" w:after="0"/>
        <w:ind w:left="4820" w:hanging="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№2</w:t>
      </w:r>
    </w:p>
    <w:p>
      <w:pPr>
        <w:pStyle w:val="Normal"/>
        <w:ind w:left="4395" w:hanging="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к Техническим требованиям на проведение испытаний работоспособности внутреннего и наружного противопожарного водопровода, пожарных трубопроводов на водоотдачу, герметичность и прочность на объектах филиала ПАО «РусГидро» – «Кабардино-Балкарский филиал»</w:t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График оказания регламентных услуг</w:t>
      </w:r>
    </w:p>
    <w:p>
      <w:pPr>
        <w:pStyle w:val="Normal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по и</w:t>
      </w:r>
      <w:r>
        <w:rPr>
          <w:sz w:val="24"/>
          <w:szCs w:val="24"/>
        </w:rPr>
        <w:t>спытанию работоспособности внутреннего и наружного противопожарного водопровода,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гидравлических и пневматических испытаний пожарных трубопроводов на водоотдачу, герметичность и прочность</w:t>
      </w:r>
    </w:p>
    <w:p>
      <w:pPr>
        <w:pStyle w:val="Normal"/>
        <w:ind w:firstLine="448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период выполнен</w:t>
      </w:r>
      <w:r>
        <w:rPr>
          <w:bCs/>
          <w:color w:val="000000"/>
          <w:sz w:val="24"/>
          <w:szCs w:val="24"/>
        </w:rPr>
        <w:t>ия: с 12.01.2026 по 21.12.2025</w:t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1</w:t>
      </w:r>
    </w:p>
    <w:tbl>
      <w:tblPr>
        <w:tblStyle w:val="aff0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1"/>
        <w:gridCol w:w="3262"/>
        <w:gridCol w:w="2410"/>
        <w:gridCol w:w="2970"/>
      </w:tblGrid>
      <w:tr>
        <w:trPr/>
        <w:tc>
          <w:tcPr>
            <w:tcW w:w="70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bidi="ar-SA"/>
              </w:rPr>
              <w:t>№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bidi="ar-SA"/>
              </w:rPr>
              <w:t>Объекты Филиала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pacing w:val="-1"/>
                <w:kern w:val="0"/>
                <w:sz w:val="24"/>
                <w:szCs w:val="24"/>
                <w:lang w:val="ru-RU" w:bidi="ar-SA"/>
              </w:rPr>
              <w:t>Наружное пожарное водоснабжение (пожарные гидранты – ПГ)</w:t>
            </w:r>
          </w:p>
        </w:tc>
        <w:tc>
          <w:tcPr>
            <w:tcW w:w="297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pacing w:val="-1"/>
                <w:kern w:val="0"/>
                <w:sz w:val="24"/>
                <w:szCs w:val="24"/>
                <w:lang w:val="ru-RU" w:bidi="ar-SA"/>
              </w:rPr>
              <w:t>Внутреннее противопожарное водоснабжение (пожарные краны – ПК)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1.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bidi="ar-SA"/>
              </w:rPr>
              <w:t>Кашхатау ГЭС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21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bidi="ar-SA"/>
              </w:rPr>
              <w:t>Аушигерская ГЭС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22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bidi="ar-SA"/>
              </w:rPr>
              <w:t>Баксанская ГЭС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13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4.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bidi="ar-SA"/>
              </w:rPr>
              <w:t>Зарагижская ГЭС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37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5.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bidi="ar-SA"/>
              </w:rPr>
              <w:t>Верхнебалкарская ГЭС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18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6.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bidi="ar-SA"/>
              </w:rPr>
              <w:t>Черекская ГЭС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0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31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7.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bidi="ar-SA"/>
              </w:rPr>
              <w:t>База Нартан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0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spacing w:val="-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pacing w:val="-1"/>
                <w:kern w:val="0"/>
                <w:sz w:val="24"/>
                <w:szCs w:val="24"/>
                <w:lang w:val="ru-RU" w:bidi="ar-SA"/>
              </w:rPr>
              <w:t>Всего: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bidi="ar-SA"/>
              </w:rPr>
              <w:t>15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bidi="ar-SA"/>
              </w:rPr>
              <w:t>142</w:t>
            </w:r>
          </w:p>
        </w:tc>
      </w:tr>
    </w:tbl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Периодичность проведения регламентных услуг.</w:t>
      </w:r>
    </w:p>
    <w:p>
      <w:pPr>
        <w:pStyle w:val="Normal"/>
        <w:jc w:val="right"/>
        <w:rPr>
          <w:b/>
          <w:sz w:val="24"/>
          <w:szCs w:val="24"/>
        </w:rPr>
      </w:pPr>
      <w:r>
        <w:rPr>
          <w:sz w:val="24"/>
          <w:szCs w:val="24"/>
        </w:rPr>
        <w:t>Таблица 2.</w:t>
      </w:r>
    </w:p>
    <w:tbl>
      <w:tblPr>
        <w:tblStyle w:val="aff0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1"/>
        <w:gridCol w:w="6521"/>
        <w:gridCol w:w="2122"/>
      </w:tblGrid>
      <w:tr>
        <w:trPr/>
        <w:tc>
          <w:tcPr>
            <w:tcW w:w="70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№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652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Наименование услуги</w:t>
            </w:r>
          </w:p>
        </w:tc>
        <w:tc>
          <w:tcPr>
            <w:tcW w:w="212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Периодичность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1.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ind w:hanging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Проверка работоспособности задвижек с электроприводом, установленных на обводных линиях водомерных устройств, а также пожарных основных рабочих и резервных пожарных насосных агрегатов.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 раза в год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(весной и осенью)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ind w:hanging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Периодичность проверки работоспособности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пожарных кранов (ПК)</w:t>
            </w:r>
            <w:r>
              <w:rPr>
                <w:bCs/>
                <w:sz w:val="24"/>
                <w:szCs w:val="24"/>
              </w:rPr>
              <w:t xml:space="preserve"> и соответствие водоотдачи внутреннего противопожарного водоснабжения. Укомплектованность пожарных кранов (рукава, ручные пожарные стволы, пожарные запорные клапаны, водокольцевые катушки). Проведение гидравлических испытаний.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 раза в год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(весной и осенью)</w:t>
            </w:r>
          </w:p>
        </w:tc>
      </w:tr>
      <w:tr>
        <w:trPr/>
        <w:tc>
          <w:tcPr>
            <w:tcW w:w="70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652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 xml:space="preserve">Периодичность проверки работоспособности пожарных гидрантов (ПГ) и соответствия водоотдачи наружного противопожарного водоснабжения. Проведение гидравлических испытаний. </w:t>
            </w:r>
          </w:p>
        </w:tc>
        <w:tc>
          <w:tcPr>
            <w:tcW w:w="212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2 раза в год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(весной и осенью)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Периодичность п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bidi="ar-SA"/>
              </w:rPr>
              <w:t xml:space="preserve">ерекатки пожарных рукавов, входящих в комплектацию пожарных кранов внутреннего противопожарного водопровода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.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1 раз в год</w:t>
            </w:r>
          </w:p>
        </w:tc>
      </w:tr>
      <w:tr>
        <w:trPr/>
        <w:tc>
          <w:tcPr>
            <w:tcW w:w="7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4.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 xml:space="preserve">Обслуживание наружных водопроводов противопожарного водоснабжения и внутренних водопроводов противопожарного водоснабжения и проведение их проверок в части водоотдачи,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герметичности и прочности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.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не реже 2 раз в год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bidi="ar-SA"/>
              </w:rPr>
              <w:t>(весной и осенью)</w:t>
            </w:r>
          </w:p>
        </w:tc>
      </w:tr>
    </w:tbl>
    <w:p>
      <w:pPr>
        <w:pStyle w:val="Normal"/>
        <w:ind w:firstLine="44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firstLine="44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Инженер 1-ой категории производственно-</w:t>
        <w:tab/>
        <w:tab/>
        <w:tab/>
        <w:tab/>
        <w:t>А.М. Семенов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технической службы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Инженер по промышленной и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пожарной безопасности службы охраны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труда и производственного контроля</w:t>
        <w:tab/>
        <w:tab/>
        <w:tab/>
        <w:tab/>
        <w:tab/>
        <w:t>А.А. Аушев</w:t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60" w:hanging="0"/>
        <w:rPr>
          <w:sz w:val="24"/>
          <w:szCs w:val="24"/>
        </w:rPr>
      </w:pPr>
      <w:r>
        <w:rPr>
          <w:sz w:val="24"/>
          <w:szCs w:val="24"/>
        </w:rPr>
        <w:t>Начальник производственно-</w:t>
      </w:r>
    </w:p>
    <w:p>
      <w:pPr>
        <w:pStyle w:val="Normal"/>
        <w:ind w:left="360" w:hanging="0"/>
        <w:rPr>
          <w:sz w:val="22"/>
          <w:szCs w:val="22"/>
          <w:lang w:eastAsia="ru-RU"/>
        </w:rPr>
      </w:pPr>
      <w:r>
        <w:rPr>
          <w:sz w:val="24"/>
          <w:szCs w:val="24"/>
        </w:rPr>
        <w:t>технической службы</w:t>
        <w:tab/>
        <w:tab/>
        <w:tab/>
        <w:tab/>
        <w:tab/>
        <w:tab/>
        <w:tab/>
        <w:t>Б.М. Виндижев</w:t>
      </w:r>
    </w:p>
    <w:sectPr>
      <w:type w:val="nextPage"/>
      <w:pgSz w:w="11906" w:h="16838"/>
      <w:pgMar w:left="1701" w:right="851" w:gutter="0" w:header="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Cambria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Geneva CY">
    <w:charset w:val="01"/>
    <w:family w:val="roman"/>
    <w:pitch w:val="variable"/>
  </w:font>
  <w:font w:name="Arial">
    <w:charset w:val="01"/>
    <w:family w:val="roman"/>
    <w:pitch w:val="variable"/>
  </w:font>
  <w:font w:name="TimesNewRomanPSMT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95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60" w:hanging="144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6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3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95" w:hanging="216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00" w:hanging="21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494" w:hanging="705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false"/>
        <w:color w:val="auto"/>
      </w:rPr>
    </w:lvl>
    <w:lvl w:ilvl="1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false"/>
        <w:color w:val="auto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42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3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423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3" w:hanging="18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28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2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0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4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1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61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4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45c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tabs>
        <w:tab w:val="clear" w:pos="708"/>
        <w:tab w:val="left" w:pos="432" w:leader="none"/>
      </w:tabs>
      <w:ind w:left="432" w:hanging="432"/>
      <w:jc w:val="center"/>
      <w:outlineLvl w:val="0"/>
    </w:pPr>
    <w:rPr>
      <w:b/>
      <w:sz w:val="24"/>
      <w:szCs w:val="20"/>
    </w:rPr>
  </w:style>
  <w:style w:type="paragraph" w:styleId="Heading2">
    <w:name w:val="Heading 2"/>
    <w:basedOn w:val="Normal"/>
    <w:next w:val="Normal"/>
    <w:qFormat/>
    <w:pPr>
      <w:keepNext w:val="true"/>
      <w:tabs>
        <w:tab w:val="clear" w:pos="708"/>
        <w:tab w:val="left" w:pos="576" w:leader="none"/>
      </w:tabs>
      <w:spacing w:before="240" w:after="60"/>
      <w:ind w:left="576" w:hanging="576"/>
      <w:outlineLvl w:val="1"/>
    </w:pPr>
    <w:rPr>
      <w:rFonts w:ascii="Calibri Light" w:hAnsi="Calibri Light" w:cs="Calibri Light"/>
      <w:b/>
      <w:bCs/>
      <w:i/>
      <w:iCs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40428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WW8Num2z0" w:customStyle="1">
    <w:name w:val="WW8Num2z0"/>
    <w:qFormat/>
    <w:rPr>
      <w:rFonts w:ascii="Times New Roman" w:hAnsi="Times New Roman" w:eastAsia="Times New Roman" w:cs="Times New Roman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Times New Roman" w:hAnsi="Times New Roman" w:cs="Times New Roman"/>
    </w:rPr>
  </w:style>
  <w:style w:type="character" w:styleId="WW8Num4z1" w:customStyle="1">
    <w:name w:val="WW8Num4z1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Times New Roman" w:hAnsi="Times New Roman" w:cs="Times New Roman"/>
      <w:sz w:val="24"/>
      <w:szCs w:val="24"/>
    </w:rPr>
  </w:style>
  <w:style w:type="character" w:styleId="1" w:customStyle="1">
    <w:name w:val="Основной шрифт абзаца1"/>
    <w:qFormat/>
    <w:rPr/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2" w:customStyle="1">
    <w:name w:val="Заголовок 2 Знак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Style7" w:customStyle="1">
    <w:name w:val="Красная строка Знак"/>
    <w:basedOn w:val="Style6"/>
    <w:qFormat/>
    <w:rPr>
      <w:sz w:val="28"/>
      <w:szCs w:val="28"/>
    </w:rPr>
  </w:style>
  <w:style w:type="character" w:styleId="Style8" w:customStyle="1">
    <w:name w:val="Текст сноски Знак"/>
    <w:uiPriority w:val="99"/>
    <w:qFormat/>
    <w:rsid w:val="002b06ed"/>
    <w:rPr>
      <w:lang w:val="en-GB"/>
    </w:rPr>
  </w:style>
  <w:style w:type="character" w:styleId="Style9">
    <w:name w:val="Символ сноски"/>
    <w:semiHidden/>
    <w:qFormat/>
    <w:rsid w:val="002b06e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c63ddf"/>
    <w:rPr>
      <w:color w:val="954F72"/>
      <w:u w:val="single"/>
    </w:rPr>
  </w:style>
  <w:style w:type="character" w:styleId="3" w:customStyle="1">
    <w:name w:val="Основной текст с отступом 3 Знак"/>
    <w:link w:val="BodyTextIndent3"/>
    <w:qFormat/>
    <w:rsid w:val="000210d5"/>
    <w:rPr>
      <w:sz w:val="16"/>
      <w:szCs w:val="16"/>
    </w:rPr>
  </w:style>
  <w:style w:type="character" w:styleId="21" w:customStyle="1">
    <w:name w:val="Основной текст с отступом 2 Знак"/>
    <w:link w:val="BodyTextIndent2"/>
    <w:uiPriority w:val="99"/>
    <w:semiHidden/>
    <w:qFormat/>
    <w:rsid w:val="00291b0b"/>
    <w:rPr>
      <w:sz w:val="28"/>
      <w:szCs w:val="28"/>
      <w:lang w:eastAsia="zh-CN"/>
    </w:rPr>
  </w:style>
  <w:style w:type="character" w:styleId="Annotationreference">
    <w:name w:val="annotation reference"/>
    <w:uiPriority w:val="99"/>
    <w:semiHidden/>
    <w:unhideWhenUsed/>
    <w:qFormat/>
    <w:rsid w:val="005146f6"/>
    <w:rPr>
      <w:sz w:val="16"/>
      <w:szCs w:val="16"/>
    </w:rPr>
  </w:style>
  <w:style w:type="character" w:styleId="Style10" w:customStyle="1">
    <w:name w:val="Текст примечания Знак"/>
    <w:link w:val="Annotationtext"/>
    <w:uiPriority w:val="99"/>
    <w:semiHidden/>
    <w:qFormat/>
    <w:rsid w:val="005146f6"/>
    <w:rPr>
      <w:lang w:eastAsia="zh-CN"/>
    </w:rPr>
  </w:style>
  <w:style w:type="character" w:styleId="Style11" w:customStyle="1">
    <w:name w:val="Тема примечания Знак"/>
    <w:link w:val="Annotationsubject"/>
    <w:uiPriority w:val="99"/>
    <w:semiHidden/>
    <w:qFormat/>
    <w:rsid w:val="005146f6"/>
    <w:rPr>
      <w:b/>
      <w:bCs/>
      <w:lang w:eastAsia="zh-CN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ab3cfb"/>
    <w:rPr>
      <w:sz w:val="28"/>
      <w:szCs w:val="28"/>
      <w:lang w:eastAsia="zh-CN"/>
    </w:rPr>
  </w:style>
  <w:style w:type="character" w:styleId="Style13" w:customStyle="1">
    <w:name w:val="Нижний колонтитул Знак"/>
    <w:basedOn w:val="DefaultParagraphFont"/>
    <w:uiPriority w:val="99"/>
    <w:qFormat/>
    <w:rsid w:val="00ab3cfb"/>
    <w:rPr>
      <w:sz w:val="28"/>
      <w:szCs w:val="28"/>
      <w:lang w:eastAsia="zh-C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a40428"/>
    <w:rPr>
      <w:rFonts w:ascii="Cambria" w:hAnsi="Cambria" w:eastAsia="" w:cs="" w:asciiTheme="majorHAnsi" w:cstheme="majorBidi" w:eastAsiaTheme="majorEastAsia" w:hAnsiTheme="majorHAnsi"/>
      <w:i/>
      <w:iCs/>
      <w:color w:val="365F91" w:themeColor="accent1" w:themeShade="bf"/>
      <w:sz w:val="28"/>
      <w:szCs w:val="28"/>
      <w:lang w:eastAsia="zh-C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jc w:val="center"/>
    </w:pPr>
    <w:rPr>
      <w:szCs w:val="20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11" w:customStyle="1">
    <w:name w:val="Указатель1"/>
    <w:basedOn w:val="Normal"/>
    <w:qFormat/>
    <w:pPr>
      <w:suppressLineNumbers/>
    </w:pPr>
    <w:rPr>
      <w:rFonts w:cs="Lohit Hindi"/>
    </w:rPr>
  </w:style>
  <w:style w:type="paragraph" w:styleId="31" w:customStyle="1">
    <w:name w:val="Основной текст 31"/>
    <w:basedOn w:val="Normal"/>
    <w:qFormat/>
    <w:pPr>
      <w:spacing w:before="0" w:after="120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12" w:customStyle="1">
    <w:name w:val="Красная строка1"/>
    <w:basedOn w:val="BodyText"/>
    <w:qFormat/>
    <w:pPr>
      <w:ind w:firstLine="210"/>
    </w:pPr>
    <w:rPr/>
  </w:style>
  <w:style w:type="paragraph" w:styleId="Style17" w:customStyle="1">
    <w:name w:val="Содержимое таблицы"/>
    <w:basedOn w:val="Normal"/>
    <w:qFormat/>
    <w:pPr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Style19" w:customStyle="1">
    <w:name w:val="Содержимое врезки"/>
    <w:basedOn w:val="BodyText"/>
    <w:qFormat/>
    <w:pPr/>
    <w:rPr/>
  </w:style>
  <w:style w:type="paragraph" w:styleId="FootnoteText">
    <w:name w:val="Footnote Text"/>
    <w:basedOn w:val="Normal"/>
    <w:link w:val="Style8"/>
    <w:uiPriority w:val="99"/>
    <w:rsid w:val="002b06ed"/>
    <w:pPr>
      <w:suppressAutoHyphens w:val="false"/>
    </w:pPr>
    <w:rPr>
      <w:sz w:val="20"/>
      <w:szCs w:val="20"/>
      <w:lang w:val="en-GB"/>
    </w:rPr>
  </w:style>
  <w:style w:type="paragraph" w:styleId="BodyTextIndent3">
    <w:name w:val="Body Text Indent 3"/>
    <w:basedOn w:val="Normal"/>
    <w:link w:val="3"/>
    <w:qFormat/>
    <w:rsid w:val="000210d5"/>
    <w:pPr>
      <w:suppressAutoHyphens w:val="false"/>
      <w:spacing w:before="0" w:after="120"/>
      <w:ind w:left="283" w:hanging="0"/>
    </w:pPr>
    <w:rPr>
      <w:sz w:val="16"/>
      <w:szCs w:val="16"/>
    </w:rPr>
  </w:style>
  <w:style w:type="paragraph" w:styleId="BodyTextIndent2">
    <w:name w:val="Body Text Indent 2"/>
    <w:basedOn w:val="Normal"/>
    <w:link w:val="21"/>
    <w:uiPriority w:val="99"/>
    <w:semiHidden/>
    <w:unhideWhenUsed/>
    <w:qFormat/>
    <w:rsid w:val="00291b0b"/>
    <w:pPr>
      <w:spacing w:lineRule="auto" w:line="480" w:before="0" w:after="120"/>
      <w:ind w:left="283" w:hanging="0"/>
    </w:pPr>
    <w:rPr/>
  </w:style>
  <w:style w:type="paragraph" w:styleId="ListParagraph">
    <w:name w:val="List Paragraph"/>
    <w:basedOn w:val="Normal"/>
    <w:uiPriority w:val="34"/>
    <w:qFormat/>
    <w:rsid w:val="00ab1af4"/>
    <w:pPr>
      <w:spacing w:before="0" w:after="0"/>
      <w:ind w:left="720" w:hanging="0"/>
      <w:contextualSpacing/>
    </w:pPr>
    <w:rPr>
      <w:rFonts w:ascii="Geneva CY" w:hAnsi="Geneva CY" w:eastAsia="Geneva"/>
      <w:sz w:val="24"/>
      <w:szCs w:val="20"/>
      <w:lang w:eastAsia="en-US"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5146f6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uiPriority w:val="99"/>
    <w:semiHidden/>
    <w:unhideWhenUsed/>
    <w:qFormat/>
    <w:rsid w:val="005146f6"/>
    <w:pPr/>
    <w:rPr>
      <w:b/>
      <w:bCs/>
    </w:rPr>
  </w:style>
  <w:style w:type="paragraph" w:styleId="ConsPlusNormal" w:customStyle="1">
    <w:name w:val="ConsPlusNormal"/>
    <w:qFormat/>
    <w:rsid w:val="008a39ef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0" w:customStyle="1">
    <w:name w:val="Таблица"/>
    <w:basedOn w:val="Normal"/>
    <w:qFormat/>
    <w:rsid w:val="008a39ef"/>
    <w:pPr>
      <w:suppressAutoHyphens w:val="false"/>
    </w:pPr>
    <w:rPr>
      <w:sz w:val="20"/>
      <w:szCs w:val="20"/>
      <w:lang w:eastAsia="ru-RU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ab3cf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unhideWhenUsed/>
    <w:rsid w:val="00ab3cfb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rsid w:val="00824e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Сетка таблицы1"/>
    <w:basedOn w:val="a1"/>
    <w:uiPriority w:val="39"/>
    <w:rsid w:val="00c841d3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isirovDM@rushydro.ru" TargetMode="External"/><Relationship Id="rId3" Type="http://schemas.openxmlformats.org/officeDocument/2006/relationships/hyperlink" Target="mailto:SemenovRH@rushydro.ru" TargetMode="External"/><Relationship Id="rId4" Type="http://schemas.openxmlformats.org/officeDocument/2006/relationships/hyperlink" Target="mailto:MolovAM@rushydro.ru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6E042-CFA8-45BD-B1DB-C49C13E96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Application>AlterOffice/3.4.0.9$Linux_X86_64 LibreOffice_project/b8daf9e823b1a5463a2f48435ddc2e8696e7d4fc</Application>
  <AppVersion>15.0000</AppVersion>
  <Pages>13</Pages>
  <Words>2550</Words>
  <Characters>19365</Characters>
  <CharactersWithSpaces>21677</CharactersWithSpaces>
  <Paragraphs>289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2021-08-24T14:29:00Z</dcterms:created>
  <dc:creator>1</dc:creator>
  <dc:description/>
  <dc:language>ru-RU</dc:language>
  <cp:lastModifiedBy/>
  <cp:lastPrinted>2021-09-03T08:42:00Z</cp:lastPrinted>
  <dcterms:modified xsi:type="dcterms:W3CDTF">2025-07-31T17:56:48Z</dcterms:modified>
  <cp:revision>91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