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577" w:rsidRDefault="00C577E7">
      <w:pPr>
        <w:tabs>
          <w:tab w:val="left" w:pos="567"/>
          <w:tab w:val="left" w:pos="7513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Приложение № 1 </w:t>
      </w:r>
      <w:r>
        <w:rPr>
          <w:rFonts w:ascii="Times New Roman" w:hAnsi="Times New Roman"/>
          <w:bCs/>
          <w:sz w:val="24"/>
          <w:szCs w:val="24"/>
        </w:rPr>
        <w:br/>
        <w:t>к Техническим требованиям</w:t>
      </w:r>
    </w:p>
    <w:p w:rsidR="00917577" w:rsidRDefault="00C577E7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sz w:val="24"/>
          <w:szCs w:val="24"/>
          <w:lang w:eastAsia="zh-CN"/>
        </w:rPr>
        <w:t>на оказание услуг по</w:t>
      </w:r>
    </w:p>
    <w:p w:rsidR="00917577" w:rsidRDefault="00C577E7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техническому обслуживанию объекта </w:t>
      </w:r>
    </w:p>
    <w:p w:rsidR="00917577" w:rsidRDefault="00C577E7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sz w:val="24"/>
          <w:szCs w:val="24"/>
          <w:lang w:eastAsia="zh-CN"/>
        </w:rPr>
        <w:t>железнодорожного хозяйства</w:t>
      </w:r>
    </w:p>
    <w:p w:rsidR="00917577" w:rsidRDefault="00C577E7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 на 2027 — 2028 гг.</w:t>
      </w:r>
    </w:p>
    <w:p w:rsidR="00917577" w:rsidRDefault="00917577">
      <w:pPr>
        <w:spacing w:after="0" w:line="240" w:lineRule="auto"/>
        <w:rPr>
          <w:rFonts w:ascii="Times New Roman" w:hAnsi="Times New Roman"/>
          <w:b/>
          <w:bCs/>
        </w:rPr>
      </w:pPr>
    </w:p>
    <w:p w:rsidR="00917577" w:rsidRDefault="00917577">
      <w:pPr>
        <w:spacing w:after="0" w:line="240" w:lineRule="auto"/>
        <w:rPr>
          <w:rFonts w:ascii="Times New Roman" w:hAnsi="Times New Roman"/>
          <w:b/>
          <w:bCs/>
        </w:rPr>
      </w:pPr>
    </w:p>
    <w:p w:rsidR="00917577" w:rsidRDefault="00917577">
      <w:pPr>
        <w:spacing w:after="0" w:line="240" w:lineRule="auto"/>
        <w:rPr>
          <w:rFonts w:ascii="Times New Roman" w:hAnsi="Times New Roman"/>
          <w:b/>
          <w:bCs/>
        </w:rPr>
      </w:pPr>
    </w:p>
    <w:p w:rsidR="00917577" w:rsidRDefault="00C57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оформлению и составлению</w:t>
      </w:r>
    </w:p>
    <w:p w:rsidR="00917577" w:rsidRDefault="00C57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расчетов на выполнение работ/услуг по программе технического обслуживания</w:t>
      </w:r>
    </w:p>
    <w:p w:rsidR="00917577" w:rsidRDefault="00C57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энергооборудования</w:t>
      </w:r>
      <w:proofErr w:type="spellEnd"/>
      <w:r>
        <w:rPr>
          <w:rFonts w:ascii="Times New Roman" w:hAnsi="Times New Roman"/>
          <w:b/>
          <w:sz w:val="24"/>
          <w:szCs w:val="24"/>
        </w:rPr>
        <w:t>, сетей, зданий и сооружений.</w:t>
      </w:r>
    </w:p>
    <w:p w:rsidR="00917577" w:rsidRDefault="009175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17577" w:rsidRDefault="00C577E7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Общая часть </w:t>
      </w:r>
    </w:p>
    <w:p w:rsidR="008212C4" w:rsidRPr="00C57801" w:rsidRDefault="008212C4" w:rsidP="008212C4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7801">
        <w:rPr>
          <w:rFonts w:ascii="Times New Roman" w:hAnsi="Times New Roman" w:cs="Times New Roman"/>
          <w:sz w:val="24"/>
          <w:szCs w:val="24"/>
        </w:rPr>
        <w:t>Основные условия ценообразования изложены в приложении №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57801">
        <w:rPr>
          <w:rFonts w:ascii="Times New Roman" w:hAnsi="Times New Roman" w:cs="Times New Roman"/>
          <w:sz w:val="24"/>
          <w:szCs w:val="24"/>
        </w:rPr>
        <w:t xml:space="preserve"> к настоящим требованиям и являются неотъемлемой частью требований к составлению сметной документации.</w:t>
      </w:r>
    </w:p>
    <w:p w:rsidR="00917577" w:rsidRDefault="00C577E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выполнения работ/услуг по ТО составляется на основании технических требований (далее – ТТ) филиалов и ПО ПАО «РусГидро». Специалистами технической службы филиалов и ПО заполняется форма «Перечень типовых работ по Техническому обслуживанию» (приложение №1), в которой указываются исходные данные, необходимые для определения стоимости ТО: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производственный актив;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наименование/состав типовой работы;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воздействий на единицу оборудования;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единиц оборудования;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периодичность выполнения работ;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номенклатура материально-технических ресурсов;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номенклатура механизмов.</w:t>
      </w:r>
    </w:p>
    <w:p w:rsidR="00917577" w:rsidRDefault="00C577E7">
      <w:pPr>
        <w:pStyle w:val="affe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выполнения работ/услуг по ТО (Приложение №2) составляется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следующим </w:t>
      </w:r>
      <w:r>
        <w:rPr>
          <w:rFonts w:ascii="Times New Roman" w:hAnsi="Times New Roman"/>
          <w:b/>
          <w:sz w:val="24"/>
          <w:szCs w:val="24"/>
        </w:rPr>
        <w:t>Перечням основных видов типовых работ по ТО:</w:t>
      </w:r>
    </w:p>
    <w:p w:rsidR="00917577" w:rsidRDefault="00C577E7">
      <w:pPr>
        <w:pStyle w:val="aff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основного оборудования тепловой генерации (турбины, котлы, генераторы), вспомогательного оборудования;</w:t>
      </w:r>
    </w:p>
    <w:p w:rsidR="00917577" w:rsidRDefault="00C577E7">
      <w:pPr>
        <w:pStyle w:val="aff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электрооборудования, ВЛ, ПС.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основного оборудования (гидроагрегатов) и их вспомогательного оборудования и систем;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ГТС, зданий и прочих сооружений;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прочих систем и сетей;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силовых трансформаторов и оборудования распределительных устройств;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систем собственных нужд;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Клининг</w:t>
      </w:r>
      <w:proofErr w:type="spellEnd"/>
      <w:r>
        <w:rPr>
          <w:rFonts w:ascii="Times New Roman" w:hAnsi="Times New Roman"/>
          <w:sz w:val="24"/>
          <w:szCs w:val="24"/>
        </w:rPr>
        <w:t xml:space="preserve"> (содержание дорог, территории, зданий и сооружений, озеленение).</w:t>
      </w:r>
    </w:p>
    <w:p w:rsidR="00917577" w:rsidRDefault="00C577E7">
      <w:pPr>
        <w:pStyle w:val="affe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определения стоимости выполнения работ/услуг по ТО необходимо определить следующие затраты: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оплата труда рабочих, накладные расходы и сметная прибыль;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материалов;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механизмов.</w:t>
      </w:r>
    </w:p>
    <w:p w:rsidR="008212C4" w:rsidRDefault="008212C4" w:rsidP="008212C4">
      <w:pPr>
        <w:pStyle w:val="affe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917577" w:rsidRDefault="00C577E7">
      <w:pPr>
        <w:tabs>
          <w:tab w:val="left" w:pos="426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Оплата труда, накладные расходы и сметная прибыль.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Затраты на оплату труда определяются на основании трудоемкости, среднего разряда работы/услуги, стоимости человека-часа.</w:t>
      </w:r>
    </w:p>
    <w:p w:rsidR="00917577" w:rsidRDefault="00C577E7">
      <w:pPr>
        <w:tabs>
          <w:tab w:val="left" w:pos="900"/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Трудоемкость определяется на основании расценок сборников, справочников: </w:t>
      </w:r>
      <w:proofErr w:type="spellStart"/>
      <w:r>
        <w:rPr>
          <w:rFonts w:ascii="Times New Roman" w:hAnsi="Times New Roman"/>
          <w:sz w:val="24"/>
          <w:szCs w:val="24"/>
        </w:rPr>
        <w:t>ЕНиР</w:t>
      </w:r>
      <w:proofErr w:type="spellEnd"/>
      <w:r>
        <w:rPr>
          <w:rFonts w:ascii="Times New Roman" w:hAnsi="Times New Roman"/>
          <w:sz w:val="24"/>
          <w:szCs w:val="24"/>
        </w:rPr>
        <w:t>, ГЭСН, ведомственные сборники (</w:t>
      </w:r>
      <w:proofErr w:type="spellStart"/>
      <w:r>
        <w:rPr>
          <w:rFonts w:ascii="Times New Roman" w:hAnsi="Times New Roman"/>
          <w:sz w:val="24"/>
          <w:szCs w:val="24"/>
        </w:rPr>
        <w:t>ВНиР</w:t>
      </w:r>
      <w:proofErr w:type="spellEnd"/>
      <w:r>
        <w:rPr>
          <w:rFonts w:ascii="Times New Roman" w:hAnsi="Times New Roman"/>
          <w:sz w:val="24"/>
          <w:szCs w:val="24"/>
        </w:rPr>
        <w:t xml:space="preserve">, ВУЕР, БЦ и т.д.), иные сборники, содержащие данные о трудоемкости выполняемых работ и т.д. В случае отсутствия расценок, допустимо трудозатраты </w:t>
      </w:r>
      <w:r>
        <w:rPr>
          <w:rFonts w:ascii="Times New Roman" w:hAnsi="Times New Roman"/>
          <w:sz w:val="24"/>
          <w:szCs w:val="24"/>
        </w:rPr>
        <w:lastRenderedPageBreak/>
        <w:t>принимать по фактическим данным, при обязательном согласовании их со специалистами технической службы филиала (ПО, станции).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выборе расценки следует руководствоваться следующими критериями: 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работ в расценке должен соответствовать фактически выполняемой работе;</w:t>
      </w:r>
    </w:p>
    <w:p w:rsidR="00917577" w:rsidRDefault="00C577E7">
      <w:pPr>
        <w:pStyle w:val="affe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трудоемкость, соответствующая фактически выполняемой работе.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Средний разряд работы/услуги, рассчитанный как средневзвешенный с учетом удельного веса трудозатрат с соответствующим разрядом, указывается на основании принятых расценок.</w:t>
      </w:r>
    </w:p>
    <w:p w:rsidR="00917577" w:rsidRDefault="00C577E7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расчете </w:t>
      </w:r>
      <w:r>
        <w:rPr>
          <w:rFonts w:ascii="Times New Roman" w:hAnsi="Times New Roman"/>
          <w:sz w:val="24"/>
          <w:szCs w:val="24"/>
          <w:u w:val="single"/>
        </w:rPr>
        <w:t>ресурсно-индексным методом</w:t>
      </w:r>
      <w:r>
        <w:rPr>
          <w:rFonts w:ascii="Times New Roman" w:hAnsi="Times New Roman"/>
          <w:sz w:val="24"/>
          <w:szCs w:val="24"/>
        </w:rPr>
        <w:t xml:space="preserve"> стоимость человеко-часа, соответствующая принятому разряду, определяется по ФГИС ЦС;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Накладные расходы принимать на работы по ТО принять по индивидуальным нормам в размере, не превышающем норму «Прочие ремонтно-строительные работы» - 92 % (в соответствии с Методикой по разработке и применению накладных расходов при определении сметной стоимости строительства, реконструкции, капитального ремонта, сноса объектов капитального строительства, введенной приказом Минстроя РФ от 21.12.2020 № 812/</w:t>
      </w:r>
      <w:proofErr w:type="spellStart"/>
      <w:r>
        <w:rPr>
          <w:rFonts w:ascii="Times New Roman" w:hAnsi="Times New Roman"/>
          <w:sz w:val="24"/>
          <w:szCs w:val="24"/>
        </w:rPr>
        <w:t>пр</w:t>
      </w:r>
      <w:proofErr w:type="spellEnd"/>
      <w:r>
        <w:rPr>
          <w:rFonts w:ascii="Times New Roman" w:hAnsi="Times New Roman"/>
          <w:sz w:val="24"/>
          <w:szCs w:val="24"/>
        </w:rPr>
        <w:t xml:space="preserve"> с дополнениями и изменениями).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Сметную прибыль на работы по ТО принять по индивидуальной норме, не превышающей норму «Прочие ремонтно-строительные работы» - 44% (в соответствии с «Методикой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строительства»,</w:t>
      </w:r>
      <w:r>
        <w:rPr>
          <w:rFonts w:ascii="Times New Roman" w:hAnsi="Times New Roman"/>
          <w:color w:val="000000"/>
          <w:sz w:val="24"/>
          <w:szCs w:val="24"/>
        </w:rPr>
        <w:t xml:space="preserve"> введенной </w:t>
      </w:r>
      <w:r>
        <w:rPr>
          <w:rFonts w:ascii="Times New Roman" w:hAnsi="Times New Roman"/>
          <w:sz w:val="24"/>
          <w:szCs w:val="24"/>
        </w:rPr>
        <w:t xml:space="preserve">приказом Минстроя РФ от 11.12.2020 № 774/пр. с дополнениями и изменениями). </w:t>
      </w:r>
    </w:p>
    <w:p w:rsidR="00917577" w:rsidRDefault="00C577E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качестве базы для исчисления накладных расходов и сметной прибыли принимается величина средств на оплату труда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17577" w:rsidRDefault="00917577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17577" w:rsidRDefault="00C577E7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Стоимость материалов и оборудования.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Норму расхода материально-технических ресурсов (далее–МТР) определять на основании принятых расценок в соответствии с номенклатурой, указанной в исходных данных.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МТР определять: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u w:val="single"/>
        </w:rPr>
        <w:t>при ресурсно-индексном методе</w:t>
      </w:r>
      <w:r>
        <w:rPr>
          <w:rFonts w:ascii="Times New Roman" w:hAnsi="Times New Roman"/>
          <w:sz w:val="24"/>
          <w:szCs w:val="24"/>
        </w:rPr>
        <w:t xml:space="preserve"> по ФГИС ЦС.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материалов в ФГИС ЦС допускается определять стоимость методом анализа ТКП приложение №4 к Требования к оформлению и составлению расчетов на выполнение работ/услуг по программе технического обслуживания </w:t>
      </w:r>
      <w:proofErr w:type="spellStart"/>
      <w:r>
        <w:rPr>
          <w:rFonts w:ascii="Times New Roman" w:hAnsi="Times New Roman"/>
          <w:sz w:val="24"/>
          <w:szCs w:val="24"/>
        </w:rPr>
        <w:t>энергооборудования</w:t>
      </w:r>
      <w:proofErr w:type="spellEnd"/>
      <w:r>
        <w:rPr>
          <w:rFonts w:ascii="Times New Roman" w:hAnsi="Times New Roman"/>
          <w:sz w:val="24"/>
          <w:szCs w:val="24"/>
        </w:rPr>
        <w:t>, сетей, зданий и сооружений.</w:t>
      </w:r>
    </w:p>
    <w:p w:rsidR="00917577" w:rsidRDefault="0091757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17577" w:rsidRDefault="00C577E7">
      <w:pPr>
        <w:tabs>
          <w:tab w:val="left" w:pos="709"/>
          <w:tab w:val="left" w:pos="993"/>
        </w:tabs>
        <w:spacing w:after="0" w:line="240" w:lineRule="auto"/>
        <w:ind w:left="42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Стоимость эксплуатации механизмов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Норму работы механизмов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маш</w:t>
      </w:r>
      <w:proofErr w:type="spellEnd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>час) определять на основании принятых расценок, в соответствии с номенклатурой механизмов, указанной в исходных данных.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P240"/>
      <w:bookmarkEnd w:id="0"/>
      <w:r>
        <w:rPr>
          <w:rFonts w:ascii="Times New Roman" w:hAnsi="Times New Roman"/>
          <w:sz w:val="24"/>
          <w:szCs w:val="24"/>
        </w:rPr>
        <w:t>Стоимость эксплуатации машин и механизмов определять: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>при ресурсно-индексном методе</w:t>
      </w:r>
      <w:r>
        <w:rPr>
          <w:rFonts w:ascii="Times New Roman" w:hAnsi="Times New Roman"/>
          <w:sz w:val="24"/>
          <w:szCs w:val="24"/>
        </w:rPr>
        <w:t xml:space="preserve"> - по данным ФГИС ЦС;</w:t>
      </w:r>
    </w:p>
    <w:p w:rsidR="00917577" w:rsidRDefault="00C577E7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по строительным машинам и механизмам во ФГИС ЦС сметная цена их эксплуатации в текущем уровне рассчитывается как произведение сметной цены таких машин и механизмов в базисном уровне</w:t>
      </w:r>
      <w:r>
        <w:rPr>
          <w:rFonts w:ascii="Times New Roman" w:hAnsi="Times New Roman"/>
          <w:sz w:val="24"/>
          <w:szCs w:val="24"/>
        </w:rPr>
        <w:t xml:space="preserve"> цен (по ФСЭМ) </w:t>
      </w:r>
      <w:r>
        <w:rPr>
          <w:rFonts w:ascii="Times New Roman" w:hAnsi="Times New Roman" w:cs="Times New Roman"/>
          <w:sz w:val="24"/>
          <w:szCs w:val="24"/>
        </w:rPr>
        <w:t>и индексов к группам аналогичных машин и механизмов.</w:t>
      </w:r>
    </w:p>
    <w:p w:rsidR="00917577" w:rsidRDefault="00C577E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механизмов во ФСЭМ допускается стоимость эксплуатации определять Методом анализа ТКП приложение №4 к Требования к оформлению и составлению расчетов на выполнение работ/услуг по программе технического обслуживания </w:t>
      </w:r>
      <w:proofErr w:type="spellStart"/>
      <w:r>
        <w:rPr>
          <w:rFonts w:ascii="Times New Roman" w:hAnsi="Times New Roman"/>
          <w:sz w:val="24"/>
          <w:szCs w:val="24"/>
        </w:rPr>
        <w:t>энергооборудования</w:t>
      </w:r>
      <w:proofErr w:type="spellEnd"/>
      <w:r>
        <w:rPr>
          <w:rFonts w:ascii="Times New Roman" w:hAnsi="Times New Roman"/>
          <w:sz w:val="24"/>
          <w:szCs w:val="24"/>
        </w:rPr>
        <w:t>, сетей, зданий и сооружений.</w:t>
      </w:r>
    </w:p>
    <w:p w:rsidR="00917577" w:rsidRDefault="00917577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17577" w:rsidRDefault="00917577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  <w:sectPr w:rsidR="00917577">
          <w:footerReference w:type="default" r:id="rId8"/>
          <w:pgSz w:w="11906" w:h="16838"/>
          <w:pgMar w:top="709" w:right="709" w:bottom="766" w:left="1134" w:header="0" w:footer="709" w:gutter="0"/>
          <w:cols w:space="720"/>
          <w:formProt w:val="0"/>
          <w:docGrid w:linePitch="360"/>
        </w:sectPr>
      </w:pPr>
    </w:p>
    <w:p w:rsidR="00917577" w:rsidRDefault="00C577E7">
      <w:pPr>
        <w:spacing w:after="0" w:line="240" w:lineRule="auto"/>
        <w:ind w:left="8646" w:firstLine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№1 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расчетов на выполнение работ/услуг по программе технического обслуживания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энергооборудования</w:t>
      </w:r>
      <w:proofErr w:type="spellEnd"/>
      <w:r>
        <w:rPr>
          <w:rFonts w:ascii="Times New Roman" w:hAnsi="Times New Roman"/>
          <w:sz w:val="20"/>
          <w:szCs w:val="20"/>
        </w:rPr>
        <w:t>, сетей, зданий и сооружений</w:t>
      </w:r>
    </w:p>
    <w:p w:rsidR="00917577" w:rsidRDefault="00917577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pPr w:leftFromText="180" w:rightFromText="180" w:vertAnchor="page" w:horzAnchor="margin" w:tblpX="182" w:tblpY="3079"/>
        <w:tblW w:w="15390" w:type="dxa"/>
        <w:tblLayout w:type="fixed"/>
        <w:tblLook w:val="0000" w:firstRow="0" w:lastRow="0" w:firstColumn="0" w:lastColumn="0" w:noHBand="0" w:noVBand="0"/>
      </w:tblPr>
      <w:tblGrid>
        <w:gridCol w:w="624"/>
        <w:gridCol w:w="627"/>
        <w:gridCol w:w="626"/>
        <w:gridCol w:w="626"/>
        <w:gridCol w:w="623"/>
        <w:gridCol w:w="625"/>
        <w:gridCol w:w="623"/>
        <w:gridCol w:w="625"/>
        <w:gridCol w:w="623"/>
        <w:gridCol w:w="625"/>
        <w:gridCol w:w="624"/>
        <w:gridCol w:w="623"/>
        <w:gridCol w:w="626"/>
        <w:gridCol w:w="622"/>
        <w:gridCol w:w="625"/>
        <w:gridCol w:w="623"/>
        <w:gridCol w:w="625"/>
        <w:gridCol w:w="623"/>
        <w:gridCol w:w="625"/>
        <w:gridCol w:w="623"/>
        <w:gridCol w:w="625"/>
        <w:gridCol w:w="1037"/>
        <w:gridCol w:w="625"/>
        <w:gridCol w:w="617"/>
      </w:tblGrid>
      <w:tr w:rsidR="00917577">
        <w:trPr>
          <w:cantSplit/>
          <w:trHeight w:val="6334"/>
        </w:trPr>
        <w:tc>
          <w:tcPr>
            <w:tcW w:w="62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 п/п</w:t>
            </w:r>
          </w:p>
        </w:tc>
        <w:tc>
          <w:tcPr>
            <w:tcW w:w="6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Объект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Оборудование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Единица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единиц оборудования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Длительность выполнения на год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(Час)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Требуемая квалификация производственного персонала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Кол-во производственного  персонала</w:t>
            </w:r>
          </w:p>
        </w:tc>
        <w:tc>
          <w:tcPr>
            <w:tcW w:w="62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Кол-во производственного персонала для выполнения работы по расчету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Требуемая группа допуска</w:t>
            </w:r>
          </w:p>
        </w:tc>
        <w:tc>
          <w:tcPr>
            <w:tcW w:w="6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Перечень </w:t>
            </w:r>
            <w:r>
              <w:rPr>
                <w:rFonts w:ascii="Times New Roman" w:hAnsi="Times New Roman"/>
                <w:b/>
                <w:sz w:val="18"/>
              </w:rPr>
              <w:t>МТР</w:t>
            </w:r>
          </w:p>
        </w:tc>
        <w:tc>
          <w:tcPr>
            <w:tcW w:w="6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МТР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Время использования механизмов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Инструменты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инструментов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Инвентарь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инвентаря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Услуги лаборатории</w:t>
            </w:r>
          </w:p>
        </w:tc>
        <w:tc>
          <w:tcPr>
            <w:tcW w:w="10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метрологического контроля. Контрольно-измерительные инструменты и приборы для выполнения работы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Нормативные документы на выполнение работы</w:t>
            </w:r>
          </w:p>
        </w:tc>
        <w:tc>
          <w:tcPr>
            <w:tcW w:w="61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Особые условия по безопасности выполнения работ</w:t>
            </w:r>
          </w:p>
        </w:tc>
      </w:tr>
      <w:tr w:rsidR="00917577">
        <w:trPr>
          <w:cantSplit/>
          <w:trHeight w:val="268"/>
        </w:trPr>
        <w:tc>
          <w:tcPr>
            <w:tcW w:w="6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14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</w:t>
            </w:r>
          </w:p>
        </w:tc>
      </w:tr>
    </w:tbl>
    <w:p w:rsidR="00917577" w:rsidRDefault="00C577E7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Перечень типовых работ по техническому обслуживанию на период_________</w:t>
      </w:r>
    </w:p>
    <w:p w:rsidR="00917577" w:rsidRDefault="00917577">
      <w:pPr>
        <w:spacing w:after="0" w:line="240" w:lineRule="auto"/>
        <w:rPr>
          <w:rFonts w:ascii="Times New Roman" w:hAnsi="Times New Roman"/>
          <w:sz w:val="18"/>
        </w:rPr>
      </w:pPr>
    </w:p>
    <w:p w:rsidR="00917577" w:rsidRDefault="00917577">
      <w:pPr>
        <w:spacing w:after="0" w:line="240" w:lineRule="auto"/>
        <w:rPr>
          <w:rFonts w:ascii="Times New Roman" w:hAnsi="Times New Roman"/>
          <w:sz w:val="18"/>
        </w:rPr>
      </w:pPr>
    </w:p>
    <w:p w:rsidR="00917577" w:rsidRDefault="00917577">
      <w:pPr>
        <w:spacing w:after="0" w:line="240" w:lineRule="auto"/>
        <w:rPr>
          <w:rFonts w:ascii="Times New Roman" w:hAnsi="Times New Roman"/>
        </w:rPr>
      </w:pPr>
    </w:p>
    <w:p w:rsidR="00917577" w:rsidRDefault="00917577">
      <w:pPr>
        <w:spacing w:after="0" w:line="240" w:lineRule="auto"/>
        <w:rPr>
          <w:rFonts w:ascii="Times New Roman" w:hAnsi="Times New Roman"/>
        </w:rPr>
      </w:pPr>
    </w:p>
    <w:p w:rsidR="00917577" w:rsidRDefault="00917577">
      <w:pPr>
        <w:spacing w:after="0" w:line="240" w:lineRule="auto"/>
        <w:rPr>
          <w:rFonts w:ascii="Times New Roman" w:hAnsi="Times New Roman"/>
        </w:rPr>
      </w:pPr>
    </w:p>
    <w:p w:rsidR="00917577" w:rsidRDefault="00C577E7">
      <w:pPr>
        <w:spacing w:after="0" w:line="240" w:lineRule="auto"/>
        <w:rPr>
          <w:rFonts w:ascii="Times New Roman" w:hAnsi="Times New Roman"/>
        </w:rPr>
        <w:sectPr w:rsidR="00917577">
          <w:footerReference w:type="default" r:id="rId9"/>
          <w:footerReference w:type="first" r:id="rId10"/>
          <w:pgSz w:w="16838" w:h="11906" w:orient="landscape"/>
          <w:pgMar w:top="709" w:right="284" w:bottom="766" w:left="426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/>
        </w:rPr>
        <w:t>* ячейки, выделенные цветом, являются исходными данными для определения стоимости работ/услуг по ТО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2 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расчетов на выполнение работ/услуг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 программе технического обслуживания</w:t>
      </w:r>
    </w:p>
    <w:p w:rsidR="00917577" w:rsidRDefault="00C577E7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энергооборудования</w:t>
      </w:r>
      <w:proofErr w:type="spellEnd"/>
      <w:r>
        <w:rPr>
          <w:rFonts w:ascii="Times New Roman" w:hAnsi="Times New Roman"/>
          <w:sz w:val="20"/>
          <w:szCs w:val="20"/>
        </w:rPr>
        <w:t>, сетей, зданий и сооружений.</w:t>
      </w:r>
    </w:p>
    <w:p w:rsidR="00917577" w:rsidRDefault="00C577E7">
      <w:pPr>
        <w:spacing w:after="0" w:line="240" w:lineRule="auto"/>
        <w:ind w:firstLine="709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20"/>
        </w:rPr>
        <w:t>Справочник стоимости типовых работ по техническому обслуживанию на период</w:t>
      </w:r>
      <w:r>
        <w:rPr>
          <w:rFonts w:ascii="Times New Roman" w:hAnsi="Times New Roman"/>
          <w:b/>
          <w:sz w:val="18"/>
        </w:rPr>
        <w:t>_________</w:t>
      </w:r>
    </w:p>
    <w:p w:rsidR="00917577" w:rsidRDefault="00917577">
      <w:pPr>
        <w:spacing w:after="0" w:line="240" w:lineRule="auto"/>
        <w:ind w:firstLine="709"/>
        <w:jc w:val="right"/>
        <w:rPr>
          <w:rFonts w:ascii="Times New Roman" w:hAnsi="Times New Roman"/>
          <w:sz w:val="18"/>
        </w:rPr>
      </w:pPr>
    </w:p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511"/>
        <w:gridCol w:w="513"/>
        <w:gridCol w:w="511"/>
        <w:gridCol w:w="511"/>
        <w:gridCol w:w="511"/>
        <w:gridCol w:w="510"/>
        <w:gridCol w:w="509"/>
        <w:gridCol w:w="510"/>
        <w:gridCol w:w="511"/>
        <w:gridCol w:w="510"/>
        <w:gridCol w:w="510"/>
        <w:gridCol w:w="509"/>
        <w:gridCol w:w="510"/>
        <w:gridCol w:w="512"/>
        <w:gridCol w:w="509"/>
        <w:gridCol w:w="510"/>
        <w:gridCol w:w="509"/>
        <w:gridCol w:w="510"/>
        <w:gridCol w:w="511"/>
        <w:gridCol w:w="510"/>
        <w:gridCol w:w="509"/>
        <w:gridCol w:w="510"/>
        <w:gridCol w:w="511"/>
        <w:gridCol w:w="510"/>
        <w:gridCol w:w="510"/>
        <w:gridCol w:w="509"/>
        <w:gridCol w:w="510"/>
        <w:gridCol w:w="655"/>
        <w:gridCol w:w="568"/>
        <w:gridCol w:w="560"/>
      </w:tblGrid>
      <w:tr w:rsidR="00917577">
        <w:trPr>
          <w:cantSplit/>
          <w:trHeight w:val="5803"/>
        </w:trPr>
        <w:tc>
          <w:tcPr>
            <w:tcW w:w="5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 п/п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Объект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Оборудование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единиц оборудования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Шифр расценки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 трудозатрат на ед. изм.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 работ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Средний разряд работ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Длительность выполнения на год</w:t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ч/час, руб.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Общая стоимость услуг,  руб.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МТР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 расхода МТР на единицу работ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МТР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Обоснование стоимости МТР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Цена за единицу, руб. без НДС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материалов, руб. без НДС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Норма эксплуатации механизмов,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маш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>/час.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Обоснование стоимости механизмов 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Время использования механизма,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маш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>/час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Стоимость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маш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>/час, руб.</w:t>
            </w:r>
          </w:p>
        </w:tc>
        <w:tc>
          <w:tcPr>
            <w:tcW w:w="65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эксплуатации механизмов и автотранспорта, руб.</w:t>
            </w:r>
          </w:p>
        </w:tc>
        <w:tc>
          <w:tcPr>
            <w:tcW w:w="5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Особые условия по безопасности выполнения работ </w:t>
            </w:r>
          </w:p>
        </w:tc>
        <w:tc>
          <w:tcPr>
            <w:tcW w:w="56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extDirection w:val="btLr"/>
            <w:vAlign w:val="center"/>
          </w:tcPr>
          <w:p w:rsidR="00917577" w:rsidRDefault="00C577E7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Примечание</w:t>
            </w:r>
          </w:p>
        </w:tc>
      </w:tr>
    </w:tbl>
    <w:p w:rsidR="00917577" w:rsidRDefault="00C577E7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**ячейки, выделенные цветом, добавляются для определения стоимости работ/услуг по ТО</w:t>
      </w:r>
    </w:p>
    <w:p w:rsidR="00917577" w:rsidRDefault="00917577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917577" w:rsidRDefault="00917577">
      <w:pPr>
        <w:spacing w:after="0" w:line="240" w:lineRule="auto"/>
        <w:ind w:firstLine="709"/>
        <w:jc w:val="right"/>
        <w:rPr>
          <w:rFonts w:ascii="Times New Roman" w:hAnsi="Times New Roman"/>
        </w:rPr>
        <w:sectPr w:rsidR="00917577">
          <w:footerReference w:type="default" r:id="rId11"/>
          <w:footerReference w:type="first" r:id="rId12"/>
          <w:pgSz w:w="16838" w:h="11906" w:orient="landscape"/>
          <w:pgMar w:top="1304" w:right="454" w:bottom="924" w:left="454" w:header="0" w:footer="709" w:gutter="0"/>
          <w:cols w:space="720"/>
          <w:formProt w:val="0"/>
          <w:docGrid w:linePitch="360"/>
        </w:sectPr>
      </w:pPr>
    </w:p>
    <w:p w:rsidR="00917577" w:rsidRDefault="00C577E7">
      <w:pPr>
        <w:spacing w:after="0" w:line="240" w:lineRule="auto"/>
        <w:ind w:left="5811"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3</w:t>
      </w:r>
    </w:p>
    <w:p w:rsidR="00917577" w:rsidRDefault="00C577E7">
      <w:pPr>
        <w:tabs>
          <w:tab w:val="left" w:pos="11624"/>
        </w:tabs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917577" w:rsidRDefault="00C577E7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 xml:space="preserve">расчетов на выполнение работ/услуг </w:t>
      </w:r>
    </w:p>
    <w:p w:rsidR="00917577" w:rsidRDefault="00C577E7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программе технического обслуживания</w:t>
      </w:r>
    </w:p>
    <w:p w:rsidR="00917577" w:rsidRDefault="00C577E7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энергооборудования</w:t>
      </w:r>
      <w:proofErr w:type="spellEnd"/>
      <w:r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сетей, </w:t>
      </w:r>
      <w:r>
        <w:rPr>
          <w:rFonts w:ascii="Times New Roman" w:hAnsi="Times New Roman"/>
          <w:sz w:val="20"/>
        </w:rPr>
        <w:t>зданий и сооружений.</w:t>
      </w:r>
    </w:p>
    <w:tbl>
      <w:tblPr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"/>
        <w:gridCol w:w="489"/>
        <w:gridCol w:w="1726"/>
        <w:gridCol w:w="327"/>
        <w:gridCol w:w="214"/>
        <w:gridCol w:w="551"/>
        <w:gridCol w:w="78"/>
        <w:gridCol w:w="22"/>
        <w:gridCol w:w="970"/>
        <w:gridCol w:w="778"/>
        <w:gridCol w:w="344"/>
        <w:gridCol w:w="1126"/>
        <w:gridCol w:w="875"/>
        <w:gridCol w:w="667"/>
        <w:gridCol w:w="995"/>
        <w:gridCol w:w="599"/>
        <w:gridCol w:w="660"/>
        <w:gridCol w:w="1413"/>
        <w:gridCol w:w="236"/>
        <w:gridCol w:w="241"/>
        <w:gridCol w:w="437"/>
        <w:gridCol w:w="663"/>
        <w:gridCol w:w="823"/>
        <w:gridCol w:w="236"/>
        <w:gridCol w:w="275"/>
        <w:gridCol w:w="679"/>
      </w:tblGrid>
      <w:tr w:rsidR="00917577">
        <w:trPr>
          <w:trHeight w:val="255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6" w:type="dxa"/>
            <w:gridSpan w:val="5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  <w:p w:rsidR="00917577" w:rsidRDefault="00C577E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№ _______</w:t>
            </w:r>
          </w:p>
        </w:tc>
      </w:tr>
      <w:tr w:rsidR="00917577">
        <w:trPr>
          <w:trHeight w:val="255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5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1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8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4" w:type="dxa"/>
            <w:gridSpan w:val="7"/>
            <w:vAlign w:val="bottom"/>
          </w:tcPr>
          <w:p w:rsidR="00917577" w:rsidRDefault="00C577E7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 от "_____"___________202_г.</w:t>
            </w:r>
          </w:p>
        </w:tc>
      </w:tr>
      <w:tr w:rsidR="00917577">
        <w:trPr>
          <w:trHeight w:val="270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17577">
        <w:trPr>
          <w:trHeight w:val="270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 (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Подрядчик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gridSpan w:val="3"/>
            <w:vAlign w:val="bottom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(Заказчик)</w:t>
            </w:r>
          </w:p>
        </w:tc>
        <w:tc>
          <w:tcPr>
            <w:tcW w:w="275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79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17577">
        <w:trPr>
          <w:trHeight w:val="330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6" w:type="dxa"/>
            <w:gridSpan w:val="5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17577">
        <w:trPr>
          <w:trHeight w:val="300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2" w:type="dxa"/>
            <w:gridSpan w:val="3"/>
            <w:vAlign w:val="bottom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 Ф.И.О.</w:t>
            </w:r>
          </w:p>
        </w:tc>
        <w:tc>
          <w:tcPr>
            <w:tcW w:w="865" w:type="dxa"/>
            <w:gridSpan w:val="4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6" w:type="dxa"/>
            <w:gridSpan w:val="5"/>
            <w:vAlign w:val="bottom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 Ф.И.О.</w:t>
            </w:r>
          </w:p>
        </w:tc>
      </w:tr>
      <w:tr w:rsidR="00917577">
        <w:trPr>
          <w:trHeight w:val="483"/>
        </w:trPr>
        <w:tc>
          <w:tcPr>
            <w:tcW w:w="941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267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078" w:type="dxa"/>
            <w:gridSpan w:val="13"/>
          </w:tcPr>
          <w:p w:rsidR="00917577" w:rsidRPr="00C577E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  <w:p w:rsidR="00917577" w:rsidRPr="00C577E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577E7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Сводный расчет стоимости технического обслуживания ________на 20__-20__годы</w:t>
            </w:r>
          </w:p>
        </w:tc>
        <w:tc>
          <w:tcPr>
            <w:tcW w:w="235" w:type="dxa"/>
          </w:tcPr>
          <w:p w:rsidR="00917577" w:rsidRPr="00C577E7" w:rsidRDefault="0091757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</w:tcPr>
          <w:p w:rsidR="00917577" w:rsidRDefault="00917577">
            <w:pPr>
              <w:widowControl w:val="0"/>
            </w:pPr>
          </w:p>
        </w:tc>
        <w:tc>
          <w:tcPr>
            <w:tcW w:w="437" w:type="dxa"/>
          </w:tcPr>
          <w:p w:rsidR="00917577" w:rsidRDefault="00917577">
            <w:pPr>
              <w:widowControl w:val="0"/>
            </w:pPr>
          </w:p>
        </w:tc>
        <w:tc>
          <w:tcPr>
            <w:tcW w:w="663" w:type="dxa"/>
          </w:tcPr>
          <w:p w:rsidR="00917577" w:rsidRDefault="00917577">
            <w:pPr>
              <w:widowControl w:val="0"/>
            </w:pPr>
          </w:p>
        </w:tc>
        <w:tc>
          <w:tcPr>
            <w:tcW w:w="823" w:type="dxa"/>
          </w:tcPr>
          <w:p w:rsidR="00917577" w:rsidRDefault="00917577">
            <w:pPr>
              <w:widowControl w:val="0"/>
            </w:pPr>
          </w:p>
        </w:tc>
        <w:tc>
          <w:tcPr>
            <w:tcW w:w="236" w:type="dxa"/>
          </w:tcPr>
          <w:p w:rsidR="00917577" w:rsidRDefault="00917577">
            <w:pPr>
              <w:widowControl w:val="0"/>
            </w:pPr>
          </w:p>
        </w:tc>
        <w:tc>
          <w:tcPr>
            <w:tcW w:w="275" w:type="dxa"/>
          </w:tcPr>
          <w:p w:rsidR="00917577" w:rsidRDefault="00917577">
            <w:pPr>
              <w:widowControl w:val="0"/>
            </w:pPr>
          </w:p>
        </w:tc>
        <w:tc>
          <w:tcPr>
            <w:tcW w:w="679" w:type="dxa"/>
          </w:tcPr>
          <w:p w:rsidR="00917577" w:rsidRDefault="00917577">
            <w:pPr>
              <w:widowControl w:val="0"/>
            </w:pPr>
          </w:p>
        </w:tc>
      </w:tr>
      <w:tr w:rsidR="00917577">
        <w:trPr>
          <w:trHeight w:val="360"/>
        </w:trPr>
        <w:tc>
          <w:tcPr>
            <w:tcW w:w="941" w:type="dxa"/>
            <w:gridSpan w:val="2"/>
            <w:tcBorders>
              <w:bottom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6136" w:type="dxa"/>
            <w:gridSpan w:val="10"/>
            <w:tcBorders>
              <w:bottom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 по состоянию на 20__- 20__г.</w:t>
            </w:r>
          </w:p>
        </w:tc>
        <w:tc>
          <w:tcPr>
            <w:tcW w:w="1542" w:type="dxa"/>
            <w:gridSpan w:val="2"/>
            <w:tcBorders>
              <w:bottom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  <w:tcBorders>
              <w:bottom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  <w:tcBorders>
              <w:bottom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3" w:type="dxa"/>
            <w:tcBorders>
              <w:bottom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bottom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</w:t>
            </w:r>
          </w:p>
        </w:tc>
        <w:tc>
          <w:tcPr>
            <w:tcW w:w="1190" w:type="dxa"/>
            <w:gridSpan w:val="3"/>
            <w:tcBorders>
              <w:bottom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руб. </w:t>
            </w:r>
          </w:p>
        </w:tc>
      </w:tr>
      <w:tr w:rsidR="00917577">
        <w:trPr>
          <w:trHeight w:val="73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33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выполняемых услуг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работы, руб.</w:t>
            </w:r>
          </w:p>
        </w:tc>
        <w:tc>
          <w:tcPr>
            <w:tcW w:w="2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материалов, руб.</w:t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механизмов, руб.</w:t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Итого, руб.</w:t>
            </w:r>
          </w:p>
        </w:tc>
      </w:tr>
      <w:tr w:rsidR="00917577">
        <w:trPr>
          <w:trHeight w:val="339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917577">
        <w:trPr>
          <w:trHeight w:val="529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1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17577">
        <w:trPr>
          <w:trHeight w:val="358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1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17577">
        <w:trPr>
          <w:trHeight w:val="408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1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17577">
        <w:trPr>
          <w:trHeight w:val="256"/>
        </w:trPr>
        <w:tc>
          <w:tcPr>
            <w:tcW w:w="452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85" w:type="dxa"/>
            <w:gridSpan w:val="6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917577" w:rsidRDefault="00C577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договору</w:t>
            </w:r>
          </w:p>
        </w:tc>
        <w:tc>
          <w:tcPr>
            <w:tcW w:w="2114" w:type="dxa"/>
            <w:gridSpan w:val="4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26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17577">
        <w:trPr>
          <w:trHeight w:val="255"/>
        </w:trPr>
        <w:tc>
          <w:tcPr>
            <w:tcW w:w="452" w:type="dxa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gridSpan w:val="3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  <w:gridSpan w:val="3"/>
            <w:vAlign w:val="center"/>
          </w:tcPr>
          <w:p w:rsidR="00917577" w:rsidRDefault="009175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17577">
        <w:trPr>
          <w:trHeight w:val="255"/>
        </w:trPr>
        <w:tc>
          <w:tcPr>
            <w:tcW w:w="452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7" w:type="dxa"/>
            <w:gridSpan w:val="5"/>
            <w:vAlign w:val="bottom"/>
          </w:tcPr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Составил: </w:t>
            </w:r>
          </w:p>
          <w:p w:rsidR="00917577" w:rsidRDefault="00C577E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1070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0" w:type="dxa"/>
            <w:gridSpan w:val="2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4" w:type="dxa"/>
            <w:gridSpan w:val="3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26" w:type="dxa"/>
            <w:gridSpan w:val="4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3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dxa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  <w:gridSpan w:val="3"/>
            <w:vAlign w:val="bottom"/>
          </w:tcPr>
          <w:p w:rsidR="00917577" w:rsidRDefault="0091757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17577" w:rsidRDefault="00917577">
      <w:pPr>
        <w:sectPr w:rsidR="00917577">
          <w:footerReference w:type="default" r:id="rId13"/>
          <w:footerReference w:type="first" r:id="rId14"/>
          <w:pgSz w:w="16838" w:h="11906" w:orient="landscape"/>
          <w:pgMar w:top="567" w:right="454" w:bottom="766" w:left="454" w:header="0" w:footer="709" w:gutter="0"/>
          <w:cols w:space="720"/>
          <w:formProt w:val="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84"/>
        <w:gridCol w:w="1039"/>
        <w:gridCol w:w="1080"/>
        <w:gridCol w:w="782"/>
        <w:gridCol w:w="1322"/>
        <w:gridCol w:w="1082"/>
        <w:gridCol w:w="1083"/>
        <w:gridCol w:w="1322"/>
        <w:gridCol w:w="1083"/>
        <w:gridCol w:w="1084"/>
        <w:gridCol w:w="1322"/>
        <w:gridCol w:w="1083"/>
        <w:gridCol w:w="1082"/>
        <w:gridCol w:w="1083"/>
        <w:gridCol w:w="899"/>
      </w:tblGrid>
      <w:tr w:rsidR="00917577">
        <w:trPr>
          <w:trHeight w:val="315"/>
        </w:trPr>
        <w:tc>
          <w:tcPr>
            <w:tcW w:w="584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1" w:name="P79"/>
            <w:bookmarkEnd w:id="1"/>
          </w:p>
        </w:tc>
        <w:tc>
          <w:tcPr>
            <w:tcW w:w="2119" w:type="dxa"/>
            <w:gridSpan w:val="2"/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ОБРАЗЕЦ</w:t>
            </w:r>
          </w:p>
        </w:tc>
        <w:tc>
          <w:tcPr>
            <w:tcW w:w="7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77">
        <w:trPr>
          <w:trHeight w:val="300"/>
        </w:trPr>
        <w:tc>
          <w:tcPr>
            <w:tcW w:w="15930" w:type="dxa"/>
            <w:gridSpan w:val="15"/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№ 4</w:t>
            </w:r>
          </w:p>
        </w:tc>
      </w:tr>
      <w:tr w:rsidR="00917577">
        <w:trPr>
          <w:trHeight w:val="315"/>
        </w:trPr>
        <w:tc>
          <w:tcPr>
            <w:tcW w:w="15930" w:type="dxa"/>
            <w:gridSpan w:val="15"/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 Требованиям к оформлению и составлению</w:t>
            </w:r>
          </w:p>
          <w:p w:rsidR="00917577" w:rsidRDefault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расчетов на выполнение работ/услуг </w:t>
            </w:r>
          </w:p>
          <w:p w:rsidR="00917577" w:rsidRDefault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программе технического обслуживания</w:t>
            </w:r>
          </w:p>
          <w:p w:rsidR="00917577" w:rsidRDefault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энергооборудования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сетей, зданий и сооружений</w:t>
            </w:r>
          </w:p>
        </w:tc>
      </w:tr>
      <w:tr w:rsidR="00917577">
        <w:trPr>
          <w:trHeight w:val="573"/>
        </w:trPr>
        <w:tc>
          <w:tcPr>
            <w:tcW w:w="15930" w:type="dxa"/>
            <w:gridSpan w:val="15"/>
            <w:shd w:val="clear" w:color="auto" w:fill="auto"/>
            <w:vAlign w:val="center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Расчет плановой цены</w:t>
            </w:r>
          </w:p>
        </w:tc>
      </w:tr>
      <w:tr w:rsidR="00917577">
        <w:trPr>
          <w:trHeight w:hRule="exact" w:val="264"/>
        </w:trPr>
        <w:tc>
          <w:tcPr>
            <w:tcW w:w="584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77">
        <w:trPr>
          <w:trHeight w:val="810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планируемой к закупке продукции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Требуемое количество</w:t>
            </w:r>
          </w:p>
        </w:tc>
        <w:tc>
          <w:tcPr>
            <w:tcW w:w="348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информации-1</w:t>
            </w:r>
          </w:p>
        </w:tc>
        <w:tc>
          <w:tcPr>
            <w:tcW w:w="348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информации-2</w:t>
            </w:r>
          </w:p>
        </w:tc>
        <w:tc>
          <w:tcPr>
            <w:tcW w:w="348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информации-3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C2E6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Сметная цена за единицу, руб. без НДС</w:t>
            </w:r>
          </w:p>
        </w:tc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КОММЕНТАРИЙ</w:t>
            </w:r>
          </w:p>
        </w:tc>
      </w:tr>
      <w:tr w:rsidR="00917577">
        <w:trPr>
          <w:trHeight w:val="1020"/>
        </w:trPr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1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77" w:rsidRDefault="0091757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17577">
        <w:trPr>
          <w:trHeight w:val="510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ГАЗ-34039-32 стандартный СБХ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маш.час</w:t>
            </w:r>
            <w:proofErr w:type="spellEnd"/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500,00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10 000,00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650,00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13 000,00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580,00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11 600,00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9BC2E6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576,67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Снегоболотоход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 ТГ-126-06 "Иркут"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маш.час</w:t>
            </w:r>
            <w:proofErr w:type="spellEnd"/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Бурильная машина БМ-205В на шасси МТЗ-82.1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маш.час</w:t>
            </w:r>
            <w:proofErr w:type="spellEnd"/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Вилочный погрузчик ТВЕКС ВП-05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маш.час</w:t>
            </w:r>
            <w:proofErr w:type="spellEnd"/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Шкаф автоматизации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917577">
        <w:trPr>
          <w:trHeight w:val="121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Кабель силовой …..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7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3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577" w:rsidRDefault="00C577E7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</w:tbl>
    <w:p w:rsidR="00C577E7" w:rsidRDefault="00C577E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34"/>
        <w:gridCol w:w="2254"/>
        <w:gridCol w:w="3059"/>
        <w:gridCol w:w="3539"/>
        <w:gridCol w:w="4010"/>
        <w:gridCol w:w="2334"/>
      </w:tblGrid>
      <w:tr w:rsidR="00C577E7" w:rsidTr="00C577E7">
        <w:trPr>
          <w:trHeight w:val="300"/>
        </w:trPr>
        <w:tc>
          <w:tcPr>
            <w:tcW w:w="15930" w:type="dxa"/>
            <w:gridSpan w:val="6"/>
            <w:shd w:val="clear" w:color="auto" w:fill="auto"/>
          </w:tcPr>
          <w:p w:rsidR="00C577E7" w:rsidRDefault="00C577E7" w:rsidP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C577E7" w:rsidTr="00C577E7">
        <w:trPr>
          <w:trHeight w:val="315"/>
        </w:trPr>
        <w:tc>
          <w:tcPr>
            <w:tcW w:w="15930" w:type="dxa"/>
            <w:gridSpan w:val="6"/>
            <w:shd w:val="clear" w:color="auto" w:fill="auto"/>
          </w:tcPr>
          <w:p w:rsidR="00C577E7" w:rsidRDefault="00C577E7" w:rsidP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 Требованиям к оформлению и составлению</w:t>
            </w:r>
          </w:p>
          <w:p w:rsidR="00C577E7" w:rsidRDefault="00C577E7" w:rsidP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расчетов на выполнение работ/услуг </w:t>
            </w:r>
          </w:p>
          <w:p w:rsidR="00C577E7" w:rsidRDefault="00C577E7" w:rsidP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программе технического обслуживания</w:t>
            </w:r>
          </w:p>
          <w:p w:rsidR="00C577E7" w:rsidRDefault="00C577E7" w:rsidP="00C577E7">
            <w:pPr>
              <w:widowControl w:val="0"/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энергооборудования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сетей, зданий и сооружений</w:t>
            </w:r>
          </w:p>
        </w:tc>
      </w:tr>
      <w:tr w:rsidR="00C577E7" w:rsidRPr="00C577E7" w:rsidTr="00C577E7">
        <w:trPr>
          <w:trHeight w:val="408"/>
        </w:trPr>
        <w:tc>
          <w:tcPr>
            <w:tcW w:w="15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Основные условия ценообразования к договору.</w:t>
            </w:r>
          </w:p>
        </w:tc>
      </w:tr>
      <w:tr w:rsidR="00C577E7" w:rsidRPr="00C577E7" w:rsidTr="00C577E7">
        <w:trPr>
          <w:trHeight w:val="324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77E7" w:rsidRPr="00C577E7" w:rsidTr="00C577E7">
        <w:trPr>
          <w:trHeight w:val="32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п.п</w:t>
            </w:r>
            <w:proofErr w:type="spellEnd"/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требований</w:t>
            </w: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Значение требований</w:t>
            </w:r>
          </w:p>
        </w:tc>
        <w:tc>
          <w:tcPr>
            <w:tcW w:w="2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Примечание/Обоснование</w:t>
            </w:r>
          </w:p>
        </w:tc>
      </w:tr>
      <w:tr w:rsidR="00C577E7" w:rsidRPr="00C577E7" w:rsidTr="00C577E7">
        <w:trPr>
          <w:trHeight w:val="324"/>
        </w:trPr>
        <w:tc>
          <w:tcPr>
            <w:tcW w:w="298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Требования </w:t>
            </w: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составление сметной документации на выполнение работ/услуг по программе технического обслуживания </w:t>
            </w:r>
            <w:proofErr w:type="spellStart"/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энергооборудования</w:t>
            </w:r>
            <w:proofErr w:type="spellEnd"/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сетей, зданий и сооружений</w:t>
            </w:r>
          </w:p>
        </w:tc>
        <w:tc>
          <w:tcPr>
            <w:tcW w:w="23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577E7" w:rsidRPr="00C577E7" w:rsidTr="00C577E7">
        <w:trPr>
          <w:trHeight w:val="32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Версия ПК «Гранд-Смета»</w:t>
            </w: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ниже 2026.1</w:t>
            </w:r>
          </w:p>
        </w:tc>
        <w:tc>
          <w:tcPr>
            <w:tcW w:w="2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577E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577E7" w:rsidRPr="00C577E7" w:rsidTr="00C577E7">
        <w:trPr>
          <w:trHeight w:val="1884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Метод определения сметной стоимости работ</w:t>
            </w:r>
          </w:p>
        </w:tc>
        <w:tc>
          <w:tcPr>
            <w:tcW w:w="106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 xml:space="preserve">Ресурсно-индексный (приоритетный)- с использованием сметных норм, сметных цен строительных ресурсов </w:t>
            </w:r>
            <w:bookmarkStart w:id="2" w:name="_GoBack"/>
            <w:bookmarkEnd w:id="2"/>
            <w:r w:rsidRPr="00C577E7">
              <w:rPr>
                <w:rFonts w:ascii="Times New Roman" w:hAnsi="Times New Roman"/>
                <w:sz w:val="24"/>
                <w:szCs w:val="24"/>
              </w:rPr>
              <w:t>в базисном уровне цен и одновременным применением сметных цен строительных ресурсов в текущем уровне цен, информации об индексах изменения сметной стоимости строительства по группам однородных строительных ресурсов и с учетом иной информации, используемой для определения сметной стоимости строительства, размещенных в федеральной государственной информационной системе ценообразования в строительстве (далее - ФГИС ЦС). Сметная стоимость, определенная с применением ресурсно-индексного метода, приводится в ЛСР (ЛС) в текущем уровне цен</w:t>
            </w:r>
          </w:p>
        </w:tc>
        <w:tc>
          <w:tcPr>
            <w:tcW w:w="2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577E7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577E7" w:rsidRPr="00C577E7" w:rsidTr="00C577E7">
        <w:trPr>
          <w:trHeight w:val="1200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сметно-нормативной базы</w:t>
            </w:r>
          </w:p>
        </w:tc>
        <w:tc>
          <w:tcPr>
            <w:tcW w:w="65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ФСНБ-2022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актуальная на момент составления сметной документации</w:t>
            </w:r>
          </w:p>
        </w:tc>
        <w:tc>
          <w:tcPr>
            <w:tcW w:w="2334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В случае отсутствия единичных расценок в действующей СНБ возможно определение сметной стоимости с применением ГЭСН) сборников СНБ ФСНБ-2022 (актуальной на момент составления сметной документации), сметных норм </w:t>
            </w:r>
            <w:proofErr w:type="gramStart"/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сборников  </w:t>
            </w:r>
            <w:proofErr w:type="spellStart"/>
            <w:r w:rsidRPr="00C577E7">
              <w:rPr>
                <w:rFonts w:ascii="Times New Roman" w:hAnsi="Times New Roman"/>
                <w:i/>
                <w:iCs/>
                <w:color w:val="000000"/>
              </w:rPr>
              <w:t>ЕНиР</w:t>
            </w:r>
            <w:proofErr w:type="spellEnd"/>
            <w:proofErr w:type="gramEnd"/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 и </w:t>
            </w:r>
            <w:proofErr w:type="spellStart"/>
            <w:r w:rsidRPr="00C577E7">
              <w:rPr>
                <w:rFonts w:ascii="Times New Roman" w:hAnsi="Times New Roman"/>
                <w:i/>
                <w:iCs/>
                <w:color w:val="000000"/>
              </w:rPr>
              <w:t>ВНиР</w:t>
            </w:r>
            <w:proofErr w:type="spellEnd"/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. При этом уровень </w:t>
            </w:r>
            <w:r w:rsidRPr="00C577E7">
              <w:rPr>
                <w:rFonts w:ascii="Times New Roman" w:hAnsi="Times New Roman"/>
                <w:i/>
                <w:iCs/>
                <w:color w:val="000000"/>
              </w:rPr>
              <w:lastRenderedPageBreak/>
              <w:t xml:space="preserve">оплаты труда для ГЭСН, </w:t>
            </w:r>
            <w:proofErr w:type="spellStart"/>
            <w:r w:rsidRPr="00C577E7">
              <w:rPr>
                <w:rFonts w:ascii="Times New Roman" w:hAnsi="Times New Roman"/>
                <w:i/>
                <w:iCs/>
                <w:color w:val="000000"/>
              </w:rPr>
              <w:t>ЕНиР</w:t>
            </w:r>
            <w:proofErr w:type="spellEnd"/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 и </w:t>
            </w:r>
            <w:proofErr w:type="spellStart"/>
            <w:r w:rsidRPr="00C577E7">
              <w:rPr>
                <w:rFonts w:ascii="Times New Roman" w:hAnsi="Times New Roman"/>
                <w:i/>
                <w:iCs/>
                <w:color w:val="000000"/>
              </w:rPr>
              <w:t>ВНиР</w:t>
            </w:r>
            <w:proofErr w:type="spellEnd"/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 Применение сметных норм сборников ГЭСН является приоритетным.</w:t>
            </w:r>
          </w:p>
        </w:tc>
      </w:tr>
      <w:tr w:rsidR="00C577E7" w:rsidRPr="00C577E7" w:rsidTr="00C577E7">
        <w:trPr>
          <w:trHeight w:val="120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 xml:space="preserve">Ремонт энергетического оборудования (с доп.1-12; ЦКБ </w:t>
            </w:r>
            <w:proofErr w:type="spellStart"/>
            <w:r w:rsidRPr="00C577E7">
              <w:rPr>
                <w:rFonts w:ascii="Times New Roman" w:hAnsi="Times New Roman"/>
                <w:sz w:val="24"/>
                <w:szCs w:val="24"/>
              </w:rPr>
              <w:t>Энергоремонт</w:t>
            </w:r>
            <w:proofErr w:type="spellEnd"/>
            <w:r w:rsidRPr="00C577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0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20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 xml:space="preserve">ГЭСН, </w:t>
            </w:r>
            <w:proofErr w:type="spellStart"/>
            <w:r w:rsidRPr="00C577E7">
              <w:rPr>
                <w:rFonts w:ascii="Times New Roman" w:hAnsi="Times New Roman"/>
                <w:sz w:val="24"/>
                <w:szCs w:val="24"/>
              </w:rPr>
              <w:t>ЕНиР</w:t>
            </w:r>
            <w:proofErr w:type="spellEnd"/>
            <w:r w:rsidRPr="00C577E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C577E7">
              <w:rPr>
                <w:rFonts w:ascii="Times New Roman" w:hAnsi="Times New Roman"/>
                <w:sz w:val="24"/>
                <w:szCs w:val="24"/>
              </w:rPr>
              <w:t>ВНиР</w:t>
            </w:r>
            <w:proofErr w:type="spellEnd"/>
          </w:p>
        </w:tc>
        <w:tc>
          <w:tcPr>
            <w:tcW w:w="40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312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индексов пересчета в текущие цены</w:t>
            </w: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• 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      </w:r>
            <w:r w:rsidRPr="00C577E7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сметных цен на перевозку грузов –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      </w:r>
            <w:r w:rsidRPr="00C577E7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сметной стоимости оборудования – применяются к сметной стоимости оборудования;</w:t>
            </w:r>
            <w:r w:rsidRPr="00C577E7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сметной стоимости, рассчитываемые для применения к сметной стоимости отдельных видов прочих работ и затрат;</w:t>
            </w:r>
          </w:p>
        </w:tc>
        <w:tc>
          <w:tcPr>
            <w:tcW w:w="2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C577E7">
              <w:rPr>
                <w:rFonts w:ascii="Times New Roman" w:hAnsi="Times New Roman"/>
                <w:i/>
                <w:iCs/>
              </w:rPr>
              <w:t>РИМ</w:t>
            </w:r>
          </w:p>
        </w:tc>
      </w:tr>
      <w:tr w:rsidR="00C577E7" w:rsidRPr="00C577E7" w:rsidTr="00C577E7">
        <w:trPr>
          <w:trHeight w:val="324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ФСНБ-2022 актуальная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5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индексов-дефляторов</w:t>
            </w: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В сметных расчетах на этап работ применяются индексы-дефляторы Министерства экономического развития российской Федерации. Индексы-дефляторы применяются для пересчета сметной стоимости строительства из уровня цен на дату определения стоимости работ в уровень цен, соответствующих периоду выполнения работ по договору.</w:t>
            </w:r>
          </w:p>
        </w:tc>
        <w:tc>
          <w:tcPr>
            <w:tcW w:w="23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 xml:space="preserve">1) если срок выполнения работ указан в целом по договору (дата начала работ – </w:t>
            </w:r>
            <w:r w:rsidRPr="00C577E7">
              <w:rPr>
                <w:rFonts w:ascii="Times New Roman" w:hAnsi="Times New Roman"/>
                <w:i/>
                <w:iCs/>
                <w:color w:val="000000"/>
              </w:rPr>
              <w:lastRenderedPageBreak/>
              <w:t>дата окончание работ), применяется единый дефлятор, в соответствии с формулой (2)</w:t>
            </w:r>
            <w:r w:rsidRPr="00C577E7">
              <w:rPr>
                <w:rFonts w:ascii="Times New Roman" w:hAnsi="Times New Roman"/>
                <w:i/>
                <w:iCs/>
                <w:color w:val="000000"/>
              </w:rPr>
              <w:br/>
      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      </w: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9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>Ремонт. ТО. охрана (индексы дефляторы принимаются по данным макроэкономических показателей (вариант - базовый), Министерства экономического развития Российской Федерации, по строке -Индекс-дефлятор (по сопоставимому кругу предприятий)).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Актуальные на момент заключения Договора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7E7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40A3C4" wp14:editId="31D75B10">
                      <wp:simplePos x="0" y="0"/>
                      <wp:positionH relativeFrom="column">
                        <wp:posOffset>3680460</wp:posOffset>
                      </wp:positionH>
                      <wp:positionV relativeFrom="paragraph">
                        <wp:posOffset>647700</wp:posOffset>
                      </wp:positionV>
                      <wp:extent cx="2247900" cy="228600"/>
                      <wp:effectExtent l="0" t="0" r="0" b="0"/>
                      <wp:wrapNone/>
                      <wp:docPr id="4" name="Надпись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783" cy="2236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577E7" w:rsidRDefault="00C577E7" w:rsidP="00C577E7">
                                  <w:pPr>
                                    <w:pStyle w:val="affff4"/>
                                    <w:spacing w:before="0" w:after="0"/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lang w:val="en-US"/>
                                        </w:rPr>
                                        <m:t>    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40A3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289.8pt;margin-top:51pt;width:17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ZARQIAAGwEAAAOAAAAZHJzL2Uyb0RvYy54bWysVMGO0zAQvSPxD5bvadI07Zao6YruNmgl&#10;xCItfIDrOE2kxDa226Ss9sCdX+AfOHDgxi90/4ixk7SwXBAih8l4HI/fm3mTxWVbV2jPlC4FT/B4&#10;FGDEOBVZybcJfv8u9eYYaUN4RirBWYIPTOPL5fNni0bGLBSFqDKmECThOm5kggtjZOz7mhasJnok&#10;JOOwmQtVEwNLtfUzRRrIXld+GAQzvxEqk0pQpjVEr7tNvHT585xRc5vnmhlUJRiwGWeVsxtr/eWC&#10;xFtFZFHSHgb5BxQ1KTlcekp1TQxBO1X+kaouqRJa5GZERe2LPC8pcxyAzTh4wuauIJI5LlAcLU9l&#10;0v8vLX2zf6tQmSU4woiTGlp0/HL8evx2/HH8/vjp8TOKHC/WmtfaWIbgdczu0zRcTddp5KXgeVGw&#10;irzVOnrhpeFkvg4v0qtwMnuwp8ezmCpGDGjkJhuqPJ79HYu+37Y+ke/q7ODeB/3jwXtuTXA2AUjD&#10;Pg+2v77DPLwdC7+ROnbUrVCceyehDqZdiRZkbI/ZuIag5dzmqrZv6BeCfRDS4SQeWw8KwTCMphfz&#10;CUYU9kKgPnVp4PbhtFTavGKiRtZJsAJxutqSPYDqgA6f2Mu4SMuqcgKt+G8ByNlFmFN4f/oM2Hqm&#10;3bQ9i43IDkAOptTcgskr0SSYVqXEqBDq49NYA9OQYP1hRxTDqLrhIDc7OoOjBmczOMpUV6IbMMIp&#10;5Exwx0zLlzsDNBw7i6qDAr2wC5C060o/fnZmfl27r84/ieVPAAAA//8DAFBLAwQUAAYACAAAACEA&#10;A1DUtd0AAAALAQAADwAAAGRycy9kb3ducmV2LnhtbEyPQU+EMBCF7yb+h2ZMvBi3BSIuSNkYoxdv&#10;rl68dekIRDoltAu4v97x5B7nvS9v3qt2qxvEjFPoPWlINgoEUuNtT62Gj/eX2y2IEA1ZM3hCDT8Y&#10;YFdfXlSmtH6hN5z3sRUcQqE0GroYx1LK0HToTNj4EYm9Lz85E/mcWmkns3C4G2SqVC6d6Yk/dGbE&#10;pw6b7/3RacjX5/HmtcB0OTXDTJ+nJImYaH19tT4+gIi4xn8Y/upzdai508EfyQYxaLi7L3JG2VAp&#10;j2KiyDJWDqxkWwWyruT5hvoXAAD//wMAUEsBAi0AFAAGAAgAAAAhALaDOJL+AAAA4QEAABMAAAAA&#10;AAAAAAAAAAAAAAAAAFtDb250ZW50X1R5cGVzXS54bWxQSwECLQAUAAYACAAAACEAOP0h/9YAAACU&#10;AQAACwAAAAAAAAAAAAAAAAAvAQAAX3JlbHMvLnJlbHNQSwECLQAUAAYACAAAACEA92y2QEUCAABs&#10;BAAADgAAAAAAAAAAAAAAAAAuAgAAZHJzL2Uyb0RvYy54bWxQSwECLQAUAAYACAAAACEAA1DUtd0A&#10;AAALAQAADwAAAAAAAAAAAAAAAACfBAAAZHJzL2Rvd25yZXYueG1sUEsFBgAAAAAEAAQA8wAAAKkF&#10;AAAAAA==&#10;" filled="f" stroked="f">
                      <v:textbox style="mso-fit-shape-to-text:t" inset="0,0,0,0">
                        <w:txbxContent>
                          <w:p w:rsidR="00C577E7" w:rsidRDefault="00C577E7" w:rsidP="00C577E7">
                            <w:pPr>
                              <w:pStyle w:val="affff4"/>
                              <w:spacing w:before="0" w:after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lang w:val="en-US"/>
                                  </w:rPr>
                                  <m:t>    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20"/>
            </w:tblGrid>
            <w:tr w:rsidR="00C577E7" w:rsidRPr="00C577E7" w:rsidTr="00C577E7">
              <w:trPr>
                <w:trHeight w:val="1068"/>
                <w:tblCellSpacing w:w="0" w:type="dxa"/>
              </w:trPr>
              <w:tc>
                <w:tcPr>
                  <w:tcW w:w="16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:rsidR="00C577E7" w:rsidRPr="00C577E7" w:rsidRDefault="00C577E7" w:rsidP="00C577E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577E7">
                    <w:rPr>
                      <w:rFonts w:ascii="Times New Roman" w:hAnsi="Times New Roman"/>
                      <w:sz w:val="24"/>
                      <w:szCs w:val="24"/>
                    </w:rPr>
                    <w:t>В случае, если планируемый период выполнения работ составляет</w:t>
                  </w:r>
                  <w:r w:rsidRPr="00C577E7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 до одного календарного года </w:t>
                  </w:r>
                  <w:r w:rsidRPr="00C577E7">
                    <w:rPr>
                      <w:rFonts w:ascii="Times New Roman" w:hAnsi="Times New Roman"/>
                      <w:sz w:val="24"/>
                      <w:szCs w:val="24"/>
                    </w:rPr>
                    <w:t>и сметная документация составлена в уровне цен того же года, индекс прогнозной инфляции на один месяц осуществляется извлечением квадратного корня двенадцатой степени из индекса прогнозной установленного в целом за год:</w:t>
                  </w:r>
                </w:p>
                <w:p w:rsidR="00C577E7" w:rsidRPr="00C577E7" w:rsidRDefault="00C577E7" w:rsidP="00C577E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 мес= 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12</m:t>
                          </m:r>
                        </m:deg>
                        <m:e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И инфл год</m:t>
                          </m:r>
                        </m:e>
                      </m:ra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w:br/>
                      </m:r>
                    </m:oMath>
                  </m:oMathPara>
                  <w:r w:rsidRPr="00C577E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577E7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И инфл мес – индекс прогнозной инфляции на один месяц, полученное значение округляется до 4 знаков после запятой;</w:t>
                  </w:r>
                  <w:r w:rsidRPr="00C577E7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И инфл год – индекс-дефлятор Министерства экономического развития Российской Федерации.</w:t>
                  </w:r>
                </w:p>
              </w:tc>
            </w:tr>
          </w:tbl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7E7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CD4BE1" wp14:editId="37E4D320">
                      <wp:simplePos x="0" y="0"/>
                      <wp:positionH relativeFrom="column">
                        <wp:posOffset>3383280</wp:posOffset>
                      </wp:positionH>
                      <wp:positionV relativeFrom="paragraph">
                        <wp:posOffset>647700</wp:posOffset>
                      </wp:positionV>
                      <wp:extent cx="3017520" cy="388620"/>
                      <wp:effectExtent l="0" t="0" r="0" b="0"/>
                      <wp:wrapNone/>
                      <wp:docPr id="1" name="Надпись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4663" cy="3803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577E7" w:rsidRDefault="00C577E7" w:rsidP="00C577E7">
                                  <w:pPr>
                                    <w:pStyle w:val="affff4"/>
                                    <w:spacing w:before="0" w:after="0"/>
                                  </w:pPr>
                                </w:p>
                              </w:txbxContent>
                            </wps:txbx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D4BE1" id="Надпись 1" o:spid="_x0000_s1027" type="#_x0000_t202" style="position:absolute;margin-left:266.4pt;margin-top:51pt;width:237.6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+mRQIAAHMEAAAOAAAAZHJzL2Uyb0RvYy54bWysVM2O0zAQviPxDpbvadKkhBI1XdHdBq2E&#10;WKSFB3Adp4mU2MZ2m5TVHrjzCrwDBw7ceIXuGzF2khaWC0LkMB7P2OPvm58sLrqmRnumdCV4iqeT&#10;ACPGqcgrvk3x+3eZN8dIG8JzUgvOUnxgGl8snz5ZtDJhoShFnTOFIAjXSStTXBojE9/XtGQN0RMh&#10;GQdnIVRDDGzV1s8VaSF6U/thEMR+K1QulaBMa7Be9U68dPGLglFzUxSaGVSnGLAZJ5WTGyv95YIk&#10;W0VkWdEBBvkHFA2pODx6CnVFDEE7Vf0RqqmoEloUZkJF44uiqChzHIDNNHjE5rYkkjkukBwtT2nS&#10;/y8sfbN/q1CVQ+0w4qSBEh2/HL8evx1/HL8/fHr4jKaOF+vMa20sQ9B6ZndZFq6erbOZl4HmzYLV&#10;zFutZy+8LIzm6/B5dhlG8b29PY0Tqhgx0CPX+Zjlafx3LIZ62/zMfJdnB/cuGD4P1rkVwVkEUe+8&#10;t/X1HeZxdSz8VurEUbeN4tRbCXkw3Up0NhVwzdo1GC3nrlCNXaFeCPzQSIdT89h8UDBGgC+OI4wo&#10;+KJ5EMUuDLw+3pZKm1dMNMgqKVbQnC63ZA+geqDjEfsYF1lV165Ba/6bAWL2FuY6fLh9Bmw10226&#10;oa4DmY3ID8ARhtXcgChq0aaY1pXEqBTq42NbC0ORYv1hRxTDqL7m0HV2gkZFjcpmVJSpL0U/Z4RT&#10;iJninqCWL3cG2DiSFlwPBUpiN9DZrjjDFNrR+XXvTp3/FcufAAAA//8DAFBLAwQUAAYACAAAACEA&#10;sWTno94AAAAMAQAADwAAAGRycy9kb3ducmV2LnhtbEyPwU7DMBBE70j8g7VIXBC1k4qoDXEqhODC&#10;jcKFmxtvkwh7HcVuEvr1bE9wm9WMZt9Uu8U7MeEY+0AaspUCgdQE21Or4fPj9X4DIiZD1rhAqOEH&#10;I+zq66vKlDbM9I7TPrWCSyiWRkOX0lBKGZsOvYmrMCCxdwyjN4nPsZV2NDOXeydzpQrpTU/8oTMD&#10;PnfYfO9PXkOxvAx3b1vM53PjJvo6Z1nCTOvbm+XpEUTCJf2F4YLP6FAz0yGcyEbhNDysc0ZPbKic&#10;R10SSm1YHVgV6xxkXcn/I+pfAAAA//8DAFBLAQItABQABgAIAAAAIQC2gziS/gAAAOEBAAATAAAA&#10;AAAAAAAAAAAAAAAAAABbQ29udGVudF9UeXBlc10ueG1sUEsBAi0AFAAGAAgAAAAhADj9If/WAAAA&#10;lAEAAAsAAAAAAAAAAAAAAAAALwEAAF9yZWxzLy5yZWxzUEsBAi0AFAAGAAgAAAAhAMC/j6ZFAgAA&#10;cwQAAA4AAAAAAAAAAAAAAAAALgIAAGRycy9lMm9Eb2MueG1sUEsBAi0AFAAGAAgAAAAhALFk56Pe&#10;AAAADAEAAA8AAAAAAAAAAAAAAAAAnwQAAGRycy9kb3ducmV2LnhtbFBLBQYAAAAABAAEAPMAAACq&#10;BQAAAAA=&#10;" filled="f" stroked="f">
                      <v:textbox style="mso-fit-shape-to-text:t" inset="0,0,0,0">
                        <w:txbxContent>
                          <w:p w:rsidR="00C577E7" w:rsidRDefault="00C577E7" w:rsidP="00C577E7">
                            <w:pPr>
                              <w:pStyle w:val="affff4"/>
                              <w:spacing w:before="0" w:after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20"/>
            </w:tblGrid>
            <w:tr w:rsidR="00C577E7" w:rsidRPr="00C577E7" w:rsidTr="00C577E7">
              <w:trPr>
                <w:trHeight w:val="1068"/>
                <w:tblCellSpacing w:w="0" w:type="dxa"/>
              </w:trPr>
              <w:tc>
                <w:tcPr>
                  <w:tcW w:w="16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:rsidR="00C577E7" w:rsidRPr="00C577E7" w:rsidRDefault="00C577E7" w:rsidP="00C577E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577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Для определения размера индекса прогнозной инфляции периодом в</w:t>
                  </w:r>
                  <w:r w:rsidRPr="00C577E7">
                    <w:rPr>
                      <w:rFonts w:ascii="Times New Roman" w:hAnsi="Times New Roman"/>
                      <w:color w:val="000000"/>
                      <w:sz w:val="24"/>
                      <w:szCs w:val="24"/>
                      <w:u w:val="single"/>
                    </w:rPr>
                    <w:t xml:space="preserve"> несколько месяцев</w:t>
                  </w:r>
                  <w:r w:rsidRPr="00C577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, величина индекса прогнозной инфляции на один месяц возводится в степень размер которой соответствует количеству месяцев от даты определения стоимости работ до даты окончания работ. Индекс прогнозной инфляции для периода выполнения работ, не превышающего один календарный год рассчитывается по формуле:</w:t>
                  </w:r>
                  <w:r w:rsidRPr="00C577E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m:oMathPara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инфл пер=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iCs/>
                              <w:color w:val="000000" w:themeColor="text1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</w:rPr>
                                    <m:t>И инфл. мес.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lang w:val="en-US"/>
                                    </w:rPr>
                                    <m:t>n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</w:rPr>
                                <m:t>-1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</w:rPr>
                                <m:t>2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+1             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iCs/>
                              <w:color w:val="000000" w:themeColor="text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1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w:br/>
                      </m:r>
                    </m:oMath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w:br/>
                      </m:r>
                    </m:oMath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И инф пер – индекс прогнозной инфляции для периода выполнения работ, полученное значение округляется до 4 знаков после запятой.</m:t>
                      </m:r>
                    </m:oMath>
                  </m:oMathPara>
                </w:p>
              </w:tc>
            </w:tr>
          </w:tbl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случае если срок выполнения работ превышает календарный год, то индекс прогнозной инфляции для второго и последующих годов, определяется с учетом установленных договором сроков строительства по формуле: 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Цд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=С * 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Иинфл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(2)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Цд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стоимость договора; С - сметная стоимость подрядных работ, подлежащих выполнению подрядчиком; 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068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Иинф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индекс инфляции, рассчитываемый по формуле: 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 = Д1*К1+Д2*К2+...+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Дi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Кi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(3)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Д1,Д2,Дi - доля сметной стоимости работ, подлежащих выполнению соответственно в 1-й, 2-й, 3-й, i-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строительства;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i - год завершения строительства объекта;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К1 - индекс прогнозной инфляции за первый год строительства объекта, определяемый как среднее 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К2 -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К3 -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 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2760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для определения ПЦ используется сметная документация, разработанная на основании СНБ применяемой на дату формирования ПЦ, то пересчет сметной стоимости работ в уровень цен на дату определения ПЦ осуществляется с использованием индексов изменения сметной стоимости, размещенных Минстроем России в ФРСН, действующих на дату определения ПЦ. 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 случае если сметная документация разработана в СНБ не применяемой на дату определения ПЦ, то пересчет сметной стоимости работ в уровень цен на дату определения ПЦ осуществляется с использованием индекса фактической инфляции (опубликованный на сайте https://www.fedstat.ru/, индексы цен на продукцию (затраты, услуги) инвестиционного назначения с 2017г., по Российской Федерации в целом, с учетом вида экономической деятельности).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960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Транспортные затраты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материальных ресурсов</w:t>
            </w:r>
          </w:p>
        </w:tc>
        <w:tc>
          <w:tcPr>
            <w:tcW w:w="75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в размере до 3-х процентов от отпускной цены материальных ресурсов (при невозможности определить затраты расчетом или по результатам конъюнктурного анализа), по решению заказчика.</w:t>
            </w:r>
          </w:p>
        </w:tc>
        <w:tc>
          <w:tcPr>
            <w:tcW w:w="2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 w:rsidR="00C577E7" w:rsidRPr="00C577E7" w:rsidTr="00C577E7">
        <w:trPr>
          <w:trHeight w:val="96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оборудования</w:t>
            </w:r>
          </w:p>
        </w:tc>
        <w:tc>
          <w:tcPr>
            <w:tcW w:w="75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в размере до 3-х процентов от отпускной цены оборудования (при невозможности определить затраты расчетом или по результатам конъюнктурного анализа), по решению заказчика.</w:t>
            </w:r>
          </w:p>
        </w:tc>
        <w:tc>
          <w:tcPr>
            <w:tcW w:w="2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1092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Заготовительно-складские расходы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материальных ресурсов</w:t>
            </w:r>
          </w:p>
        </w:tc>
        <w:tc>
          <w:tcPr>
            <w:tcW w:w="75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• 2% от отпускной цены материальных ресурсов (кроме металлоконструкций);</w:t>
            </w: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0,75% от отпускной цены для металлоконструкций,</w:t>
            </w:r>
          </w:p>
        </w:tc>
        <w:tc>
          <w:tcPr>
            <w:tcW w:w="2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 w:rsidR="00C577E7" w:rsidRPr="00C577E7" w:rsidTr="00C577E7">
        <w:trPr>
          <w:trHeight w:val="1092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оборудования</w:t>
            </w:r>
          </w:p>
        </w:tc>
        <w:tc>
          <w:tcPr>
            <w:tcW w:w="75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• 1,2% от отпускной цены оборудования.</w:t>
            </w:r>
          </w:p>
        </w:tc>
        <w:tc>
          <w:tcPr>
            <w:tcW w:w="2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936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стоимости дополнительных работ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работы, входящие в договорную стоимость (в 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непредвиденные работы и затраты, </w:t>
            </w:r>
            <w:proofErr w:type="spellStart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ВЗиС</w:t>
            </w:r>
            <w:proofErr w:type="spellEnd"/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пр.)</w:t>
            </w:r>
          </w:p>
        </w:tc>
        <w:tc>
          <w:tcPr>
            <w:tcW w:w="75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необходимо руководствоваться условиями ценообразования, учтенными в сметной документации к основному договору (дополнительному соглашению) в том числе: сметно-нормативная база, индексы перевода в текущие цены, понижающие договорные коэффициенты, индексы-дефляторы.</w:t>
            </w:r>
          </w:p>
        </w:tc>
        <w:tc>
          <w:tcPr>
            <w:tcW w:w="2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</w:tr>
      <w:tr w:rsidR="00C577E7" w:rsidRPr="00C577E7" w:rsidTr="00C577E7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работы, не учтенных основным договором</w:t>
            </w:r>
          </w:p>
        </w:tc>
        <w:tc>
          <w:tcPr>
            <w:tcW w:w="7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необходимо учитывать условия ценообразования актуальные на момент составления сметной документации</w:t>
            </w:r>
          </w:p>
        </w:tc>
        <w:tc>
          <w:tcPr>
            <w:tcW w:w="2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636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аварийно-восстановительные работы</w:t>
            </w:r>
          </w:p>
        </w:tc>
        <w:tc>
          <w:tcPr>
            <w:tcW w:w="75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руководствоваться ЛНА Заказчика</w:t>
            </w:r>
          </w:p>
        </w:tc>
        <w:tc>
          <w:tcPr>
            <w:tcW w:w="2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C577E7" w:rsidRPr="00C577E7" w:rsidTr="00C577E7">
        <w:trPr>
          <w:trHeight w:val="540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 средств на непредвиденные работы и затраты </w:t>
            </w:r>
          </w:p>
        </w:tc>
        <w:tc>
          <w:tcPr>
            <w:tcW w:w="65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Начислять в смете / ССР в процентах, в соответствии с указаниями в утвержденных ТТ. 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color w:val="FF0000"/>
                <w:sz w:val="24"/>
                <w:szCs w:val="24"/>
              </w:rPr>
              <w:t>Отсутствуют в ТТ</w:t>
            </w:r>
          </w:p>
        </w:tc>
        <w:tc>
          <w:tcPr>
            <w:tcW w:w="2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C577E7">
              <w:rPr>
                <w:rFonts w:ascii="Times New Roman" w:hAnsi="Times New Roman"/>
                <w:i/>
                <w:iCs/>
                <w:color w:val="000000"/>
              </w:rPr>
              <w:t>Порядок расчета за непредвиденные работы и затраты оговаривать в договоре подряда.</w:t>
            </w:r>
          </w:p>
        </w:tc>
      </w:tr>
      <w:tr w:rsidR="00C577E7" w:rsidRPr="00C577E7" w:rsidTr="00C577E7">
        <w:trPr>
          <w:trHeight w:val="54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77E7">
              <w:rPr>
                <w:rFonts w:ascii="Times New Roman" w:hAnsi="Times New Roman"/>
                <w:sz w:val="24"/>
                <w:szCs w:val="24"/>
              </w:rPr>
              <w:t xml:space="preserve">Сметная документация на непредвиденные работы и затраты составляется на основании ведомостей объемов работ, проектной/рабочей либо иной технической документации. </w:t>
            </w:r>
          </w:p>
        </w:tc>
        <w:tc>
          <w:tcPr>
            <w:tcW w:w="2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77E7" w:rsidRPr="00C577E7" w:rsidRDefault="00C577E7" w:rsidP="00C577E7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</w:tbl>
    <w:p w:rsidR="00917577" w:rsidRDefault="00917577" w:rsidP="00C577E7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sectPr w:rsidR="00917577">
      <w:footerReference w:type="default" r:id="rId15"/>
      <w:footerReference w:type="first" r:id="rId16"/>
      <w:pgSz w:w="16838" w:h="11906" w:orient="landscape"/>
      <w:pgMar w:top="1304" w:right="454" w:bottom="924" w:left="45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110" w:rsidRDefault="006F3110">
      <w:pPr>
        <w:spacing w:after="0" w:line="240" w:lineRule="auto"/>
      </w:pPr>
      <w:r>
        <w:separator/>
      </w:r>
    </w:p>
  </w:endnote>
  <w:endnote w:type="continuationSeparator" w:id="0">
    <w:p w:rsidR="006F3110" w:rsidRDefault="006F3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1489346"/>
      <w:docPartObj>
        <w:docPartGallery w:val="Page Numbers (Bottom of Page)"/>
        <w:docPartUnique/>
      </w:docPartObj>
    </w:sdtPr>
    <w:sdtContent>
      <w:p w:rsidR="00C577E7" w:rsidRDefault="00C577E7">
        <w:pPr>
          <w:pStyle w:val="af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20C89">
          <w:rPr>
            <w:noProof/>
          </w:rPr>
          <w:t>2</w:t>
        </w:r>
        <w:r>
          <w:fldChar w:fldCharType="end"/>
        </w:r>
      </w:p>
      <w:p w:rsidR="00C577E7" w:rsidRDefault="00C577E7">
        <w:pPr>
          <w:pStyle w:val="af7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238561"/>
      <w:docPartObj>
        <w:docPartGallery w:val="Page Numbers (Bottom of Page)"/>
        <w:docPartUnique/>
      </w:docPartObj>
    </w:sdtPr>
    <w:sdtContent>
      <w:p w:rsidR="00C577E7" w:rsidRDefault="00C577E7">
        <w:pPr>
          <w:pStyle w:val="af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20C89">
          <w:rPr>
            <w:noProof/>
          </w:rPr>
          <w:t>3</w:t>
        </w:r>
        <w:r>
          <w:fldChar w:fldCharType="end"/>
        </w:r>
      </w:p>
      <w:p w:rsidR="00C577E7" w:rsidRDefault="00C577E7">
        <w:pPr>
          <w:pStyle w:val="af7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E7" w:rsidRDefault="00C577E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98671"/>
      <w:docPartObj>
        <w:docPartGallery w:val="Page Numbers (Bottom of Page)"/>
        <w:docPartUnique/>
      </w:docPartObj>
    </w:sdtPr>
    <w:sdtContent>
      <w:p w:rsidR="00C577E7" w:rsidRDefault="00C577E7">
        <w:pPr>
          <w:pStyle w:val="af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20C89">
          <w:rPr>
            <w:noProof/>
          </w:rPr>
          <w:t>4</w:t>
        </w:r>
        <w:r>
          <w:fldChar w:fldCharType="end"/>
        </w:r>
      </w:p>
      <w:p w:rsidR="00C577E7" w:rsidRDefault="00C577E7">
        <w:pPr>
          <w:pStyle w:val="af7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E7" w:rsidRDefault="00C577E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5851732"/>
      <w:docPartObj>
        <w:docPartGallery w:val="Page Numbers (Bottom of Page)"/>
        <w:docPartUnique/>
      </w:docPartObj>
    </w:sdtPr>
    <w:sdtContent>
      <w:p w:rsidR="00C577E7" w:rsidRDefault="00C577E7">
        <w:pPr>
          <w:pStyle w:val="af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20C89">
          <w:rPr>
            <w:noProof/>
          </w:rPr>
          <w:t>5</w:t>
        </w:r>
        <w:r>
          <w:fldChar w:fldCharType="end"/>
        </w:r>
      </w:p>
      <w:p w:rsidR="00C577E7" w:rsidRDefault="00C577E7">
        <w:pPr>
          <w:pStyle w:val="af7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E7" w:rsidRDefault="00C577E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E7" w:rsidRDefault="00C577E7">
    <w:pPr>
      <w:pStyle w:val="af7"/>
      <w:jc w:val="center"/>
    </w:pPr>
    <w:r>
      <w:fldChar w:fldCharType="begin"/>
    </w:r>
    <w:r>
      <w:instrText xml:space="preserve"> PAGE </w:instrText>
    </w:r>
    <w:r>
      <w:fldChar w:fldCharType="separate"/>
    </w:r>
    <w:r w:rsidR="00020C89">
      <w:rPr>
        <w:noProof/>
      </w:rPr>
      <w:t>6</w:t>
    </w:r>
    <w:r>
      <w:fldChar w:fldCharType="end"/>
    </w:r>
  </w:p>
  <w:p w:rsidR="00C577E7" w:rsidRDefault="00C577E7">
    <w:pPr>
      <w:pStyle w:val="af7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7E7" w:rsidRDefault="00C577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110" w:rsidRDefault="006F3110">
      <w:pPr>
        <w:spacing w:after="0" w:line="240" w:lineRule="auto"/>
      </w:pPr>
      <w:r>
        <w:separator/>
      </w:r>
    </w:p>
  </w:footnote>
  <w:footnote w:type="continuationSeparator" w:id="0">
    <w:p w:rsidR="006F3110" w:rsidRDefault="006F3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3F9A"/>
    <w:multiLevelType w:val="multilevel"/>
    <w:tmpl w:val="92A8DE58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pStyle w:val="a0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1" w15:restartNumberingAfterBreak="0">
    <w:nsid w:val="1C1D4287"/>
    <w:multiLevelType w:val="multilevel"/>
    <w:tmpl w:val="068ED47E"/>
    <w:lvl w:ilvl="0">
      <w:start w:val="1"/>
      <w:numFmt w:val="decimal"/>
      <w:pStyle w:val="a3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2EAA7B66"/>
    <w:multiLevelType w:val="multilevel"/>
    <w:tmpl w:val="ACACDC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E520E9A"/>
    <w:multiLevelType w:val="multilevel"/>
    <w:tmpl w:val="D7A69B2C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FA968A8"/>
    <w:multiLevelType w:val="multilevel"/>
    <w:tmpl w:val="7F4AE1CE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BD0DF8"/>
    <w:multiLevelType w:val="multilevel"/>
    <w:tmpl w:val="1D828D8C"/>
    <w:lvl w:ilvl="0">
      <w:start w:val="1"/>
      <w:numFmt w:val="bullet"/>
      <w:lvlText w:val=""/>
      <w:lvlJc w:val="left"/>
      <w:pPr>
        <w:tabs>
          <w:tab w:val="num" w:pos="0"/>
        </w:tabs>
        <w:ind w:left="41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3FF33C4"/>
    <w:multiLevelType w:val="multilevel"/>
    <w:tmpl w:val="66647CDC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79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2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05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598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231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864" w:hanging="1440"/>
      </w:pPr>
      <w:rPr>
        <w:rFonts w:ascii="Times New Roman" w:hAnsi="Times New Roman" w:cs="Times New Roman"/>
      </w:rPr>
    </w:lvl>
  </w:abstractNum>
  <w:abstractNum w:abstractNumId="7" w15:restartNumberingAfterBreak="0">
    <w:nsid w:val="55BF3A49"/>
    <w:multiLevelType w:val="multilevel"/>
    <w:tmpl w:val="7F708C88"/>
    <w:lvl w:ilvl="0">
      <w:start w:val="1"/>
      <w:numFmt w:val="decimal"/>
      <w:pStyle w:val="a4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3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a5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77"/>
    <w:rsid w:val="00020C89"/>
    <w:rsid w:val="006F3110"/>
    <w:rsid w:val="008212C4"/>
    <w:rsid w:val="00917577"/>
    <w:rsid w:val="00C5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3A24"/>
  <w15:docId w15:val="{8F042BCA-18C1-4666-BBB5-312043C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6"/>
    <w:next w:val="a6"/>
    <w:link w:val="12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6"/>
    <w:next w:val="a6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6"/>
    <w:next w:val="a6"/>
    <w:link w:val="32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6"/>
    <w:next w:val="a6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6"/>
    <w:next w:val="a6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6"/>
    <w:next w:val="a6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6"/>
    <w:next w:val="a6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6"/>
    <w:next w:val="a6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6"/>
    <w:next w:val="a6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styleId="aa">
    <w:name w:val="annotation reference"/>
    <w:qFormat/>
    <w:rsid w:val="00CB04DA"/>
    <w:rPr>
      <w:sz w:val="16"/>
      <w:szCs w:val="16"/>
    </w:rPr>
  </w:style>
  <w:style w:type="character" w:customStyle="1" w:styleId="ab">
    <w:name w:val="Текст примечания Знак"/>
    <w:link w:val="ac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link w:val="ae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">
    <w:name w:val="Hyperlink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7"/>
    <w:qFormat/>
    <w:rsid w:val="00B4339D"/>
  </w:style>
  <w:style w:type="character" w:customStyle="1" w:styleId="apple-converted-space">
    <w:name w:val="apple-converted-space"/>
    <w:basedOn w:val="a7"/>
    <w:qFormat/>
    <w:rsid w:val="00B4339D"/>
  </w:style>
  <w:style w:type="character" w:customStyle="1" w:styleId="af0">
    <w:name w:val="Текст сноски Знак"/>
    <w:link w:val="af1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2">
    <w:name w:val="Символ сноски"/>
    <w:uiPriority w:val="99"/>
    <w:unhideWhenUsed/>
    <w:qFormat/>
    <w:rsid w:val="0080406E"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13">
    <w:name w:val="Подпункт Знак1"/>
    <w:link w:val="a0"/>
    <w:qFormat/>
    <w:locked/>
    <w:rsid w:val="00192F26"/>
    <w:rPr>
      <w:rFonts w:ascii="Times New Roman" w:hAnsi="Times New Roman"/>
      <w:b/>
      <w:sz w:val="28"/>
    </w:rPr>
  </w:style>
  <w:style w:type="character" w:customStyle="1" w:styleId="af4">
    <w:name w:val="Верхний колонтитул Знак"/>
    <w:basedOn w:val="a7"/>
    <w:link w:val="af5"/>
    <w:uiPriority w:val="99"/>
    <w:qFormat/>
    <w:rsid w:val="00FF6229"/>
  </w:style>
  <w:style w:type="character" w:customStyle="1" w:styleId="af6">
    <w:name w:val="Нижний колонтитул Знак"/>
    <w:basedOn w:val="a7"/>
    <w:link w:val="af7"/>
    <w:uiPriority w:val="99"/>
    <w:qFormat/>
    <w:rsid w:val="00FF6229"/>
  </w:style>
  <w:style w:type="character" w:styleId="af8">
    <w:name w:val="line number"/>
    <w:basedOn w:val="a7"/>
    <w:uiPriority w:val="99"/>
    <w:semiHidden/>
    <w:unhideWhenUsed/>
    <w:qFormat/>
    <w:rsid w:val="00FF6229"/>
  </w:style>
  <w:style w:type="character" w:customStyle="1" w:styleId="af9">
    <w:name w:val="Схема документа Знак"/>
    <w:link w:val="afa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2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b">
    <w:name w:val="Название Знак"/>
    <w:link w:val="14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c">
    <w:name w:val="Подзаголовок Знак"/>
    <w:link w:val="afd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e">
    <w:name w:val="Strong"/>
    <w:uiPriority w:val="22"/>
    <w:qFormat/>
    <w:rsid w:val="00BB18D9"/>
    <w:rPr>
      <w:b/>
      <w:bCs/>
    </w:rPr>
  </w:style>
  <w:style w:type="character" w:styleId="aff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f0">
    <w:name w:val="Выделенная цитата Знак"/>
    <w:link w:val="aff1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2">
    <w:name w:val="Subtle Emphasis"/>
    <w:uiPriority w:val="19"/>
    <w:qFormat/>
    <w:rsid w:val="00BB18D9"/>
    <w:rPr>
      <w:i/>
      <w:iCs/>
      <w:color w:val="808080"/>
    </w:rPr>
  </w:style>
  <w:style w:type="character" w:styleId="aff3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7">
    <w:name w:val="Электронная подпись Знак"/>
    <w:link w:val="aff8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9">
    <w:name w:val="Тема примечания Знак"/>
    <w:link w:val="a4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a">
    <w:name w:val="Основной текст с отступом Знак"/>
    <w:link w:val="affb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c">
    <w:name w:val="FollowedHyperlink"/>
    <w:uiPriority w:val="99"/>
    <w:semiHidden/>
    <w:unhideWhenUsed/>
    <w:rsid w:val="00B211E3"/>
    <w:rPr>
      <w:color w:val="954F72"/>
      <w:u w:val="single"/>
    </w:rPr>
  </w:style>
  <w:style w:type="character" w:customStyle="1" w:styleId="affd">
    <w:name w:val="Абзац списка Знак"/>
    <w:link w:val="affe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7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f">
    <w:name w:val="Колонтитул_"/>
    <w:basedOn w:val="a7"/>
    <w:link w:val="afff0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f1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5">
    <w:name w:val="Абзац списка Знак1"/>
    <w:basedOn w:val="a7"/>
    <w:uiPriority w:val="34"/>
    <w:qFormat/>
    <w:rsid w:val="00A270F3"/>
    <w:rPr>
      <w:rFonts w:ascii="Calibri" w:hAnsi="Calibri"/>
      <w:sz w:val="22"/>
    </w:rPr>
  </w:style>
  <w:style w:type="character" w:customStyle="1" w:styleId="afff2">
    <w:name w:val="Текст концевой сноски Знак"/>
    <w:basedOn w:val="a7"/>
    <w:link w:val="afff3"/>
    <w:uiPriority w:val="99"/>
    <w:semiHidden/>
    <w:qFormat/>
    <w:rsid w:val="00DC37DB"/>
  </w:style>
  <w:style w:type="character" w:customStyle="1" w:styleId="afff4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styleId="afff5">
    <w:name w:val="endnote reference"/>
    <w:rPr>
      <w:vertAlign w:val="superscript"/>
    </w:rPr>
  </w:style>
  <w:style w:type="character" w:styleId="afff6">
    <w:name w:val="Placeholder Text"/>
    <w:basedOn w:val="a7"/>
    <w:uiPriority w:val="99"/>
    <w:semiHidden/>
    <w:qFormat/>
    <w:rsid w:val="00470434"/>
    <w:rPr>
      <w:color w:val="808080"/>
    </w:rPr>
  </w:style>
  <w:style w:type="character" w:customStyle="1" w:styleId="afff7">
    <w:name w:val="РГ_номер текста табл Знак"/>
    <w:basedOn w:val="15"/>
    <w:link w:val="a3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8">
    <w:name w:val="Title"/>
    <w:basedOn w:val="a6"/>
    <w:next w:val="afff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f9">
    <w:name w:val="Body Text"/>
    <w:basedOn w:val="a6"/>
    <w:pPr>
      <w:spacing w:after="140"/>
    </w:pPr>
  </w:style>
  <w:style w:type="paragraph" w:styleId="afffa">
    <w:name w:val="List"/>
    <w:basedOn w:val="afff9"/>
  </w:style>
  <w:style w:type="paragraph" w:styleId="afffb">
    <w:name w:val="caption"/>
    <w:basedOn w:val="a6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c">
    <w:name w:val="index heading"/>
    <w:basedOn w:val="afff8"/>
  </w:style>
  <w:style w:type="paragraph" w:customStyle="1" w:styleId="caption1">
    <w:name w:val="caption1"/>
    <w:basedOn w:val="a6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8"/>
    <w:qFormat/>
  </w:style>
  <w:style w:type="paragraph" w:styleId="affe">
    <w:name w:val="List Paragraph"/>
    <w:basedOn w:val="a6"/>
    <w:link w:val="affd"/>
    <w:uiPriority w:val="34"/>
    <w:qFormat/>
    <w:rsid w:val="00141D91"/>
    <w:pPr>
      <w:ind w:left="720"/>
      <w:contextualSpacing/>
    </w:pPr>
  </w:style>
  <w:style w:type="paragraph" w:styleId="ac">
    <w:name w:val="annotation text"/>
    <w:basedOn w:val="a6"/>
    <w:link w:val="ab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e">
    <w:name w:val="Balloon Text"/>
    <w:basedOn w:val="a6"/>
    <w:link w:val="ad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d">
    <w:name w:val="Обычный+ без отступа"/>
    <w:basedOn w:val="a6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e">
    <w:name w:val="Таблица шапка"/>
    <w:basedOn w:val="a6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f">
    <w:name w:val="Текст таблицы"/>
    <w:basedOn w:val="a6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">
    <w:name w:val="Пункт Знак"/>
    <w:basedOn w:val="a6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0">
    <w:name w:val="Подпункт"/>
    <w:basedOn w:val="a"/>
    <w:link w:val="13"/>
    <w:qFormat/>
    <w:rsid w:val="00B5006B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qFormat/>
    <w:rsid w:val="00B5006B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6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6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3">
    <w:name w:val="Пункт_3"/>
    <w:basedOn w:val="a6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6">
    <w:name w:val="toc 1"/>
    <w:basedOn w:val="a6"/>
    <w:next w:val="a6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6"/>
    <w:next w:val="a6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f1">
    <w:name w:val="footnote text"/>
    <w:basedOn w:val="a6"/>
    <w:link w:val="af0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f0">
    <w:name w:val="Таблица"/>
    <w:basedOn w:val="a6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7">
    <w:name w:val="Абзац списка1"/>
    <w:basedOn w:val="a6"/>
    <w:qFormat/>
    <w:rsid w:val="00192F26"/>
    <w:pPr>
      <w:ind w:left="720"/>
      <w:contextualSpacing/>
    </w:pPr>
  </w:style>
  <w:style w:type="paragraph" w:customStyle="1" w:styleId="afff0">
    <w:name w:val="Колонтитул"/>
    <w:basedOn w:val="a6"/>
    <w:link w:val="afff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5">
    <w:name w:val="header"/>
    <w:basedOn w:val="a6"/>
    <w:link w:val="af4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6"/>
    <w:link w:val="af6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Document Map"/>
    <w:basedOn w:val="a6"/>
    <w:link w:val="af9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1">
    <w:name w:val="Знак Знак Знак Знак Знак Знак Знак Знак Знак"/>
    <w:basedOn w:val="a6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2">
    <w:name w:val="No Spacing"/>
    <w:basedOn w:val="a6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1">
    <w:name w:val="caption11"/>
    <w:basedOn w:val="a6"/>
    <w:next w:val="a6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4">
    <w:name w:val="Название1"/>
    <w:basedOn w:val="a6"/>
    <w:next w:val="a6"/>
    <w:link w:val="afb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d">
    <w:name w:val="Subtitle"/>
    <w:basedOn w:val="a6"/>
    <w:next w:val="a6"/>
    <w:link w:val="afc"/>
    <w:uiPriority w:val="11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6"/>
    <w:next w:val="a6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f1">
    <w:name w:val="Intense Quote"/>
    <w:basedOn w:val="a6"/>
    <w:next w:val="a6"/>
    <w:link w:val="aff0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3">
    <w:name w:val="TOC Heading"/>
    <w:basedOn w:val="10"/>
    <w:next w:val="a6"/>
    <w:uiPriority w:val="39"/>
    <w:qFormat/>
    <w:rsid w:val="00BB18D9"/>
    <w:pPr>
      <w:outlineLvl w:val="9"/>
    </w:pPr>
  </w:style>
  <w:style w:type="paragraph" w:styleId="aff8">
    <w:name w:val="E-mail Signature"/>
    <w:basedOn w:val="a6"/>
    <w:link w:val="aff7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5">
    <w:name w:val="Знак"/>
    <w:basedOn w:val="a6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annotation subject"/>
    <w:basedOn w:val="ac"/>
    <w:next w:val="ac"/>
    <w:link w:val="aff9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6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6"/>
    <w:qFormat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6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4">
    <w:name w:val="Normal (Web)"/>
    <w:basedOn w:val="a6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5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4">
    <w:name w:val="Знак Знак3 Знак Знак"/>
    <w:basedOn w:val="a6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6">
    <w:name w:val="Пункт"/>
    <w:basedOn w:val="a6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6"/>
    <w:qFormat/>
    <w:rsid w:val="00BB18D9"/>
    <w:pPr>
      <w:ind w:left="720"/>
      <w:contextualSpacing/>
    </w:pPr>
  </w:style>
  <w:style w:type="paragraph" w:styleId="affb">
    <w:name w:val="Body Text Indent"/>
    <w:basedOn w:val="a6"/>
    <w:link w:val="affa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7">
    <w:name w:val="Знак Знак"/>
    <w:basedOn w:val="a6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toc 3"/>
    <w:basedOn w:val="a6"/>
    <w:next w:val="a6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6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6"/>
    <w:qFormat/>
    <w:rsid w:val="00A270F3"/>
    <w:pPr>
      <w:numPr>
        <w:numId w:val="5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6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6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3">
    <w:name w:val="endnote text"/>
    <w:basedOn w:val="a6"/>
    <w:link w:val="afff2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3">
    <w:name w:val="РГ_номер текста табл"/>
    <w:basedOn w:val="affe"/>
    <w:link w:val="afff7"/>
    <w:qFormat/>
    <w:rsid w:val="00470434"/>
    <w:pPr>
      <w:numPr>
        <w:numId w:val="6"/>
      </w:numPr>
      <w:spacing w:after="0" w:line="240" w:lineRule="auto"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">
    <w:name w:val="1.1. таблица"/>
    <w:basedOn w:val="a3"/>
    <w:qFormat/>
    <w:rsid w:val="00470434"/>
    <w:pPr>
      <w:numPr>
        <w:ilvl w:val="1"/>
      </w:numPr>
      <w:ind w:left="1440" w:hanging="360"/>
    </w:pPr>
  </w:style>
  <w:style w:type="paragraph" w:customStyle="1" w:styleId="xmsolistparagraph">
    <w:name w:val="x_msolistparagraph"/>
    <w:basedOn w:val="a6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Содержимое врезки"/>
    <w:basedOn w:val="a6"/>
    <w:qFormat/>
  </w:style>
  <w:style w:type="table" w:styleId="affff9">
    <w:name w:val="Table Grid"/>
    <w:basedOn w:val="a8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1AB81-6B54-45C7-89C7-6EE0D121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####</Company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Мец Анна Владимировна</cp:lastModifiedBy>
  <cp:revision>4</cp:revision>
  <cp:lastPrinted>2026-05-19T07:58:00Z</cp:lastPrinted>
  <dcterms:created xsi:type="dcterms:W3CDTF">2026-05-20T12:57:00Z</dcterms:created>
  <dcterms:modified xsi:type="dcterms:W3CDTF">2026-06-09T10:33:00Z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