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exact" w:line="240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widowControl/>
        <w:jc w:val="center"/>
        <w:rPr>
          <w:b/>
        </w:rPr>
      </w:pPr>
      <w:r>
        <w:rPr>
          <w:b/>
        </w:rPr>
        <w:t>ТЕХНИЧЕСКОЕ ЗАДАНИЕ</w:t>
      </w:r>
    </w:p>
    <w:p>
      <w:pPr>
        <w:pStyle w:val="Normal"/>
        <w:widowControl/>
        <w:jc w:val="center"/>
        <w:rPr>
          <w:b/>
        </w:rPr>
      </w:pPr>
      <w:r>
        <w:rPr>
          <w:b/>
        </w:rPr>
        <w:t>на оказание услуг по организации системы видеонаблюдения и потоковой передаче видеосигнала от камер в г. Смоленске в единую платформу видеонаблюдения Смоленской области.</w:t>
      </w:r>
    </w:p>
    <w:p>
      <w:pPr>
        <w:pStyle w:val="Normal"/>
        <w:widowControl/>
        <w:jc w:val="center"/>
        <w:rPr>
          <w:b/>
        </w:rPr>
      </w:pPr>
      <w:r>
        <w:rPr>
          <w:b/>
        </w:rPr>
      </w:r>
    </w:p>
    <w:p>
      <w:pPr>
        <w:pStyle w:val="Normal"/>
        <w:keepNext w:val="true"/>
        <w:keepLines/>
        <w:widowControl/>
        <w:spacing w:before="0" w:after="120"/>
        <w:jc w:val="center"/>
        <w:rPr>
          <w:b/>
        </w:rPr>
      </w:pPr>
      <w:r>
        <w:rPr>
          <w:b/>
        </w:rPr>
        <w:t>1. Термины и определения</w:t>
      </w:r>
    </w:p>
    <w:p>
      <w:pPr>
        <w:pStyle w:val="Normal"/>
        <w:widowControl/>
        <w:spacing w:before="0" w:after="220"/>
        <w:jc w:val="both"/>
        <w:rPr>
          <w:sz w:val="24"/>
        </w:rPr>
      </w:pPr>
      <w:r>
        <w:rPr>
          <w:b/>
          <w:sz w:val="24"/>
        </w:rPr>
        <w:t xml:space="preserve">ВК </w:t>
      </w:r>
      <w:r>
        <w:rPr>
          <w:sz w:val="24"/>
        </w:rPr>
        <w:t>- видеокамера / камера / источник формирования видеоизображений (средство видеонаблюдения).</w:t>
      </w:r>
    </w:p>
    <w:p>
      <w:pPr>
        <w:pStyle w:val="Normal"/>
        <w:widowControl/>
        <w:spacing w:before="0" w:after="220"/>
        <w:jc w:val="both"/>
        <w:rPr>
          <w:sz w:val="24"/>
        </w:rPr>
      </w:pPr>
      <w:r>
        <w:rPr>
          <w:b/>
          <w:sz w:val="24"/>
        </w:rPr>
        <w:t xml:space="preserve">Объект видеонаблюдения </w:t>
      </w:r>
      <w:r>
        <w:rPr>
          <w:sz w:val="24"/>
        </w:rPr>
        <w:t>- место нахождения (установки) ВК, которое определено в соответствии с положениями настоящего Технического задания.</w:t>
      </w:r>
    </w:p>
    <w:p>
      <w:pPr>
        <w:pStyle w:val="Normal"/>
        <w:widowControl/>
        <w:spacing w:before="0" w:after="220"/>
        <w:jc w:val="both"/>
        <w:rPr>
          <w:sz w:val="24"/>
        </w:rPr>
      </w:pPr>
      <w:r>
        <w:rPr>
          <w:b/>
          <w:sz w:val="24"/>
        </w:rPr>
        <w:t>ЕПВН</w:t>
      </w:r>
      <w:r>
        <w:rPr>
          <w:sz w:val="24"/>
        </w:rPr>
        <w:t xml:space="preserve"> – единая платформа видеонаблюдения Смоленской области, обеспечивающая прием, обработку видеоизображений и контроль качества услуги. ЕПВН расположена на объекте заказчика по адресу: г. Смоленск, ул. Большая Краснофлотская, д.70.</w:t>
      </w:r>
    </w:p>
    <w:p>
      <w:pPr>
        <w:pStyle w:val="Normal"/>
        <w:widowControl/>
        <w:tabs>
          <w:tab w:val="clear" w:pos="720"/>
          <w:tab w:val="left" w:pos="360" w:leader="none"/>
        </w:tabs>
        <w:spacing w:before="0" w:after="120"/>
        <w:ind w:hanging="0" w:start="0" w:end="0"/>
        <w:jc w:val="center"/>
        <w:rPr>
          <w:b/>
        </w:rPr>
      </w:pPr>
      <w:r>
        <w:rPr>
          <w:b/>
        </w:rPr>
        <w:t>2. Общие сведения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60" w:leader="none"/>
        </w:tabs>
        <w:spacing w:before="0" w:after="120"/>
        <w:ind w:firstLine="426" w:start="0" w:end="0"/>
        <w:outlineLvl w:val="1"/>
        <w:rPr/>
      </w:pPr>
      <w:r>
        <w:rPr/>
        <w:t xml:space="preserve">2.1. Предметом настоящего технического задания, далее – техническое задание, является </w:t>
      </w:r>
      <w:r>
        <w:rPr>
          <w:color w:val="000000"/>
        </w:rPr>
        <w:t>оказание услуг по организации системы видеонаблюдения и потоковой передачи видеосигнала от камер до ЕП</w:t>
      </w:r>
      <w:r>
        <w:rPr>
          <w:color w:val="000000"/>
        </w:rPr>
        <w:t>ВН</w:t>
      </w:r>
      <w:r>
        <w:rPr>
          <w:color w:val="000000"/>
        </w:rPr>
        <w:t xml:space="preserve"> (далее – услуги).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Место оказания услуг: Места установки камер видеонаблюдения в г. Смоленске представлены в Приложении №1 к техническому заданию.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Объем услуг: Количество и тип камер представлены в Приложении №1 к Техническому заданию.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Срок оказания услуг: согласно пункту 3.2 Технического задания.</w:t>
      </w:r>
    </w:p>
    <w:p>
      <w:pPr>
        <w:pStyle w:val="Normal"/>
        <w:widowControl w:val="false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spacing w:before="0" w:after="120"/>
        <w:ind w:hanging="0" w:start="357" w:end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Назначение и цели оказания услуг</w:t>
      </w:r>
    </w:p>
    <w:p>
      <w:pPr>
        <w:pStyle w:val="Normal"/>
        <w:widowControl/>
        <w:ind w:firstLine="709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Организация системы видеонаблюдения, обеспечение круглосуточного контроля территории/объекта для повышения уровня безопасности, организация потоковой передачи видеосигнала от ВК до ЕПВН Заказчика.</w:t>
      </w:r>
    </w:p>
    <w:p>
      <w:pPr>
        <w:pStyle w:val="Normal"/>
        <w:widowControl/>
        <w:ind w:firstLine="709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 Организация Исполнителем предоставления информации об объектах видеонаблюдения в ЕПВН в соответствии с Техническим заданием.</w:t>
      </w:r>
    </w:p>
    <w:p>
      <w:pPr>
        <w:pStyle w:val="Normal"/>
        <w:widowControl/>
        <w:ind w:firstLine="709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оказании каждой из услуг Исполнитель обеспечивает:</w:t>
      </w:r>
    </w:p>
    <w:p>
      <w:pPr>
        <w:pStyle w:val="Normal"/>
        <w:widowControl/>
        <w:ind w:firstLine="709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видео изображения с ВК, установленной по адресу места нахождения, определенным в соответствии с Техническим заданием.</w:t>
      </w:r>
    </w:p>
    <w:p>
      <w:pPr>
        <w:pStyle w:val="Normal"/>
        <w:widowControl/>
        <w:ind w:firstLine="709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Получение информации с ВК и передачи от нее потока видеосигнала до ЕПВН Заказчика в режиме реального времени. Одна услуга оказывается с применением одной видеокамеры.</w:t>
      </w:r>
    </w:p>
    <w:p>
      <w:pPr>
        <w:pStyle w:val="Normal"/>
        <w:widowControl/>
        <w:ind w:hanging="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spacing w:before="0" w:after="120"/>
        <w:ind w:hanging="0" w:start="357" w:end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Состав и сроки оказания услуг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 Срок оказания услуг: Услуги по Договору оказываются Исполнителем в рамках этапов, определенных в таблице № 1 Технического задания.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оказания услуг: с даты заключения договора.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Окончание оказания услуг по этапу № 1: 25.12.2026.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Окончание оказания услуг по этапу № 2: 12 календарных месяцев с момента подписания Акта оказания услуг по этапу № 1, но не позднее 31.12.2027.</w:t>
      </w:r>
    </w:p>
    <w:p>
      <w:pPr>
        <w:pStyle w:val="Normal"/>
        <w:widowControl/>
        <w:ind w:hanging="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несдаче к 31.12.2026 первого этапа </w:t>
      </w:r>
      <w:r>
        <w:rPr>
          <w:rFonts w:ascii="Times New Roman" w:hAnsi="Times New Roman"/>
          <w:b/>
          <w:sz w:val="24"/>
        </w:rPr>
        <w:t>работ в полном объёме</w:t>
      </w:r>
      <w:r>
        <w:rPr>
          <w:rFonts w:ascii="Times New Roman" w:hAnsi="Times New Roman"/>
          <w:sz w:val="24"/>
        </w:rPr>
        <w:t xml:space="preserve"> - работы не оплачиваются.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Подрядчик имеет право выполнить Работы досрочно по согласованию с Заказчиком.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Состав услуг и этапы оказания услуг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каждой из услуг Исполнитель выполняет: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Подготовительные мероприятия в соответствии с пунктом 4.3. Технического задания.</w:t>
      </w:r>
    </w:p>
    <w:p>
      <w:pPr>
        <w:pStyle w:val="Normal"/>
        <w:widowControl/>
        <w:ind w:firstLine="426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Оказание услуги по передаче потоков видеосигнала от ВК.</w:t>
      </w:r>
    </w:p>
    <w:p>
      <w:pPr>
        <w:pStyle w:val="Normal"/>
        <w:widowControl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1. </w:t>
      </w:r>
    </w:p>
    <w:p>
      <w:pPr>
        <w:pStyle w:val="Normal"/>
        <w:widowControl/>
        <w:spacing w:before="0" w:after="120"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Этапы оказания услуг</w:t>
      </w:r>
    </w:p>
    <w:tbl>
      <w:tblPr>
        <w:tblW w:w="9638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27"/>
        <w:gridCol w:w="3874"/>
        <w:gridCol w:w="4737"/>
      </w:tblGrid>
      <w:tr>
        <w:trPr>
          <w:trHeight w:val="456" w:hRule="atLeast"/>
        </w:trPr>
        <w:tc>
          <w:tcPr>
            <w:tcW w:w="10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0"/>
              <w:jc w:val="both"/>
              <w:rPr>
                <w:sz w:val="24"/>
              </w:rPr>
            </w:pPr>
            <w:r>
              <w:rPr>
                <w:sz w:val="24"/>
              </w:rPr>
              <w:t>Этап</w:t>
            </w:r>
          </w:p>
        </w:tc>
        <w:tc>
          <w:tcPr>
            <w:tcW w:w="38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firstLine="709" w:start="0" w:end="0"/>
              <w:jc w:val="center"/>
              <w:rPr>
                <w:sz w:val="24"/>
              </w:rPr>
            </w:pPr>
            <w:r>
              <w:rPr>
                <w:sz w:val="24"/>
              </w:rPr>
              <w:t>Период оказания услуги</w:t>
            </w:r>
          </w:p>
        </w:tc>
        <w:tc>
          <w:tcPr>
            <w:tcW w:w="47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ind w:firstLine="709" w:start="0" w:end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этапа</w:t>
            </w:r>
          </w:p>
        </w:tc>
      </w:tr>
      <w:tr>
        <w:trPr>
          <w:trHeight w:val="835" w:hRule="atLeast"/>
        </w:trPr>
        <w:tc>
          <w:tcPr>
            <w:tcW w:w="102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0"/>
              <w:jc w:val="both"/>
              <w:rPr>
                <w:sz w:val="24"/>
              </w:rPr>
            </w:pPr>
            <w:r>
              <w:rPr>
                <w:sz w:val="24"/>
              </w:rPr>
              <w:t>Этап 1</w:t>
            </w:r>
          </w:p>
        </w:tc>
        <w:tc>
          <w:tcPr>
            <w:tcW w:w="387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firstLine="709" w:start="0" w:end="0"/>
              <w:jc w:val="both"/>
              <w:rPr>
                <w:sz w:val="24"/>
              </w:rPr>
            </w:pPr>
            <w:r>
              <w:rPr>
                <w:sz w:val="24"/>
              </w:rPr>
              <w:t>С даты заключения Договора по 25.12.2026*</w:t>
            </w:r>
          </w:p>
        </w:tc>
        <w:tc>
          <w:tcPr>
            <w:tcW w:w="47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ind w:firstLine="709" w:start="0" w:end="0"/>
              <w:jc w:val="both"/>
              <w:rPr>
                <w:sz w:val="24"/>
              </w:rPr>
            </w:pPr>
            <w:r>
              <w:rPr>
                <w:sz w:val="24"/>
              </w:rPr>
              <w:t>Подготовительные мероприятия (согласно пункту 4.3. Технического задания)</w:t>
            </w:r>
          </w:p>
        </w:tc>
      </w:tr>
      <w:tr>
        <w:trPr>
          <w:trHeight w:val="452" w:hRule="atLeast"/>
        </w:trPr>
        <w:tc>
          <w:tcPr>
            <w:tcW w:w="102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0"/>
              <w:jc w:val="both"/>
              <w:rPr>
                <w:sz w:val="24"/>
              </w:rPr>
            </w:pPr>
            <w:r>
              <w:rPr>
                <w:sz w:val="24"/>
              </w:rPr>
              <w:t>Этап 2</w:t>
            </w:r>
          </w:p>
        </w:tc>
        <w:tc>
          <w:tcPr>
            <w:tcW w:w="387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firstLine="709" w:start="0" w:end="0"/>
              <w:jc w:val="both"/>
              <w:rPr>
                <w:sz w:val="24"/>
              </w:rPr>
            </w:pPr>
            <w:r>
              <w:rPr>
                <w:sz w:val="24"/>
              </w:rPr>
              <w:t>12 календарных месяцев</w:t>
            </w:r>
          </w:p>
        </w:tc>
        <w:tc>
          <w:tcPr>
            <w:tcW w:w="473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Потоковая передача видеосигнала от камер до ЕПНВ</w:t>
            </w:r>
          </w:p>
        </w:tc>
      </w:tr>
    </w:tbl>
    <w:p>
      <w:pPr>
        <w:pStyle w:val="Normal"/>
        <w:widowControl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* срок окончания первого этапа зависит от получения Технологических присоединений электропитания 220 В от ПАО «Россети» в местах установки ВК.</w:t>
      </w:r>
    </w:p>
    <w:p>
      <w:pPr>
        <w:pStyle w:val="Normal"/>
        <w:widowControl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</w:r>
    </w:p>
    <w:p>
      <w:pPr>
        <w:pStyle w:val="Normal"/>
        <w:widowControl/>
        <w:ind w:hanging="0" w:start="36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Подготовительные мероприятия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Подготовительные мероприятия (этап № 1) осуществляются с момента заключения Договора и до момента передачи видеопотоков с ВК в ЕПВН.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осуществляет следующий перечень мероприятий:</w:t>
      </w:r>
    </w:p>
    <w:p>
      <w:pPr>
        <w:pStyle w:val="Normal"/>
        <w:widowControl/>
        <w:numPr>
          <w:ilvl w:val="0"/>
          <w:numId w:val="1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Согласовывает установку оборудования в том или ином конкретном месте с собственником (владельцем) здания или сооружения, конструкций, на которых Исполнитель намерен осуществить установку оборудования.</w:t>
      </w:r>
    </w:p>
    <w:p>
      <w:pPr>
        <w:pStyle w:val="Normal"/>
        <w:widowControl/>
        <w:numPr>
          <w:ilvl w:val="0"/>
          <w:numId w:val="1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Выполняет монтаж и пусконаладку оборудования, необходимого для оказания услуг по Договору. Монтаж и пусконаладка оборудования осуществляется в соответствии с требованиями Технического задания.</w:t>
      </w:r>
    </w:p>
    <w:p>
      <w:pPr>
        <w:pStyle w:val="Normal"/>
        <w:widowControl/>
        <w:numPr>
          <w:ilvl w:val="0"/>
          <w:numId w:val="1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Самостоятельно, при содействии Заказчика, осуществляет Технологическое присоединение 220 В к сетям ПАО «Россети».</w:t>
      </w:r>
    </w:p>
    <w:p>
      <w:pPr>
        <w:pStyle w:val="Normal"/>
        <w:widowControl/>
        <w:numPr>
          <w:ilvl w:val="0"/>
          <w:numId w:val="1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Организует волоконно-оптический выделенный канал передачи данных между ВК и ЕПВН с пропускной способностью, достаточной для передачи видеоинформации (из расчета не менее 5 Мбит/c на одну ВК).</w:t>
      </w:r>
    </w:p>
    <w:p>
      <w:pPr>
        <w:pStyle w:val="Normal"/>
        <w:widowControl/>
        <w:numPr>
          <w:ilvl w:val="0"/>
          <w:numId w:val="1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Организует передачу видеоизображения на ЕПВН.</w:t>
      </w:r>
    </w:p>
    <w:p>
      <w:pPr>
        <w:pStyle w:val="Normal"/>
        <w:widowControl/>
        <w:ind w:hanging="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hanging="0" w:start="36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Оказание услуг по передаче видеопотоков от ВК 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Продолжительность оказания услуг для этапа № 2 составляет 12 календарных месяцев. Оказание услуг не может быть начато до завершения подготовительных мероприятий. В стоимость услуг этапа № 2 входят затраты Исполнителя по оплате электроэнергии в точках технологического присоединения по этапу №1, а также расходы по аренде мест установки оборудования у собственников (владельцев) зданий или сооружений, конструкций.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</w:t>
        <w:tab/>
        <w:t>Требования к передаче изображения от ВК в ЕПВН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оказания услуг, в части передачи изображений в ЕПВН, Исполнитель должен обеспечить: 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соответствие сцен обзора ВК требованиям Заказчика к размещению ВК.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передачу с объекта Заказчика в составе видеоизображения: даты видеосъемки в формате ДД.ММ.ГГГГ, время видеосъемки в формате «24 часа»: часы: минуты: секунды; синхронизацию часов сети Исполнителя, оборудования Исполнителя и ВК с сервером точного времени Исполнителя; 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4.6. Требования к протоколам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Устройства кодирования видеосигнала (видеокамеры) должны поддерживать следующие протоколы: TCP, IPv2, RTP, RTSP, UDP, HTTP, HTTPS, SNMP, ONVIF.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Метод передачи кодированного видеосигнала по протоколу RTSP over TCP (по согласованию с Заказчиком протокол RTSP over UDP).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hanging="0" w:start="36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4.7. Требование к видеопотоку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Формат кодирования видеоданных H.264 профиль (Baseline Profile) и (или) основной профиль без использования b-кадров (Main Profile).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Режимы передачи видеопотоков: однопотоковая и (или) двухпотоковая. Поддержка режимов CBR (constant bitrate) и VBR (variable bitrate).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Частота кадров транслируемого видеопотока - 25 кадров в секунду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hanging="0" w:start="36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4.8. Разграничение зон ответственности</w:t>
      </w:r>
    </w:p>
    <w:p>
      <w:pPr>
        <w:pStyle w:val="Normal"/>
        <w:widowControl/>
        <w:ind w:firstLine="36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 зону ответственности Исполнителя входит:</w:t>
      </w:r>
    </w:p>
    <w:p>
      <w:pPr>
        <w:pStyle w:val="Normal"/>
        <w:widowControl/>
        <w:numPr>
          <w:ilvl w:val="0"/>
          <w:numId w:val="2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видеокамеры и сетевое оборудование;</w:t>
      </w:r>
    </w:p>
    <w:p>
      <w:pPr>
        <w:pStyle w:val="Normal"/>
        <w:widowControl/>
        <w:numPr>
          <w:ilvl w:val="0"/>
          <w:numId w:val="2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канал связи от камер видеонаблюдения до порта коммутатора в серверной комнате Заказчика, где расположена ЕПВН.</w:t>
      </w:r>
    </w:p>
    <w:p>
      <w:pPr>
        <w:pStyle w:val="Normal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В зону ответственности Заказчика входит обеспечение функционирования ЕПВН и сетевая связанность с ВК, устанавливаемыми исполнителем. </w:t>
      </w:r>
    </w:p>
    <w:p>
      <w:pPr>
        <w:pStyle w:val="Normal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hanging="0" w:start="360" w:end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 Сдача-приемка услуг</w:t>
      </w:r>
    </w:p>
    <w:p>
      <w:pPr>
        <w:pStyle w:val="Normal"/>
        <w:widowControl/>
        <w:ind w:hanging="0" w:start="36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Сдача-приемка услуг осуществляется поэтапно. Оказание услуг по этапу № 2 осуществляется только при условии завершения Исполнителем подготовительных мероприятий по монтажу оборудования, средств видеонаблюдения, организации канала связи, подключения питания 220 В.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hanging="0" w:start="360" w:end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Объем и сроки гарантий качества</w:t>
      </w:r>
    </w:p>
    <w:p>
      <w:pPr>
        <w:pStyle w:val="Normal"/>
        <w:widowControl/>
        <w:ind w:hanging="0" w:start="36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Требования к размещению ВК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Места размещения и зоны/ракурсы обзора ВК определяются Заказчиком.</w:t>
      </w:r>
    </w:p>
    <w:p>
      <w:pPr>
        <w:pStyle w:val="Normal"/>
        <w:widowControl/>
        <w:ind w:hanging="0" w:start="36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Требования к сопровождению оказываемых услуг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должен обеспечивать непрерывный (круглосуточный) режим оказания услуг в зоне своей ответственности по схеме: 24 (двадцать четыре) часа, 7 (семь) дней в неделю, 365 (триста шестьдесят пять) дней в году.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обнаружения ухудшения параметров или качества оказания услуг Заказчик направляет Исполнителю заявку на обслуживание. Срок устранения неисправности:</w:t>
      </w:r>
    </w:p>
    <w:p>
      <w:pPr>
        <w:pStyle w:val="Normal"/>
        <w:widowControl/>
        <w:numPr>
          <w:ilvl w:val="0"/>
          <w:numId w:val="3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Замена ВК, коммутатора — 1 рабочий день;</w:t>
      </w:r>
    </w:p>
    <w:p>
      <w:pPr>
        <w:pStyle w:val="Normal"/>
        <w:widowControl/>
        <w:numPr>
          <w:ilvl w:val="0"/>
          <w:numId w:val="3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Ремонт кабельных линий — не более 3-х рабочих дней.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вправе запросить доступ к видеоизображениям на платформе видеонаблюдения, полученных Заказчиком в результате оказания услуг по Договору, исключительно в целях визуального контроля качества видеоизображений без права сохранения информации и передачи третьей стороне.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Техническая поддержка Исполнителя должна обеспечивать: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обновление прошивки оборудования (по согласованию в рабочем порядке с Заказчиком);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замену неисправного оборудования в рамках гарантийных обязательств завода изготовителя;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проводить плановый внешний осмотр и очистку оборудования;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проверку соединений с другими сетевыми устройствами;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проверку основных параметров устройств;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проверку клемных соединений;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проверку параметров блоков питания;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проверку надежности крепления видеокамер;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очистку объектива видеокамер;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проверку и регулировку фокусирования изображения видеокамер;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корректировку сцены видеокамер;</w:t>
      </w:r>
    </w:p>
    <w:p>
      <w:pPr>
        <w:pStyle w:val="Normal"/>
        <w:widowControl/>
        <w:numPr>
          <w:ilvl w:val="0"/>
          <w:numId w:val="4"/>
        </w:numPr>
        <w:tabs>
          <w:tab w:val="left" w:pos="720" w:leader="none"/>
        </w:tabs>
        <w:ind w:hanging="36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ремонт видеокамер.</w:t>
      </w:r>
    </w:p>
    <w:p>
      <w:pPr>
        <w:pStyle w:val="Normal"/>
        <w:widowControl/>
        <w:ind w:hanging="0" w:start="72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284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Не подлежат оплате единицы Услуг этапа № 2, которые не оказывались в течение отчетного периода.</w:t>
      </w:r>
    </w:p>
    <w:p>
      <w:pPr>
        <w:pStyle w:val="Normal"/>
        <w:widowControl/>
        <w:ind w:firstLine="284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6.4. В случае неоказания Услуг по вине Заказчика размер платы за услугу не подлежит перерасчету.</w:t>
      </w:r>
    </w:p>
    <w:p>
      <w:pPr>
        <w:pStyle w:val="Normal"/>
        <w:widowControl/>
        <w:ind w:firstLine="284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2. Перечень операций технологического процесса при оказании услуг</w:t>
      </w:r>
    </w:p>
    <w:tbl>
      <w:tblPr>
        <w:tblW w:w="1036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66"/>
        <w:gridCol w:w="5556"/>
        <w:gridCol w:w="1985"/>
        <w:gridCol w:w="1956"/>
      </w:tblGrid>
      <w:tr>
        <w:trPr>
          <w:trHeight w:val="471" w:hRule="atLeast"/>
        </w:trPr>
        <w:tc>
          <w:tcPr>
            <w:tcW w:w="8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t>п/п</w:t>
            </w:r>
          </w:p>
        </w:tc>
        <w:tc>
          <w:tcPr>
            <w:tcW w:w="555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Наименование операции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Виды ТО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Периодичность</w:t>
            </w:r>
          </w:p>
        </w:tc>
      </w:tr>
      <w:tr>
        <w:trPr>
          <w:trHeight w:val="285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</w:r>
          </w:p>
        </w:tc>
        <w:tc>
          <w:tcPr>
            <w:tcW w:w="949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Общие работы</w:t>
            </w:r>
          </w:p>
        </w:tc>
      </w:tr>
      <w:tr>
        <w:trPr>
          <w:trHeight w:val="600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Проверка эксплуатационного состояния системы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  <w:tr>
        <w:trPr>
          <w:trHeight w:val="355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Контроль напряжения сети питания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  <w:tr>
        <w:trPr>
          <w:trHeight w:val="285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</w:r>
          </w:p>
        </w:tc>
        <w:tc>
          <w:tcPr>
            <w:tcW w:w="949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Камера (камера, объектив, кронштейн)</w:t>
            </w:r>
          </w:p>
        </w:tc>
      </w:tr>
      <w:tr>
        <w:trPr>
          <w:trHeight w:val="312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Проверка внешнего состояния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  <w:tr>
        <w:trPr>
          <w:trHeight w:val="221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Проверка работоспособности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  <w:tr>
        <w:trPr>
          <w:trHeight w:val="396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Восстановление разъемных и кабельных соединений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неплановое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по мере необходимости</w:t>
            </w:r>
          </w:p>
        </w:tc>
      </w:tr>
      <w:tr>
        <w:trPr>
          <w:trHeight w:val="432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4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Регулировка фокусировки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неплановое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по мере необходимости</w:t>
            </w:r>
          </w:p>
        </w:tc>
      </w:tr>
      <w:tr>
        <w:trPr>
          <w:trHeight w:val="535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Регулировка автодиафрагмы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неплановое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по мере необходимости</w:t>
            </w:r>
          </w:p>
        </w:tc>
      </w:tr>
      <w:tr>
        <w:trPr>
          <w:trHeight w:val="429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6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Юстировка угла обзора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неплановое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по мере необходимости</w:t>
            </w:r>
          </w:p>
        </w:tc>
      </w:tr>
      <w:tr>
        <w:trPr>
          <w:trHeight w:val="285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</w:r>
          </w:p>
        </w:tc>
        <w:tc>
          <w:tcPr>
            <w:tcW w:w="949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Источник питания 220 В</w:t>
            </w:r>
          </w:p>
        </w:tc>
      </w:tr>
      <w:tr>
        <w:trPr>
          <w:trHeight w:val="424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Проверка внешнего состояния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  <w:tr>
        <w:trPr>
          <w:trHeight w:val="300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Проверка работоспособности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  <w:tr>
        <w:trPr>
          <w:trHeight w:val="427" w:hRule="atLeast"/>
        </w:trPr>
        <w:tc>
          <w:tcPr>
            <w:tcW w:w="103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Виртуальная частная сеть (ВЧС) Ethernet, построенная на основе технологии MPLS</w:t>
            </w:r>
          </w:p>
        </w:tc>
      </w:tr>
      <w:tr>
        <w:trPr>
          <w:trHeight w:val="519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Совокупная доступность (работоспособность) средств связи Исполнителя, задействованных в оказании Услуги, составляет не менее 99,7% в месяц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постоянно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постоянно</w:t>
            </w:r>
          </w:p>
        </w:tc>
      </w:tr>
      <w:tr>
        <w:trPr>
          <w:trHeight w:val="272" w:hRule="atLeast"/>
        </w:trPr>
        <w:tc>
          <w:tcPr>
            <w:tcW w:w="103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Коммутатор, PoE-инжектор</w:t>
            </w:r>
          </w:p>
        </w:tc>
      </w:tr>
      <w:tr>
        <w:trPr>
          <w:trHeight w:val="98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Проверка внешнего состояния.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  <w:tr>
        <w:trPr>
          <w:trHeight w:val="131" w:hRule="atLeast"/>
        </w:trPr>
        <w:tc>
          <w:tcPr>
            <w:tcW w:w="8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55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Проверка работоспособности</w:t>
            </w:r>
          </w:p>
        </w:tc>
        <w:tc>
          <w:tcPr>
            <w:tcW w:w="1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ТО плановое</w:t>
            </w:r>
          </w:p>
        </w:tc>
        <w:tc>
          <w:tcPr>
            <w:tcW w:w="195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Раз в месяц</w:t>
            </w:r>
          </w:p>
        </w:tc>
      </w:tr>
    </w:tbl>
    <w:p>
      <w:pPr>
        <w:pStyle w:val="Normal"/>
        <w:widowControl/>
        <w:spacing w:before="269" w:after="0"/>
        <w:ind w:hanging="0" w:start="360" w:end="-6"/>
        <w:jc w:val="both"/>
        <w:rPr/>
      </w:pPr>
      <w:r>
        <w:rPr/>
        <w:t>Гарантийный срок на оказанные Услуги составляет 12 (двенадцать) месяцев с момента подписания акта сдачи-приемки 1 этапа.</w:t>
      </w:r>
    </w:p>
    <w:p>
      <w:pPr>
        <w:pStyle w:val="Normal"/>
        <w:widowControl/>
        <w:spacing w:before="269" w:after="0"/>
        <w:ind w:hanging="0" w:start="360" w:end="-6"/>
        <w:jc w:val="center"/>
        <w:rPr>
          <w:b/>
        </w:rPr>
      </w:pPr>
      <w:r>
        <w:rPr>
          <w:b/>
        </w:rPr>
        <w:t>7. Требования к расположению ВК и их характеристики</w:t>
      </w:r>
    </w:p>
    <w:p>
      <w:pPr>
        <w:pStyle w:val="Normal"/>
        <w:widowControl/>
        <w:ind w:firstLine="567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ВК следует располагать в местах со структурированной зоной прохода, например, в направлении на ворота, от ворот, на входы в здание, над входом в здание, вдоль пешеходных дорожек, аллей и т.п.;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лица людей должны быть видны в кадре;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кадре не должно быть дающих отражения зеркальных поверхностей: стекол, зеркал и т.п.;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разрешение и объектив ВК, должны обеспечивать резкое, не замыленное изображение объекта.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3. </w:t>
      </w:r>
    </w:p>
    <w:p>
      <w:pPr>
        <w:pStyle w:val="Normal"/>
        <w:widowControl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Характеристики видеокамер</w:t>
      </w:r>
    </w:p>
    <w:tbl>
      <w:tblPr>
        <w:tblW w:w="964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11"/>
        <w:gridCol w:w="1936"/>
        <w:gridCol w:w="5672"/>
        <w:gridCol w:w="736"/>
        <w:gridCol w:w="685"/>
      </w:tblGrid>
      <w:tr>
        <w:trPr>
          <w:trHeight w:val="660" w:hRule="atLeast"/>
        </w:trPr>
        <w:tc>
          <w:tcPr>
            <w:tcW w:w="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Марка (модель)</w:t>
            </w:r>
          </w:p>
        </w:tc>
        <w:tc>
          <w:tcPr>
            <w:tcW w:w="5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</w:tr>
      <w:tr>
        <w:trPr>
          <w:trHeight w:val="248" w:hRule="atLeast"/>
        </w:trPr>
        <w:tc>
          <w:tcPr>
            <w:tcW w:w="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sz w:val="26"/>
              </w:rPr>
              <w:t>Цифровая обзорная сетевая цилиндрическая камера (с кронштейном и монтажной коробкой)</w:t>
            </w:r>
          </w:p>
        </w:tc>
        <w:tc>
          <w:tcPr>
            <w:tcW w:w="5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разрешение кадра 5МП (2592х1944 пикселов);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поддержка форматов, Н.265, Н.264;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поддержка протокола RTSP;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механический ИК-фильтр;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ИК-подсветка до 50 м;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два потока видео;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встроенный детектор движения;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трансфокатор, объектив моторизованный 2.7-13.5 мм с автофокусировкой;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Светочувствительность 0.006 лк;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Размер матрицы 1/2,8”.</w:t>
            </w:r>
          </w:p>
        </w:tc>
        <w:tc>
          <w:tcPr>
            <w:tcW w:w="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шт.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27</w:t>
            </w:r>
          </w:p>
        </w:tc>
      </w:tr>
      <w:tr>
        <w:trPr>
          <w:trHeight w:val="248" w:hRule="atLeast"/>
        </w:trPr>
        <w:tc>
          <w:tcPr>
            <w:tcW w:w="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2.</w:t>
            </w:r>
          </w:p>
        </w:tc>
        <w:tc>
          <w:tcPr>
            <w:tcW w:w="19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>
                <w:color w:val="000000"/>
                <w:sz w:val="26"/>
              </w:rPr>
              <w:t>Цифровая сетевая цилиндрическая камера (с кронштейном и монтажной коробкой) для распознавания лиц</w:t>
            </w:r>
          </w:p>
        </w:tc>
        <w:tc>
          <w:tcPr>
            <w:tcW w:w="5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разрешение кадра 5МП (2592х1944 пикселов);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поддержка форматов, Н.265, Н.264;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поддержка протокола RTSP;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механический ИК-фильтр;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ИК-подсветка до 180 м;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два потока видео;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встроенный детектор движения, детектор лиц;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трансфокатор, объектив моторизованный 5,3-64 мм с автофокусировкой;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Светочувствительность 0.006 лк;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</w:tabs>
              <w:ind w:hanging="360" w:start="720" w:end="0"/>
              <w:jc w:val="both"/>
              <w:rPr/>
            </w:pPr>
            <w:r>
              <w:rPr>
                <w:sz w:val="24"/>
              </w:rPr>
              <w:t>Размер матрицы 1/2,8”.</w:t>
            </w:r>
          </w:p>
        </w:tc>
        <w:tc>
          <w:tcPr>
            <w:tcW w:w="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шт.</w:t>
            </w:r>
          </w:p>
        </w:tc>
        <w:tc>
          <w:tcPr>
            <w:tcW w:w="6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10</w:t>
            </w:r>
          </w:p>
        </w:tc>
      </w:tr>
    </w:tbl>
    <w:p>
      <w:pPr>
        <w:pStyle w:val="Normal"/>
        <w:widowControl/>
        <w:spacing w:before="269" w:after="0"/>
        <w:ind w:hanging="0" w:start="360" w:end="0"/>
        <w:jc w:val="center"/>
        <w:rPr>
          <w:b/>
        </w:rPr>
      </w:pPr>
      <w:r>
        <w:rPr>
          <w:b/>
        </w:rPr>
        <w:t>8. Требования к каналу связи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Канал связи (передачи данных) от оборудования камер видеонаблюдения до ЕПВН организует Исполнитель.</w:t>
      </w:r>
    </w:p>
    <w:p>
      <w:pPr>
        <w:pStyle w:val="Normal"/>
        <w:widowControl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Таблица 4. </w:t>
      </w:r>
    </w:p>
    <w:p>
      <w:pPr>
        <w:pStyle w:val="Normal"/>
        <w:widowControl/>
        <w:jc w:val="en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каналу связи</w:t>
      </w:r>
    </w:p>
    <w:tbl>
      <w:tblPr>
        <w:tblW w:w="9638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568"/>
        <w:gridCol w:w="3070"/>
      </w:tblGrid>
      <w:tr>
        <w:trPr>
          <w:trHeight w:val="676" w:hRule="atLeast"/>
        </w:trPr>
        <w:tc>
          <w:tcPr>
            <w:tcW w:w="6568" w:type="dxa"/>
            <w:tcBorders>
              <w:top w:val="single" w:sz="6" w:space="0" w:color="000000"/>
              <w:start w:val="single" w:sz="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Тип оконечного оборудования заказчика в каждой точке</w:t>
            </w:r>
          </w:p>
        </w:tc>
        <w:tc>
          <w:tcPr>
            <w:tcW w:w="3070" w:type="dxa"/>
            <w:tcBorders>
              <w:top w:val="single" w:sz="6" w:space="0" w:color="000000"/>
              <w:bottom w:val="single" w:sz="6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видеокамера</w:t>
            </w:r>
          </w:p>
        </w:tc>
      </w:tr>
      <w:tr>
        <w:trPr/>
        <w:tc>
          <w:tcPr>
            <w:tcW w:w="6568" w:type="dxa"/>
            <w:tcBorders>
              <w:top w:val="single" w:sz="6" w:space="0" w:color="000000"/>
              <w:start w:val="single" w:sz="8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Интерфейс взаимодействия в точке присоединения</w:t>
            </w:r>
          </w:p>
        </w:tc>
        <w:tc>
          <w:tcPr>
            <w:tcW w:w="3070" w:type="dxa"/>
            <w:tcBorders>
              <w:top w:val="single" w:sz="6" w:space="0" w:color="000000"/>
              <w:bottom w:val="single" w:sz="6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Ethernet</w:t>
            </w:r>
          </w:p>
          <w:p>
            <w:pPr>
              <w:pStyle w:val="Normal"/>
              <w:widowControl/>
              <w:ind w:hanging="0" w:start="0" w:end="-6"/>
              <w:rPr/>
            </w:pPr>
            <w:r>
              <w:rPr/>
              <w:t>IP VPN</w:t>
            </w:r>
          </w:p>
        </w:tc>
      </w:tr>
      <w:tr>
        <w:trPr/>
        <w:tc>
          <w:tcPr>
            <w:tcW w:w="6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Способ организации канала</w:t>
            </w:r>
          </w:p>
        </w:tc>
        <w:tc>
          <w:tcPr>
            <w:tcW w:w="30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проводная кабельная линия связи</w:t>
            </w:r>
          </w:p>
        </w:tc>
      </w:tr>
      <w:tr>
        <w:trPr/>
        <w:tc>
          <w:tcPr>
            <w:tcW w:w="6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Совокупная доступность сетей и оборудования узлов Исполнителя, задействованных в предоставлении услуг</w:t>
            </w:r>
          </w:p>
        </w:tc>
        <w:tc>
          <w:tcPr>
            <w:tcW w:w="30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не менее 99,5% в неделю</w:t>
            </w:r>
          </w:p>
        </w:tc>
      </w:tr>
      <w:tr>
        <w:trPr/>
        <w:tc>
          <w:tcPr>
            <w:tcW w:w="6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Процент потерянных пакетов на каналах Исполнителя, за месяц</w:t>
            </w:r>
          </w:p>
        </w:tc>
        <w:tc>
          <w:tcPr>
            <w:tcW w:w="30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не более 0,5%</w:t>
            </w:r>
          </w:p>
        </w:tc>
      </w:tr>
      <w:tr>
        <w:trPr/>
        <w:tc>
          <w:tcPr>
            <w:tcW w:w="6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Средняя сетевая задержка на каналах Исполнителя, за месяц</w:t>
            </w:r>
          </w:p>
        </w:tc>
        <w:tc>
          <w:tcPr>
            <w:tcW w:w="30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/>
              <w:ind w:hanging="0" w:start="0" w:end="-6"/>
              <w:rPr/>
            </w:pPr>
            <w:r>
              <w:rPr/>
              <w:t>не более 150 мсек</w:t>
            </w:r>
          </w:p>
        </w:tc>
      </w:tr>
    </w:tbl>
    <w:p>
      <w:pPr>
        <w:pStyle w:val="Normal"/>
        <w:widowControl/>
        <w:ind w:hanging="0" w:start="0" w:end="-6"/>
        <w:rPr/>
      </w:pPr>
      <w:r>
        <w:rPr/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Подключение ВК должно осуществляться по оптическому каналу связи со скоростью не менее 5 Мбит/c на одну камеру.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Предоставление услуг круглосуточно 24/7 в стандартном режиме.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Информирование о перерывах связи для ремонтных и профилактических работ в стандартном режиме осуществляется за 1 (одни) сутки.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организовывает два изолированных VLAN для подключения видеокамер: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VLAN 1 — для передачи видеоизображения от обзорных видеокамер.</w:t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720" w:start="0" w:end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VLAN 2 — для передачи видеоизображения от камер по распознаванию лиц в защищенный контур Заказчика.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ind w:firstLine="709" w:start="0" w:end="0"/>
        <w:jc w:val="end"/>
        <w:rPr/>
      </w:pPr>
      <w:r>
        <w:rPr/>
        <w:t>Приложение № 1</w:t>
      </w:r>
    </w:p>
    <w:p>
      <w:pPr>
        <w:pStyle w:val="Normal"/>
        <w:widowControl/>
        <w:jc w:val="end"/>
        <w:rPr/>
      </w:pPr>
      <w:r>
        <w:rPr/>
        <w:t>к Техническому заданию</w:t>
      </w:r>
    </w:p>
    <w:p>
      <w:pPr>
        <w:pStyle w:val="Normal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Места установки камер видеонаблюдения в г. Смоленске</w:t>
      </w:r>
    </w:p>
    <w:tbl>
      <w:tblPr>
        <w:tblW w:w="10490" w:type="dxa"/>
        <w:jc w:val="start"/>
        <w:tblInd w:w="-28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67"/>
        <w:gridCol w:w="4962"/>
        <w:gridCol w:w="851"/>
        <w:gridCol w:w="1701"/>
        <w:gridCol w:w="2409"/>
      </w:tblGrid>
      <w:tr>
        <w:trPr>
          <w:trHeight w:val="57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Название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Количество камер/услуг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Тип камеры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>
                <w:b/>
              </w:rPr>
              <w:t>Координаты</w:t>
            </w:r>
          </w:p>
        </w:tc>
      </w:tr>
      <w:tr>
        <w:trPr>
          <w:trHeight w:val="31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ул.Лавочкина-ул.Котовского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54.802470, 32.009527</w:t>
            </w:r>
          </w:p>
        </w:tc>
      </w:tr>
      <w:tr>
        <w:trPr>
          <w:trHeight w:val="193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ул.Лавочкина-ул.Чернышевского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54.804846, 32.006310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Радищева (ул.Лавочкина)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распознавание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54.805051, 32.005847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4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 (д.62)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54.806390, 32.002877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ул.Лавочкина-ул.Маршала Ерёменко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54.807825, 31.999672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6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ул. Маршала Ерёменко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54.809881, 32.001716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7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 Маршала Ерёменко поворот Магнит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54.810164, 32.002550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8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"Ситники" (ул.Маршала Ерёменко) - 1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54.811839, 32.007498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9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"Ситники" (ул.Маршала Ерёменко) - 2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54.811842, 32.007493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10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ул.Авиаторов (ул.Маршала Ерёменко) - 1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54.813934, 32.014375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ул.Авиаторов (ул.Маршала Ерёменко) - 2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54.813880, 32.014124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12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ул. Королёвка (ул.Маршала Ерёменко) - 1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54.815144, 32.020706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13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ул. Королёвка (ул.Маршала Ерёменко) - 2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54.815205, 32.021092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14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 Маршала Ерёменко-ул. Валентины Гризодубовой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3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54.815318, 32.021924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"Детский сад" (ул.Маршала Ерёменко)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54.815778, 32.027893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16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Остановка "Магазин" (ул.Маршала Ерёменко)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54.815617, 32.032900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17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i/>
              </w:rPr>
            </w:pPr>
            <w:r>
              <w:rPr/>
              <w:t>ул. Маршала Ерёменко-ул.Фрунзе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обзорная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54.815956, 32.039164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18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ул.Лавочкина-ул.Котовского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распознавание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54.802323, 32.009693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19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ул.Лавочкина-ул.Чернышевского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распознавание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54.804489, 32.007009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20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ул.Лавочкина-ул.Радищева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распознавание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54.805594, 32.004642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21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 (СберБанк)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распознавание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54.807531, 32.000329</w:t>
            </w:r>
          </w:p>
        </w:tc>
      </w:tr>
      <w:tr>
        <w:trPr>
          <w:trHeight w:val="57" w:hRule="atLeast"/>
        </w:trPr>
        <w:tc>
          <w:tcPr>
            <w:tcW w:w="567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22</w:t>
            </w:r>
          </w:p>
        </w:tc>
        <w:tc>
          <w:tcPr>
            <w:tcW w:w="4962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ул.Лавочкина-ул.Маршала Ерёменко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распознавание</w:t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  <w:t>54.808176, 31.998884</w:t>
            </w:r>
          </w:p>
        </w:tc>
      </w:tr>
      <w:tr>
        <w:trPr>
          <w:trHeight w:val="57" w:hRule="atLeast"/>
        </w:trPr>
        <w:tc>
          <w:tcPr>
            <w:tcW w:w="5529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end"/>
              <w:rPr/>
            </w:pPr>
            <w:r>
              <w:rPr>
                <w:b/>
              </w:rPr>
              <w:t>ИТОГО:</w:t>
            </w:r>
          </w:p>
        </w:tc>
        <w:tc>
          <w:tcPr>
            <w:tcW w:w="85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70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</w:r>
          </w:p>
        </w:tc>
        <w:tc>
          <w:tcPr>
            <w:tcW w:w="240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ind w:firstLine="709" w:start="0" w:end="0"/>
        <w:jc w:val="end"/>
        <w:rPr/>
      </w:pPr>
      <w:r>
        <w:rPr/>
      </w:r>
    </w:p>
    <w:p>
      <w:pPr>
        <w:pStyle w:val="Normal"/>
        <w:widowControl/>
        <w:ind w:firstLine="709" w:start="0" w:end="0"/>
        <w:jc w:val="end"/>
        <w:rPr/>
      </w:pPr>
      <w:r>
        <w:rPr/>
      </w:r>
    </w:p>
    <w:p>
      <w:pPr>
        <w:pStyle w:val="Normal"/>
        <w:widowControl/>
        <w:ind w:firstLine="709" w:start="0" w:end="0"/>
        <w:jc w:val="end"/>
        <w:rPr/>
      </w:pPr>
      <w:r>
        <w:rPr/>
      </w:r>
    </w:p>
    <w:p>
      <w:pPr>
        <w:pStyle w:val="Normal"/>
        <w:widowControl/>
        <w:ind w:firstLine="709" w:start="0" w:end="0"/>
        <w:jc w:val="end"/>
        <w:rPr/>
      </w:pPr>
      <w:r>
        <w:rPr/>
      </w:r>
    </w:p>
    <w:p>
      <w:pPr>
        <w:pStyle w:val="Normal"/>
        <w:widowControl/>
        <w:ind w:firstLine="709" w:start="0" w:end="0"/>
        <w:jc w:val="end"/>
        <w:rPr/>
      </w:pPr>
      <w:r>
        <w:rPr/>
        <w:t>Приложение № 2</w:t>
      </w:r>
    </w:p>
    <w:p>
      <w:pPr>
        <w:pStyle w:val="Normal"/>
        <w:widowControl/>
        <w:jc w:val="end"/>
        <w:rPr/>
      </w:pPr>
      <w:r>
        <w:rPr/>
        <w:t>к Техническому заданию</w:t>
      </w:r>
    </w:p>
    <w:p>
      <w:pPr>
        <w:pStyle w:val="Normal"/>
        <w:widowControl/>
        <w:ind w:firstLine="567" w:start="0" w:end="0"/>
        <w:jc w:val="both"/>
        <w:rPr/>
      </w:pPr>
      <w:r>
        <w:rPr/>
        <w:t xml:space="preserve">Действие услуги начинается с момента подписания Акта оказания услуг по этапу № 1 (форма Акта оказания услуг этапа № 1 представлена в Приложении № 3 к Договору). </w:t>
      </w:r>
    </w:p>
    <w:p>
      <w:pPr>
        <w:pStyle w:val="Normal"/>
        <w:widowControl/>
        <w:jc w:val="center"/>
        <w:rPr/>
      </w:pPr>
      <w:r>
        <w:rPr/>
        <w:t>Расчетные периоды оказания услуг</w:t>
      </w:r>
    </w:p>
    <w:tbl>
      <w:tblPr>
        <w:tblW w:w="1017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6"/>
        <w:gridCol w:w="2297"/>
        <w:gridCol w:w="2126"/>
        <w:gridCol w:w="4225"/>
      </w:tblGrid>
      <w:tr>
        <w:trPr>
          <w:trHeight w:val="454" w:hRule="atLeast"/>
        </w:trPr>
        <w:tc>
          <w:tcPr>
            <w:tcW w:w="15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Autospacing="1" w:after="0"/>
              <w:jc w:val="center"/>
              <w:rPr/>
            </w:pPr>
            <w:r>
              <w:rPr/>
              <w:t>Номер расчётного периода</w:t>
            </w:r>
          </w:p>
        </w:tc>
        <w:tc>
          <w:tcPr>
            <w:tcW w:w="44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Autospacing="1" w:after="0"/>
              <w:jc w:val="center"/>
              <w:rPr/>
            </w:pPr>
            <w:r>
              <w:rPr/>
              <w:t xml:space="preserve">Сроки выполнения </w:t>
            </w:r>
          </w:p>
        </w:tc>
        <w:tc>
          <w:tcPr>
            <w:tcW w:w="422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Autospacing="1" w:after="0"/>
              <w:ind w:firstLine="33" w:start="0" w:end="0"/>
              <w:rPr/>
            </w:pPr>
            <w:r>
              <w:rPr/>
              <w:t>Отчётная документация</w:t>
            </w:r>
          </w:p>
        </w:tc>
      </w:tr>
      <w:tr>
        <w:trPr>
          <w:trHeight w:val="454" w:hRule="atLeast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Autospacing="1" w:after="0"/>
              <w:jc w:val="center"/>
              <w:rPr/>
            </w:pPr>
            <w:r>
              <w:rPr/>
              <w:t>Начало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Autospacing="1" w:after="0"/>
              <w:jc w:val="center"/>
              <w:rPr/>
            </w:pPr>
            <w:r>
              <w:rPr/>
              <w:t>Окончание</w:t>
            </w:r>
          </w:p>
        </w:tc>
        <w:tc>
          <w:tcPr>
            <w:tcW w:w="422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Autospacing="1" w:after="0"/>
              <w:jc w:val="center"/>
              <w:rPr/>
            </w:pPr>
            <w:r>
              <w:rPr/>
              <w:t>1.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Autospacing="1" w:after="0"/>
              <w:rPr/>
            </w:pPr>
            <w:r>
              <w:rPr/>
              <w:t>С даты сдачи 1 этапа (ежемесячно)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beforeAutospacing="1" w:after="0"/>
              <w:rPr/>
            </w:pPr>
            <w:r>
              <w:rPr/>
              <w:t>31.12.2027</w:t>
            </w:r>
          </w:p>
        </w:tc>
        <w:tc>
          <w:tcPr>
            <w:tcW w:w="42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Акт оказанных услуг.</w:t>
            </w:r>
          </w:p>
          <w:p>
            <w:pPr>
              <w:pStyle w:val="Normal"/>
              <w:rPr/>
            </w:pPr>
            <w:r>
              <w:rPr/>
              <w:t>Отчет «Работа камер за период»</w:t>
            </w:r>
          </w:p>
        </w:tc>
      </w:tr>
    </w:tbl>
    <w:p>
      <w:pPr>
        <w:pStyle w:val="Normal"/>
        <w:widowControl/>
        <w:ind w:firstLine="851" w:start="0" w:end="0"/>
        <w:jc w:val="both"/>
        <w:rPr/>
      </w:pPr>
      <w:r>
        <w:rPr/>
      </w:r>
    </w:p>
    <w:p>
      <w:pPr>
        <w:pStyle w:val="Normal"/>
        <w:widowControl/>
        <w:ind w:firstLine="851" w:start="0" w:end="0"/>
        <w:jc w:val="both"/>
        <w:rPr/>
      </w:pPr>
      <w:r>
        <w:rPr/>
        <w:t>Ежемесячная оплата оказанных услуг рассчитывается по формуле пропорционально количеству отработанных дней:</w:t>
      </w:r>
    </w:p>
    <w:p>
      <w:pPr>
        <w:pStyle w:val="Normal"/>
        <w:widowControl/>
        <w:ind w:firstLine="851" w:start="0" w:end="0"/>
        <w:jc w:val="both"/>
        <w:rPr/>
      </w:pPr>
      <w:r>
        <w:rPr/>
        <w:t xml:space="preserve">Сумма оплаты = </w:t>
      </w:r>
      <w:r>
        <w:rPr>
          <w:u w:val="single"/>
        </w:rPr>
        <w:t>Количество отработанных дней</w:t>
      </w:r>
      <w:r>
        <w:rPr>
          <w:vertAlign w:val="superscript"/>
        </w:rPr>
        <w:t>*</w:t>
      </w:r>
      <w:r>
        <w:rPr/>
        <w:t xml:space="preserve">   </w:t>
      </w:r>
      <w:r>
        <w:rPr>
          <w:vertAlign w:val="subscript"/>
        </w:rPr>
        <w:t>×</w:t>
      </w:r>
      <w:r>
        <w:rPr/>
        <w:t xml:space="preserve"> Стоимость оказанной услуги</w:t>
      </w:r>
    </w:p>
    <w:p>
      <w:pPr>
        <w:pStyle w:val="Normal"/>
        <w:widowControl/>
        <w:ind w:firstLine="851" w:start="0" w:end="0"/>
        <w:jc w:val="both"/>
        <w:rPr>
          <w:vertAlign w:val="superscript"/>
        </w:rPr>
      </w:pPr>
      <w:r>
        <w:rPr/>
        <w:t xml:space="preserve">                             </w:t>
      </w:r>
      <w:r>
        <w:rPr/>
        <w:t>Количество дней в месяце</w:t>
      </w:r>
    </w:p>
    <w:p>
      <w:pPr>
        <w:pStyle w:val="Normal"/>
        <w:widowControl/>
        <w:ind w:firstLine="851" w:start="360" w:end="0"/>
        <w:jc w:val="both"/>
        <w:rPr>
          <w:i/>
        </w:rPr>
      </w:pPr>
      <w:r>
        <w:rPr>
          <w:i/>
        </w:rPr>
        <w:t>*Количество отработанных дней формируется из программного обеспечения Заказчика отчетная форма «Работа камер за период», представлена в Таблице 2</w:t>
      </w:r>
    </w:p>
    <w:p>
      <w:pPr>
        <w:pStyle w:val="Normal"/>
        <w:widowControl/>
        <w:jc w:val="end"/>
        <w:rPr/>
      </w:pPr>
      <w:r>
        <w:rPr/>
        <w:t>Таблица 2</w:t>
      </w:r>
    </w:p>
    <w:p>
      <w:pPr>
        <w:pStyle w:val="Normal"/>
        <w:widowControl/>
        <w:jc w:val="end"/>
        <w:rPr/>
      </w:pPr>
      <w:r>
        <w:rPr/>
        <w:t>Пример отчетной формы «Работа камер за период</w:t>
      </w:r>
    </w:p>
    <w:tbl>
      <w:tblPr>
        <w:tblW w:w="1062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59"/>
        <w:gridCol w:w="697"/>
        <w:gridCol w:w="3779"/>
        <w:gridCol w:w="1416"/>
        <w:gridCol w:w="1766"/>
        <w:gridCol w:w="2385"/>
        <w:gridCol w:w="19"/>
      </w:tblGrid>
      <w:tr>
        <w:trPr>
          <w:trHeight w:val="300" w:hRule="atLeast"/>
        </w:trPr>
        <w:tc>
          <w:tcPr>
            <w:tcW w:w="10621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Продолжительность работы камер за период с 01.11.2025 по 30.11.2025</w:t>
            </w:r>
          </w:p>
        </w:tc>
      </w:tr>
      <w:tr>
        <w:trPr>
          <w:trHeight w:val="428" w:hRule="atLeast"/>
        </w:trPr>
        <w:tc>
          <w:tcPr>
            <w:tcW w:w="5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697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  <w:tc>
          <w:tcPr>
            <w:tcW w:w="377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Название / адрес</w:t>
            </w:r>
          </w:p>
        </w:tc>
        <w:tc>
          <w:tcPr>
            <w:tcW w:w="141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IP / домен</w:t>
            </w:r>
          </w:p>
        </w:tc>
        <w:tc>
          <w:tcPr>
            <w:tcW w:w="176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Доступна</w:t>
            </w:r>
          </w:p>
        </w:tc>
        <w:tc>
          <w:tcPr>
            <w:tcW w:w="238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b/>
              </w:rPr>
            </w:pPr>
            <w:r>
              <w:rPr>
                <w:b/>
              </w:rPr>
              <w:t>Недоступна</w:t>
            </w:r>
          </w:p>
        </w:tc>
        <w:tc>
          <w:tcPr>
            <w:tcW w:w="1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5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1</w:t>
            </w:r>
          </w:p>
        </w:tc>
        <w:tc>
          <w:tcPr>
            <w:tcW w:w="697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0000</w:t>
            </w:r>
          </w:p>
        </w:tc>
        <w:tc>
          <w:tcPr>
            <w:tcW w:w="377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г. Смоленск ул. Ленина д.100 п. 1</w:t>
            </w:r>
          </w:p>
        </w:tc>
        <w:tc>
          <w:tcPr>
            <w:tcW w:w="141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00.00.00.00</w:t>
            </w:r>
          </w:p>
        </w:tc>
        <w:tc>
          <w:tcPr>
            <w:tcW w:w="176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14 дн, 14:46:29</w:t>
            </w:r>
          </w:p>
        </w:tc>
        <w:tc>
          <w:tcPr>
            <w:tcW w:w="238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15 дн, 09:13:31</w:t>
            </w:r>
          </w:p>
        </w:tc>
        <w:tc>
          <w:tcPr>
            <w:tcW w:w="1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50" w:hRule="atLeast"/>
        </w:trPr>
        <w:tc>
          <w:tcPr>
            <w:tcW w:w="55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2</w:t>
            </w:r>
          </w:p>
        </w:tc>
        <w:tc>
          <w:tcPr>
            <w:tcW w:w="697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0001</w:t>
            </w:r>
          </w:p>
        </w:tc>
        <w:tc>
          <w:tcPr>
            <w:tcW w:w="3779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г. Смоленск ул. Ленина д.100 п. 2</w:t>
            </w:r>
          </w:p>
        </w:tc>
        <w:tc>
          <w:tcPr>
            <w:tcW w:w="141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01.01.01.01.</w:t>
            </w:r>
          </w:p>
        </w:tc>
        <w:tc>
          <w:tcPr>
            <w:tcW w:w="1766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>29 дн, 23:38:23</w:t>
            </w:r>
          </w:p>
        </w:tc>
        <w:tc>
          <w:tcPr>
            <w:tcW w:w="238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jc w:val="center"/>
              <w:rPr/>
            </w:pPr>
            <w:r>
              <w:rPr/>
              <w:t xml:space="preserve">0дн,00:21:37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widowControl/>
        <w:spacing w:before="0" w:after="160"/>
        <w:rPr>
          <w:b/>
        </w:rPr>
      </w:pPr>
      <w:r>
        <w:rPr>
          <w:b/>
        </w:rPr>
      </w:r>
    </w:p>
    <w:p>
      <w:pPr>
        <w:pStyle w:val="Normal"/>
        <w:spacing w:before="0" w:after="0"/>
        <w:rPr/>
        <w:sectPr>
          <w:type w:val="nextPage"/>
          <w:pgSz w:w="11906" w:h="16838"/>
          <w:pgMar w:left="1304" w:right="737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304" w:right="73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61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start="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start="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start="10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start="1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start="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qFormat/>
    <w:pPr>
      <w:widowControl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start="1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start="1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start="8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LibreOffice/25.8.7.3$Linux_X86_64 LibreOffice_project/30742500f2d3eb4366ac312fa33d3dcabdb3eba5</Application>
  <AppVersion>15.0000</AppVersion>
  <Pages>9</Pages>
  <Words>1976</Words>
  <Characters>12977</Characters>
  <CharactersWithSpaces>15327</CharactersWithSpaces>
  <Paragraphs>377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2025-07-25T09:04:47Z</dcterms:created>
  <dc:creator/>
  <dc:description/>
  <dc:language>ru-RU</dc:language>
  <cp:lastModifiedBy/>
  <dcterms:modified xsi:type="dcterms:W3CDTF">2026-10-12T09:51:44Z</dcterms:modified>
  <cp:revision>1</cp:revision>
  <dc:subject/>
  <dc:title/>
</cp:coreProperties>
</file>