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15" w:rsidRDefault="00EB433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Техническое задание на оказание услуг технического обслуживания АПВГК  </w:t>
      </w:r>
    </w:p>
    <w:p w:rsidR="00275C15" w:rsidRDefault="00275C15">
      <w:pPr>
        <w:jc w:val="center"/>
        <w:rPr>
          <w:rFonts w:ascii="Times New Roman" w:hAnsi="Times New Roman"/>
          <w:sz w:val="24"/>
        </w:rPr>
      </w:pPr>
    </w:p>
    <w:p w:rsidR="00275C15" w:rsidRDefault="00EB433F">
      <w:pPr>
        <w:pStyle w:val="af9"/>
        <w:numPr>
          <w:ilvl w:val="0"/>
          <w:numId w:val="1"/>
        </w:numPr>
        <w:jc w:val="center"/>
        <w:rPr>
          <w:b/>
          <w:sz w:val="24"/>
        </w:rPr>
      </w:pPr>
      <w:r>
        <w:rPr>
          <w:b/>
          <w:sz w:val="24"/>
        </w:rPr>
        <w:t>Общие положения.</w:t>
      </w:r>
    </w:p>
    <w:p w:rsidR="00275C15" w:rsidRDefault="00275C15">
      <w:pPr>
        <w:ind w:left="709" w:firstLine="0"/>
        <w:rPr>
          <w:rFonts w:ascii="Times New Roman" w:hAnsi="Times New Roman"/>
          <w:sz w:val="24"/>
        </w:rPr>
      </w:pP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Оборудование весового и габаритного контроля тяжеловесных и (или) крупногабаритных транспортных средств на дорогах регионального и/или межмуниципального значения Тульской области состоит из </w:t>
      </w:r>
      <w:r w:rsidR="00AF2D48" w:rsidRPr="00AF2D4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3-х автоматических пунктов весогабаритного контроля, интегрированных с автоматизированной рабочей станцией, находящейся в ГУ ТО «Тулаупрадор».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Адреса мест расположения АПВГК указаны в Приложении № 1 к ТЗ.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Срок начала оказания услуг: с 0</w:t>
      </w:r>
      <w:r w:rsidR="00AF2D48" w:rsidRPr="00AF2D48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</w:t>
      </w:r>
      <w:r w:rsidR="00AF2D48" w:rsidRPr="00AF2D4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1.2026.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Срок окончания оказания услуг – 3</w:t>
      </w:r>
      <w:r w:rsidR="00B2259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 w:rsidR="00B22598">
        <w:rPr>
          <w:rFonts w:ascii="Times New Roman" w:hAnsi="Times New Roman"/>
          <w:sz w:val="24"/>
        </w:rPr>
        <w:t>05</w:t>
      </w:r>
      <w:r w:rsidR="00B62946">
        <w:rPr>
          <w:rFonts w:ascii="Times New Roman" w:hAnsi="Times New Roman"/>
          <w:sz w:val="24"/>
        </w:rPr>
        <w:t>.2027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включительно.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Место оказания услуг: г. Тула, Хлебная площадь, д.7 и автомобильные дороги регионального и (или) межмуниципального значения Тульской области.</w:t>
      </w: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B433F">
      <w:pPr>
        <w:pStyle w:val="af9"/>
        <w:widowControl w:val="0"/>
        <w:numPr>
          <w:ilvl w:val="1"/>
          <w:numId w:val="2"/>
        </w:numPr>
        <w:tabs>
          <w:tab w:val="left" w:pos="993"/>
        </w:tabs>
        <w:jc w:val="center"/>
        <w:rPr>
          <w:b/>
          <w:sz w:val="24"/>
        </w:rPr>
      </w:pPr>
      <w:r>
        <w:rPr>
          <w:b/>
          <w:sz w:val="24"/>
        </w:rPr>
        <w:t>Перечень документов, которые устанавливают требования к Оборудованию.</w:t>
      </w:r>
    </w:p>
    <w:p w:rsidR="00275C15" w:rsidRDefault="00EB433F">
      <w:pPr>
        <w:widowControl w:val="0"/>
        <w:tabs>
          <w:tab w:val="left" w:pos="993"/>
        </w:tabs>
        <w:ind w:left="56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30.12.2001 № 195-ФЗ Кодекс Российской Федерации об административных правонарушениях (далее – КоАП РФ);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10.12.1995 № 196-ФЗ «О безопасности дорожного движения»;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26.06.2008 № 102-ФЗ «Об обеспечении единства измерений»;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23.10.1993 № 1090 «О правилах дорожного движения»;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01.12.2023 № 2060 «Об утверждении Правил движения тяжеловесного и (или) крупногабаритного транспортного средства»;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постановление Правительства РФ от 01.06.2024 № 752 «Об утверждении Правил передачи, приема и обработки информации, указанной в подпункте «б» пункта 2 части 9 и части 12 статьи 22.1 Федерального закона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 (далее – ПП РФ № 752); 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постановление Правительства РФ от 01.06.2024 № 754 «О размещении стационарных средств фиксации, передвижных средств фиксации и мобильных средств фиксации» (далее – ПП РФ № 754); 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постановление Правительства РФ от 16.11.2020 №1847 «Об утверждении перечня измерений, относящихся к сфере государственного регулирования обеспечения единства измерений»;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-приказ Министерства транспорта РФ от </w:t>
      </w:r>
      <w:r w:rsidR="00AF2D48" w:rsidRPr="00AF2D48">
        <w:rPr>
          <w:rFonts w:ascii="Times New Roman" w:hAnsi="Times New Roman"/>
          <w:sz w:val="24"/>
        </w:rPr>
        <w:t>13</w:t>
      </w:r>
      <w:r w:rsidR="00AF2D48">
        <w:rPr>
          <w:rFonts w:ascii="Times New Roman" w:hAnsi="Times New Roman"/>
          <w:sz w:val="24"/>
        </w:rPr>
        <w:t>.04.2026 № 1</w:t>
      </w:r>
      <w:r>
        <w:rPr>
          <w:rFonts w:ascii="Times New Roman" w:hAnsi="Times New Roman"/>
          <w:sz w:val="24"/>
        </w:rPr>
        <w:t xml:space="preserve">48 «Об утверждении Порядка осуществления весового и габаритного контроля транспортных средств» (далее – Приказ Минтранса РФ № </w:t>
      </w:r>
      <w:r w:rsidR="004D7D3D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);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-приказ Министерства транспорта РФ от 31.10.2023 № 361 «Об установлении Требований к организации движения по автомобильным дорогам тяжеловесного и (или) крупногабаритного транспортного средства»; 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приказ Минэнерго России от 12.08.2022 № 811 «Об утверждении Правил технической эксплуатации электроустановок потребителей электрической энергии»;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 МВД России от 08.11.2012 № 1014 «Об утверждении Перечня измерений, относящихся к сфере государственного регулирования обеспечения единства измерений и обязательных метрологических требований к ним»;</w:t>
      </w:r>
    </w:p>
    <w:p w:rsidR="00275C15" w:rsidRDefault="00EB433F">
      <w:pPr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 </w:t>
      </w:r>
      <w:hyperlink r:id="rId7" w:history="1">
        <w:r>
          <w:rPr>
            <w:rFonts w:ascii="Times New Roman" w:hAnsi="Times New Roman"/>
            <w:sz w:val="24"/>
          </w:rPr>
          <w:t>ГОСТ 33127-2024. Межгосударственный стандарт. Дороги автомобильные общего пользования. Ограждения дорожные. Классификация"</w:t>
        </w:r>
      </w:hyperlink>
      <w:r>
        <w:rPr>
          <w:rFonts w:ascii="Times New Roman" w:hAnsi="Times New Roman"/>
          <w:sz w:val="24"/>
        </w:rPr>
        <w:t>;</w:t>
      </w:r>
    </w:p>
    <w:p w:rsidR="00275C15" w:rsidRDefault="00EB433F">
      <w:pPr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33176-2014 Дороги автомобильные общего пользования. Горизонтальная освещенность от искусственного освещения. Технические требования;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50971-2011 Национальный стандарт Российской Федерации. Технические средства организации дорожного движения. Световозвращатели дорожные. Общие технические требования. Правила применения;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52289-2019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52290-2004 Национальный стандарт Российской Федерации. Технические средства организации дорожного движения. Знаки дорожные. Общие технические требования;</w:t>
      </w:r>
    </w:p>
    <w:p w:rsidR="00275C15" w:rsidRDefault="00EB433F">
      <w:pPr>
        <w:widowControl w:val="0"/>
        <w:tabs>
          <w:tab w:val="left" w:pos="993"/>
          <w:tab w:val="left" w:pos="130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52399-2022 Национальный стандарт Российской Федерации. Дороги автомобильные общего пользования. Геометрические элементы. Технические требования;</w:t>
      </w:r>
    </w:p>
    <w:p w:rsidR="00275C15" w:rsidRDefault="00EB433F">
      <w:pPr>
        <w:widowControl w:val="0"/>
        <w:tabs>
          <w:tab w:val="left" w:pos="993"/>
          <w:tab w:val="left" w:pos="130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52577-2006 Дороги автомобильные общего пользования. Методы определения параметров геометрических элементов автомобильных дорог;</w:t>
      </w:r>
    </w:p>
    <w:p w:rsidR="00275C15" w:rsidRDefault="00EB433F">
      <w:pPr>
        <w:widowControl w:val="0"/>
        <w:tabs>
          <w:tab w:val="left" w:pos="993"/>
          <w:tab w:val="left" w:pos="1226"/>
          <w:tab w:val="left" w:pos="1228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52607-2006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Технические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средства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 движения. Ограждения дорожные удерживающие боковые для автомобилей. Общие технические требования;</w:t>
      </w:r>
    </w:p>
    <w:p w:rsidR="00275C15" w:rsidRDefault="00EB433F">
      <w:pPr>
        <w:widowControl w:val="0"/>
        <w:tabs>
          <w:tab w:val="left" w:pos="993"/>
          <w:tab w:val="left" w:pos="1227"/>
          <w:tab w:val="left" w:pos="123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56350-2015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Интеллектуальные транспортные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системы. Косвенное управление транспортными потоками. Требования к динамическим информационным табло;</w:t>
      </w:r>
    </w:p>
    <w:p w:rsidR="00275C15" w:rsidRDefault="00EB433F">
      <w:pPr>
        <w:widowControl w:val="0"/>
        <w:tabs>
          <w:tab w:val="left" w:pos="993"/>
          <w:tab w:val="left" w:pos="1234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56351-2015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Интеллектуальные транспортные системы. Косвенное управление транспортными потоками. Требования к технологии информирования участников дорожного движения посредством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динамических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информационных табло;</w:t>
      </w:r>
    </w:p>
    <w:p w:rsidR="00275C15" w:rsidRDefault="00EB433F">
      <w:pPr>
        <w:widowControl w:val="0"/>
        <w:tabs>
          <w:tab w:val="left" w:pos="993"/>
          <w:tab w:val="left" w:pos="1237"/>
          <w:tab w:val="left" w:pos="1245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57144-2016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Специальные технические средства, работающие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автоматическом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режиме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имеющие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функции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фото - 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киносъемки,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видеозаписи,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дорожным движением. Общие технические требования;</w:t>
      </w:r>
    </w:p>
    <w:p w:rsidR="00275C15" w:rsidRDefault="00EB433F">
      <w:pPr>
        <w:widowControl w:val="0"/>
        <w:tabs>
          <w:tab w:val="left" w:pos="993"/>
          <w:tab w:val="left" w:pos="1246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57145-2016 Национальный стандарт Российской Федерации. Специальные технические средства, работающие в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автоматическом режиме и имеющие функции фото- 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киносъемки,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видеозаписи,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дорожным движением. Правила применения;</w:t>
      </w:r>
    </w:p>
    <w:p w:rsidR="00275C15" w:rsidRDefault="00EB433F">
      <w:pPr>
        <w:widowControl w:val="0"/>
        <w:tabs>
          <w:tab w:val="left" w:pos="993"/>
          <w:tab w:val="left" w:pos="1246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14254-2015 (IEC 60529:2013) Межгосударственный стандарт. Степени защиты, обеспечиваемые оболочками (Код IP);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ИСО/МЭК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12119-2000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Информационная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 xml:space="preserve">технология. </w:t>
      </w:r>
      <w:r>
        <w:rPr>
          <w:rFonts w:ascii="Times New Roman" w:hAnsi="Times New Roman"/>
          <w:sz w:val="24"/>
        </w:rPr>
        <w:t>Пакеты программ.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качеству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тестирование;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ИСО 9127-94 Системы обработки информации. Документация пользователя и информация на упаковке для потребительских программных пакетов;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9126-93 Информационная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технология. Оценка программной продукции. Характеристики качества и руководства по их применению;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ИСО/МЭК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z w:val="24"/>
        </w:rPr>
        <w:t>15026-2002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Информационная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технология. Уровни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целостности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систем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и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программных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средств;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ТО 15271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-2002 Информационная технология. Руководство по применению ГОСТ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12207.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(Процессы жизненного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цикла программных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средств);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ИСО/МЭК 15910-2002 Информационная технология. Процесс создания документации пользователя программного </w:t>
      </w:r>
      <w:r>
        <w:rPr>
          <w:rFonts w:ascii="Times New Roman" w:hAnsi="Times New Roman"/>
          <w:spacing w:val="-2"/>
          <w:sz w:val="24"/>
        </w:rPr>
        <w:t>средства;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28195-89 Оценка качества программных средств. Общие </w:t>
      </w:r>
      <w:r>
        <w:rPr>
          <w:rFonts w:ascii="Times New Roman" w:hAnsi="Times New Roman"/>
          <w:spacing w:val="-2"/>
          <w:sz w:val="24"/>
        </w:rPr>
        <w:t>положения;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ИСО/МЭК ТО 9294-93 Информационная технология. Руководство по управлению документированием программного </w:t>
      </w:r>
      <w:r>
        <w:rPr>
          <w:rFonts w:ascii="Times New Roman" w:hAnsi="Times New Roman"/>
          <w:spacing w:val="-2"/>
          <w:sz w:val="24"/>
        </w:rPr>
        <w:t>обеспечения;</w:t>
      </w:r>
    </w:p>
    <w:p w:rsidR="00275C15" w:rsidRDefault="00EB433F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-ГОСТ 19.701-90 (ИСО 5807-85) Единая система программной документации. Схемы алгоритмов, программ, данных и систем. </w:t>
      </w:r>
      <w:r>
        <w:rPr>
          <w:rFonts w:ascii="Times New Roman" w:hAnsi="Times New Roman"/>
          <w:spacing w:val="-2"/>
          <w:sz w:val="24"/>
        </w:rPr>
        <w:t>Обозначения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условные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и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правила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выполнения;</w:t>
      </w:r>
    </w:p>
    <w:p w:rsidR="00275C15" w:rsidRDefault="00EB433F">
      <w:pPr>
        <w:widowControl w:val="0"/>
        <w:tabs>
          <w:tab w:val="left" w:pos="993"/>
          <w:tab w:val="left" w:pos="1222"/>
          <w:tab w:val="left" w:pos="1229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34.320-96 Информационные технологии. Система стандартов по базам данных. Концепции и терминология для концептуальной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схемы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информационной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базы;</w:t>
      </w:r>
    </w:p>
    <w:p w:rsidR="00275C15" w:rsidRDefault="00EB433F">
      <w:pPr>
        <w:widowControl w:val="0"/>
        <w:tabs>
          <w:tab w:val="left" w:pos="993"/>
          <w:tab w:val="left" w:pos="123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8.654-2015 Национальный стандарт Российской Федерации.  Государственная система обеспечения единства измерений. Требования к программному обеспечению средств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положения;</w:t>
      </w:r>
    </w:p>
    <w:p w:rsidR="00275C15" w:rsidRDefault="00EB433F">
      <w:pPr>
        <w:widowControl w:val="0"/>
        <w:tabs>
          <w:tab w:val="left" w:pos="993"/>
          <w:tab w:val="left" w:pos="1236"/>
          <w:tab w:val="left" w:pos="1242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50577-2018 Национальный стандарт Российской Федерации Знаки государственные регистрационные транспортных средств. Типы и основные размеры. Технические </w:t>
      </w:r>
      <w:r>
        <w:rPr>
          <w:rFonts w:ascii="Times New Roman" w:hAnsi="Times New Roman"/>
          <w:spacing w:val="-2"/>
          <w:sz w:val="24"/>
        </w:rPr>
        <w:t>требования;</w:t>
      </w:r>
    </w:p>
    <w:p w:rsidR="00275C15" w:rsidRDefault="00EB433F">
      <w:pPr>
        <w:tabs>
          <w:tab w:val="left" w:pos="993"/>
        </w:tabs>
        <w:ind w:firstLine="567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- Руководство(а) по эксплуатации Оборудования соответствующего(их) производителя(ей);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Работы выполняются в соответствии с условиями контракта, утвержденной проектной документацией и следующими нормативными документами:</w:t>
      </w:r>
    </w:p>
    <w:p w:rsidR="00275C15" w:rsidRDefault="00EB433F">
      <w:pPr>
        <w:tabs>
          <w:tab w:val="left" w:pos="993"/>
        </w:tabs>
        <w:ind w:firstLine="567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6"/>
          <w:sz w:val="24"/>
        </w:rPr>
        <w:t>-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CП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34.13330.2021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Cвод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правил.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 xml:space="preserve">Автомобильные </w:t>
      </w:r>
      <w:r>
        <w:rPr>
          <w:rFonts w:ascii="Times New Roman" w:hAnsi="Times New Roman"/>
          <w:spacing w:val="-2"/>
          <w:sz w:val="24"/>
        </w:rPr>
        <w:t>дороги.</w:t>
      </w:r>
      <w:r>
        <w:rPr>
          <w:rFonts w:ascii="Times New Roman" w:hAnsi="Times New Roman"/>
          <w:spacing w:val="-6"/>
          <w:sz w:val="24"/>
        </w:rPr>
        <w:t xml:space="preserve"> СНиП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2.05.02-85*</w:t>
      </w:r>
      <w:r>
        <w:rPr>
          <w:rFonts w:ascii="Times New Roman" w:hAnsi="Times New Roman"/>
          <w:spacing w:val="-2"/>
          <w:sz w:val="24"/>
        </w:rPr>
        <w:t>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45.13330.2017 Свод правил. Земляные сооружения, основания и фундаменты. Актуализированная редакция СНиП 3.02.01-87;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78.13330.2012 Свод правил. Автомобильные дороги. Актуализированная редакция СНиП 3.06.03-85;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48.13330.2019 Свод правил. Организация строительства. СНиП 12-01-2004;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52.13330.2016 «Естественное и искусственное освещение. Актуализированная редакция СНиП 23-05-95*»;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СНиП 12-03-2001. </w:t>
      </w:r>
      <w:hyperlink r:id="rId8" w:history="1">
        <w:r>
          <w:rPr>
            <w:rFonts w:ascii="Times New Roman" w:hAnsi="Times New Roman"/>
            <w:sz w:val="24"/>
          </w:rPr>
          <w:t>"О принятии строительных норм и правил Российской Федерации "Безопасность труда в строительстве. Часть 1. Общие требования. СНиП 12-03-2001"</w:t>
        </w:r>
      </w:hyperlink>
      <w:r>
        <w:rPr>
          <w:rFonts w:ascii="Times New Roman" w:hAnsi="Times New Roman"/>
          <w:sz w:val="24"/>
        </w:rPr>
        <w:t>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Р 58952.1-2020 Национальный стандарт Российской Федерации. Дороги автомобильные общего пользования. Эмульсии битумные дорожные. Технические требования;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11955-82 Межгосударственный стандарт. Битумы нефтяные дорожные жидкие. Технические условия;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8267-93 Межгосударственный стандарт. Щебень и гравий из плотных горных пород для строительных работ. Технические условия;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31015-2002. Межгосударственный стандарт. Смеси асфальтобетонные и асфальтобетон щебеночно-мастичные. Технические условия.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 ГОСТ Р 59120-2021 Национальный стандарт Российской Федерации. Дороги автомобильные общего пользования. Дорожная одежда. Общие требования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Р 58406.2-2020 Национальный стандарт Российской Федерации. Дороги автомобильные общего пользования. Смеси горячие асфальтобетонные и асфальтобетон. Технические условия.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Р 58406.1-2020 Национальный стандарт Российской Федерации. Дороги автомобильные общего пользования. Смеси щебеночно-мастичные асфальтобетонные и асфальтобетон. Технические условия.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26633-2015 Межгосударственный стандарт. Бетоны тяжелые и мелкозернистые. Технические условия;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Р 52289-2019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34028-2016 Межгосударственный стандарт. Прокат арматурный для железобетонных конструкций. Технические условия;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Правила устройства электроустановок (утверждены Приказом Минэнерго России от 08.07.2002 № 204);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Федеральный закон от 10.01.2002 № 7-ФЗ «Об охране окружающей среды»;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Федеральный закон от 27.12.2002 № 184-ФЗ «О техническом регулировании».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Места производства работ следует ограждать в соответствии с ГОСТ Р 58350-2019 Национальный стандарт Российской Федерации. Дороги автомобильные общего пользования. Технические средства организации дорожного движения в местах производства работ. Технические требования. Правила применения.»</w:t>
      </w:r>
    </w:p>
    <w:p w:rsidR="00D27411" w:rsidRDefault="00D27411">
      <w:pPr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Термины и сокращения.</w:t>
      </w:r>
    </w:p>
    <w:tbl>
      <w:tblPr>
        <w:tblStyle w:val="afffffffff6"/>
        <w:tblpPr w:leftFromText="180" w:rightFromText="180" w:vertAnchor="text" w:horzAnchor="margin" w:tblpY="310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5103"/>
      </w:tblGrid>
      <w:tr w:rsidR="00275C15"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ТЕРМИНЫ:</w:t>
            </w:r>
          </w:p>
        </w:tc>
      </w:tr>
      <w:tr w:rsidR="00275C15">
        <w:trPr>
          <w:trHeight w:val="40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Автоматический пункт весогабаритного контроля (АПВГК)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line="288" w:lineRule="atLeast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расположенный на участке автомобильной дороги комплекс оборудования, обеспечивающий измерение весовых и габаритных параметров транспортного средства в автоматическом режиме. В состав этого комплекса входят в том числе </w:t>
            </w:r>
            <w:r w:rsidRPr="00D27411">
              <w:rPr>
                <w:rFonts w:ascii="Times New Roman" w:hAnsi="Times New Roman"/>
                <w:sz w:val="24"/>
              </w:rPr>
              <w:t xml:space="preserve">работающие в автоматическом режиме специальные технические средства, </w:t>
            </w:r>
            <w:r w:rsidRPr="00EB433F">
              <w:rPr>
                <w:rFonts w:ascii="Times New Roman" w:hAnsi="Times New Roman"/>
                <w:sz w:val="24"/>
              </w:rPr>
              <w:t>имеющие функции фото- и киносъемки, видеозаписи, или средства фото- и киносъемки, видеозаписи;</w:t>
            </w: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119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Автоматизированная рабочая станция (АРС)</w:t>
            </w:r>
          </w:p>
          <w:p w:rsidR="00275C15" w:rsidRDefault="00275C15">
            <w:pPr>
              <w:widowControl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построенное по модульному принципу, предназначенное для осуществления функций по обработке, параметров и данных, поступающих от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автоматических пунктов весогабаритного контроля и внешних информационных систем, на котором установлено программное обеспечение – Программный продукт «Ангел: Весогабаритный контроль» и «Поток плюс», и расположенное в ГУ ТО «Тулаупрадор»;</w:t>
            </w:r>
          </w:p>
        </w:tc>
      </w:tr>
      <w:tr w:rsidR="00275C15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автоматический пункт весогабаритного контроля (в том числе работающие в </w:t>
            </w:r>
            <w:r w:rsidRPr="00D27411">
              <w:rPr>
                <w:rFonts w:ascii="Times New Roman" w:hAnsi="Times New Roman"/>
                <w:sz w:val="24"/>
              </w:rPr>
              <w:t xml:space="preserve">автоматическом режиме специальные технические средства, </w:t>
            </w:r>
            <w:r w:rsidRPr="00EB433F">
              <w:rPr>
                <w:rFonts w:ascii="Times New Roman" w:hAnsi="Times New Roman"/>
                <w:sz w:val="24"/>
              </w:rPr>
              <w:t>имеющие функции фото- и киносъемки, видеозаписи, или средства фото- и киносъемки, видеозаписи</w:t>
            </w:r>
            <w:r w:rsidRPr="00D27411">
              <w:rPr>
                <w:rFonts w:ascii="Times New Roman" w:hAnsi="Times New Roman"/>
                <w:sz w:val="24"/>
              </w:rPr>
              <w:t>);</w:t>
            </w: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75C15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Элемент оборудования/ элемент АПВГК</w:t>
            </w: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Внешняя информационная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Агрегат, устройство или блок, либо их совокупность, выполняющее установленные для них функции, не являющееся модулем оборудования, но входящие в его состав.</w:t>
            </w: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сторонние информационные ресурсы и базы данных, содержащие информацию, необходимую для осуществления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Оборудованием предусмотренного для него функционала.</w:t>
            </w:r>
          </w:p>
        </w:tc>
      </w:tr>
    </w:tbl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СОКРАЩЕНИЯ:</w:t>
      </w:r>
    </w:p>
    <w:tbl>
      <w:tblPr>
        <w:tblStyle w:val="affffffff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32"/>
        <w:gridCol w:w="879"/>
        <w:gridCol w:w="5103"/>
      </w:tblGrid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ЦАФАП Ространснадзора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Центр автоматизированной фиксации административных правонарушений межрегионального территориального управления Федеральной службы по надзору в сфере транспорта (Ространснадзор) по Центральному федеральному округу;</w:t>
            </w: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ЦАФАП ГАИ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Центр автоматизированной фиксации административных правонарушений в области дорожного движения Госавтоинспекции УМВД России по Тульской области;</w:t>
            </w: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ТКТС</w:t>
            </w: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ПДД РФ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транспортное средство;</w:t>
            </w:r>
          </w:p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highlight w:val="white"/>
              </w:rPr>
              <w:t>тяжеловесное и (или) крупногабаритное транспортное средство;</w:t>
            </w:r>
          </w:p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дорожного движения Российской Федерации;</w:t>
            </w: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ГРЗ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государственный регистрационный знак;</w:t>
            </w: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ФВФ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автоматическая фотовидеофиксация;</w:t>
            </w:r>
          </w:p>
          <w:p w:rsidR="00275C15" w:rsidRDefault="00275C15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57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СУБД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управления базами данных;</w:t>
            </w:r>
          </w:p>
        </w:tc>
      </w:tr>
      <w:tr w:rsidR="00275C15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СМЭВ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межведомственного электронного взаимодействия.</w:t>
            </w:r>
          </w:p>
        </w:tc>
      </w:tr>
    </w:tbl>
    <w:p w:rsidR="00275C15" w:rsidRDefault="00275C15">
      <w:pPr>
        <w:jc w:val="center"/>
        <w:rPr>
          <w:rFonts w:ascii="Times New Roman" w:hAnsi="Times New Roman"/>
          <w:b/>
          <w:sz w:val="24"/>
        </w:rPr>
      </w:pPr>
    </w:p>
    <w:p w:rsidR="00275C15" w:rsidRDefault="00275C15">
      <w:pPr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1.3. наименование оказываемых услуг </w:t>
      </w:r>
    </w:p>
    <w:p w:rsidR="00275C15" w:rsidRDefault="00275C15">
      <w:pPr>
        <w:ind w:left="720" w:firstLine="0"/>
        <w:contextualSpacing/>
        <w:rPr>
          <w:rFonts w:ascii="Times New Roman" w:hAnsi="Times New Roman"/>
          <w:b/>
          <w:sz w:val="24"/>
        </w:rPr>
      </w:pP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6779"/>
        <w:gridCol w:w="1518"/>
        <w:gridCol w:w="1484"/>
      </w:tblGrid>
      <w:tr w:rsidR="00AF2D48" w:rsidTr="00AF2D48">
        <w:trPr>
          <w:trHeight w:val="1288"/>
          <w:jc w:val="center"/>
        </w:trPr>
        <w:tc>
          <w:tcPr>
            <w:tcW w:w="6779" w:type="dxa"/>
            <w:tcBorders>
              <w:top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Наименование оказываемых услуг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Единица</w:t>
            </w:r>
          </w:p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измерения (по ОКЕИ)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Количество</w:t>
            </w:r>
          </w:p>
        </w:tc>
      </w:tr>
      <w:tr w:rsidR="00AF2D48" w:rsidTr="00AF2D48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B22598" w:rsidP="00AF2D48">
            <w:pPr>
              <w:jc w:val="center"/>
            </w:pPr>
            <w:r>
              <w:rPr>
                <w:rFonts w:ascii="PT Astra Serif" w:hAnsi="PT Astra Serif"/>
              </w:rPr>
              <w:t>210</w:t>
            </w:r>
          </w:p>
        </w:tc>
      </w:tr>
      <w:tr w:rsidR="00AF2D48" w:rsidTr="00AF2D48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B22598" w:rsidP="00AF2D48">
            <w:pPr>
              <w:jc w:val="center"/>
            </w:pPr>
            <w:r>
              <w:rPr>
                <w:rFonts w:ascii="PT Astra Serif" w:hAnsi="PT Astra Serif"/>
              </w:rPr>
              <w:t>210</w:t>
            </w:r>
          </w:p>
        </w:tc>
      </w:tr>
      <w:tr w:rsidR="00AF2D48" w:rsidTr="00AF2D48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B22598" w:rsidP="00AF2D48">
            <w:pPr>
              <w:jc w:val="center"/>
            </w:pPr>
            <w:r>
              <w:rPr>
                <w:rFonts w:ascii="PT Astra Serif" w:hAnsi="PT Astra Serif"/>
              </w:rPr>
              <w:t>210</w:t>
            </w:r>
          </w:p>
        </w:tc>
      </w:tr>
      <w:tr w:rsidR="00AF2D48" w:rsidTr="00AF2D48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B22598" w:rsidP="00AF2D48">
            <w:pPr>
              <w:jc w:val="center"/>
            </w:pPr>
            <w:r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lastRenderedPageBreak/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B22598" w:rsidTr="00DE3B4B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rPr>
                <w:rFonts w:ascii="PT Astra Serif" w:hAnsi="PT Astra Serif"/>
              </w:rPr>
            </w:pPr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22598" w:rsidRDefault="00B22598" w:rsidP="00B2259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:rsidR="00B22598" w:rsidRDefault="00B22598" w:rsidP="00B22598">
            <w:r w:rsidRPr="00B21C68">
              <w:rPr>
                <w:rFonts w:ascii="PT Astra Serif" w:hAnsi="PT Astra Serif"/>
              </w:rPr>
              <w:t>210</w:t>
            </w:r>
          </w:p>
        </w:tc>
      </w:tr>
      <w:tr w:rsidR="00AF2D48" w:rsidTr="00AF2D48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rPr>
                <w:rFonts w:ascii="PT Astra Serif" w:hAnsi="PT Astra Serif"/>
              </w:rPr>
            </w:pP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F2D48" w:rsidRDefault="00AF2D48" w:rsidP="00AF2D48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275C15" w:rsidRDefault="00275C15" w:rsidP="00AF2D48">
      <w:pPr>
        <w:jc w:val="left"/>
        <w:rPr>
          <w:rFonts w:ascii="Times New Roman" w:hAnsi="Times New Roman"/>
          <w:b/>
          <w:sz w:val="24"/>
        </w:rPr>
      </w:pPr>
    </w:p>
    <w:p w:rsidR="00275C15" w:rsidRDefault="00275C15">
      <w:pPr>
        <w:tabs>
          <w:tab w:val="left" w:pos="4403"/>
        </w:tabs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tabs>
          <w:tab w:val="left" w:pos="4403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 Технические требования к Оборудованию АПВГК.</w:t>
      </w:r>
    </w:p>
    <w:p w:rsidR="00275C15" w:rsidRDefault="00275C15">
      <w:pPr>
        <w:tabs>
          <w:tab w:val="left" w:pos="4403"/>
        </w:tabs>
        <w:rPr>
          <w:rFonts w:ascii="Times New Roman" w:hAnsi="Times New Roman"/>
          <w:sz w:val="24"/>
        </w:rPr>
      </w:pPr>
    </w:p>
    <w:p w:rsidR="00275C15" w:rsidRDefault="00EB433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Требования к модульному составу Оборудования.</w:t>
      </w:r>
    </w:p>
    <w:p w:rsidR="00275C15" w:rsidRDefault="00275C15">
      <w:pPr>
        <w:rPr>
          <w:rFonts w:ascii="Times New Roman" w:hAnsi="Times New Roman"/>
          <w:b/>
          <w:sz w:val="24"/>
        </w:rPr>
      </w:pPr>
    </w:p>
    <w:p w:rsidR="00275C15" w:rsidRDefault="00EB433F" w:rsidP="00D27411">
      <w:pPr>
        <w:pStyle w:val="afffa"/>
        <w:spacing w:line="288" w:lineRule="atLeast"/>
        <w:ind w:firstLine="540"/>
        <w:contextualSpacing/>
      </w:pPr>
      <w:r w:rsidRPr="00D27411">
        <w:t>2.1.1.</w:t>
      </w:r>
      <w:r w:rsidRPr="00D27411">
        <w:rPr>
          <w:b/>
        </w:rPr>
        <w:t xml:space="preserve"> </w:t>
      </w:r>
      <w:r w:rsidRPr="00D27411">
        <w:t>АПВГК оборудуется программным обеспечением, позволяющим учитывать различный скоростной</w:t>
      </w:r>
      <w:r>
        <w:t xml:space="preserve"> режим транспортного средства, в том числе при ускорении и замедлении движения транспортного средства.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Модуль №1 – модуль, состоящий из оборудования/технических средств, должен обеспечить измерение следующих параметров: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нагрузки на каждую ось ТС; 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масса ТС;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осей ТС;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межосевых расстояний ТС;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количество колёс на осях проезжающего ТС и скатности колес.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Модуль осуществляет  измерение параметров без какого-либо влияния на движение ТС.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Принцип действия модуля – тензорезисторный.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2.1.3. Модуль №2 – модуль, состоящий из оборудования/технических средств, должен обеспечить измерение габаритных параметров ТС: 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габариты проезжающего ТС.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должен осуществлять измерение, параметров без какого-либо влияния на движение ТС.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2.1.4. Модуль №3 –   модуль, состоящий из оборудования/технических средств, обеспечивает :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фотофиксацию и распознавание как переднего, так и заднего ГРЗ ТС в том числе при одновременном нахождении нескольких ТС на проезжей части на разных полосах движения;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фотофиксацию фронтального изображения ТС;</w:t>
      </w:r>
    </w:p>
    <w:p w:rsidR="00275C15" w:rsidRPr="00D27411" w:rsidRDefault="00EB433F">
      <w:pPr>
        <w:pStyle w:val="afffa"/>
        <w:spacing w:line="288" w:lineRule="atLeast"/>
      </w:pPr>
      <w:r>
        <w:t xml:space="preserve">▪ фотофиксацию общего вида ТС (вид сбоку) в момент проезда через весоизмерительные датчики (получение обзорной фотографии транспортного средства, на </w:t>
      </w:r>
      <w:r w:rsidRPr="00D27411">
        <w:t>которой отражены его контуры и количество осей);</w:t>
      </w:r>
    </w:p>
    <w:p w:rsidR="00275C15" w:rsidRPr="00EB433F" w:rsidRDefault="00EB433F">
      <w:pPr>
        <w:pStyle w:val="afffa"/>
        <w:numPr>
          <w:ilvl w:val="0"/>
          <w:numId w:val="3"/>
        </w:numPr>
        <w:spacing w:line="288" w:lineRule="atLeast"/>
        <w:ind w:left="1134"/>
      </w:pPr>
      <w:r w:rsidRPr="00EB433F">
        <w:t xml:space="preserve">видеозапись зафиксированного нарушения ПДД РФ и проезда ТС с превышением весовых и габаритных параметров ТС (формат видеозаписи согласовывается с </w:t>
      </w:r>
      <w:r w:rsidR="00E633AD">
        <w:t>Заказчик</w:t>
      </w:r>
      <w:r w:rsidRPr="00EB433F">
        <w:t>ом не позднее двадцати рабочих дней с даты заключения Контракта);</w:t>
      </w:r>
    </w:p>
    <w:p w:rsidR="00275C15" w:rsidRPr="00EB433F" w:rsidRDefault="00EB433F">
      <w:pPr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Модуль осуществляет сбор данных без какого-либо влияния на движение ТС.</w:t>
      </w:r>
    </w:p>
    <w:p w:rsidR="00275C15" w:rsidRPr="00EB433F" w:rsidRDefault="00EB433F">
      <w:pPr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Модуль  оснащен инфракрасной подсветкой.</w:t>
      </w:r>
    </w:p>
    <w:p w:rsidR="00275C15" w:rsidRDefault="00EB433F">
      <w:pPr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Входящие в состав модуля средства фотовидеофиксации ГРЗ ТС с функцией распознавания ГРЗ и формирования фронтальной фотографии ТС обеспечивают сжатие видеоизображения по профилям стандарта Н.264, Motion JPEG.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Входящие в состав модуля технические средства ФВФ имеют степень защиты от окружающей среды не хуже IP66.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Технические средства ФВФ обеспечивают выполнение следующих требований (ГОСТ Р 57144-2016 «Специальные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движением. Общие технические требования»)</w:t>
      </w:r>
      <w:r>
        <w:rPr>
          <w:rFonts w:ascii="Times New Roman" w:hAnsi="Times New Roman"/>
          <w:sz w:val="24"/>
        </w:rPr>
        <w:t>: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полного распознавания ГРЗ ТС (движущихся или неподвижных) должна составлять не менее 90%;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условного распознавания ГРЗ ТС (движущихся или неподвижных) должна составлять не менее 92%;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ошибок распознавания не должна превышать 5%;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пропуска транспортных средств не должна превышать 5%;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появления дубликатов и фантомов не должна превышать 0,5%.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Данные требования выполняются в любое время суток и при любых погодных условиях при соблюдении положений ГОСТ Р 50577-2018  Национальный стандарт Российской Федерации «Знаки государственные регистрационные транспортных средств. Типы и основные размеры. Технические </w:t>
      </w:r>
      <w:r>
        <w:rPr>
          <w:rFonts w:ascii="Times New Roman" w:hAnsi="Times New Roman"/>
          <w:spacing w:val="-2"/>
          <w:sz w:val="24"/>
        </w:rPr>
        <w:t>требования»</w:t>
      </w:r>
      <w:r>
        <w:rPr>
          <w:rFonts w:ascii="Times New Roman" w:hAnsi="Times New Roman"/>
          <w:sz w:val="24"/>
        </w:rPr>
        <w:t xml:space="preserve"> и Конвенции о дорожном движении 1968 г., при условии, что ГРЗ не будут оборудованы с применением материалов, препятствующих или затрудняющих их идентификацию.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Фотоматериалы по качеству и иным параметрам обеспечивают возможность визуальной идентификации транспортного средства в темное время суток (возможность определения марки, модели).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2.1.5. Модуль №4 -   модуль, состоящий из оборудования/технических средств, обеспечивает информирование водителей ТС (ТКТС) о превышении допустимых весогабаритных параметров ТС(ТКТС).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Визуальное информирование водителей ТС(ТКТС) о превышении допустимых весогабаритных параметров ТС(ТКТС) осущестлвяется при помощи входящего в состав модуля устройства визуального отображения информации в количестве 1 ед. на каждую полосу движения.</w:t>
      </w:r>
    </w:p>
    <w:p w:rsidR="00275C15" w:rsidRDefault="00EB433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Требования к модулю: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Модуль обеспечивает визуальное информирование водителя о превышении допустимых весогабаритных параметров ТС(ТКТС) (Приказ Минтранса РФ № </w:t>
      </w:r>
      <w:r w:rsidR="004D7D3D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);</w:t>
      </w:r>
    </w:p>
    <w:p w:rsidR="00275C15" w:rsidRDefault="00EB433F">
      <w:pPr>
        <w:tabs>
          <w:tab w:val="left" w:pos="56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Входящие в состав Модуля устройства визуального отображения информации устанавливается после АПВГК над каждой полосой движения (на П-образной опоре – на АПВГК, указанном в п. 1 Приложения № 2 к ТЗ, на Г-образной опоре -  на АПВГК, указанном в п. 2 Приложения № 2 к ТЗ) по пути следования транспортных средств, на расстоянии (от АПВГК), обеспечивающем возможность восприятия водителем размещаемой на них информации с учетом установленного на участке автомобильной дороги скоростного режима, а именно обеспечивающим его видимость на расстоянии не менее 250 м, в соответствии с требованиями ГОСТ Р 52289-2019.</w:t>
      </w:r>
    </w:p>
    <w:p w:rsidR="00275C15" w:rsidRDefault="00EB433F">
      <w:pPr>
        <w:pStyle w:val="afffa"/>
        <w:spacing w:line="288" w:lineRule="atLeast"/>
        <w:ind w:firstLine="540"/>
      </w:pPr>
      <w:r>
        <w:t>В процессе эксплуатации оборудование, обеспечивающее визуальное информирование водителя ТС(ТКТС) о превышении допустимых весогабаритных параметров ТС(ТКТС), должно соответствовать техническим требованиям, предъявляемым к нему заводом-изготовителем, и быть работоспособным, а также соответствуют требованиям, предъявляемым к нему ГОСТ Р 56350-2015 и ГОСТ Р 56351-2015.</w:t>
      </w:r>
    </w:p>
    <w:p w:rsidR="004D7D3D" w:rsidRDefault="004D7D3D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 w:rsidRPr="004D7D3D">
        <w:rPr>
          <w:rFonts w:ascii="Times New Roman" w:hAnsi="Times New Roman"/>
          <w:sz w:val="24"/>
        </w:rPr>
        <w:t>Модуль обеспечивает ручной и автоматический вывод информации на устройства визуального отображения информации при следующих событиях в автоматическом режиме:</w:t>
      </w:r>
    </w:p>
    <w:p w:rsidR="00275C15" w:rsidRDefault="00EB433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государственный регистрационный знак транспортного средства; </w:t>
      </w:r>
    </w:p>
    <w:p w:rsidR="00275C15" w:rsidRDefault="00EB433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информация о факте превышения транспортным средством допустимых весогабаритных параметров</w:t>
      </w:r>
      <w:r w:rsidR="004D7D3D">
        <w:rPr>
          <w:rFonts w:ascii="Times New Roman" w:hAnsi="Times New Roman"/>
          <w:sz w:val="24"/>
        </w:rPr>
        <w:t xml:space="preserve"> </w:t>
      </w:r>
      <w:r w:rsidR="004D7D3D" w:rsidRPr="004D7D3D">
        <w:rPr>
          <w:rFonts w:ascii="Times New Roman" w:hAnsi="Times New Roman"/>
          <w:sz w:val="24"/>
        </w:rPr>
        <w:t>(общая масса, нагрузка на ось, габаритные параметры)</w:t>
      </w:r>
      <w:r>
        <w:rPr>
          <w:rFonts w:ascii="Times New Roman" w:hAnsi="Times New Roman"/>
          <w:sz w:val="24"/>
        </w:rPr>
        <w:t xml:space="preserve">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типу установки, входящие в состав модуля устройства визуального отображения информации должны быть стационарными.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Устройства визуального отображения информации должны функционировать с использованием светодиодов.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№ 4 подключается  к Оборудованию с использованием проводных технологий передачи информации.</w:t>
      </w:r>
    </w:p>
    <w:p w:rsidR="00275C15" w:rsidRDefault="00EB433F">
      <w:pPr>
        <w:tabs>
          <w:tab w:val="left" w:pos="56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Входящее в состав модуля устройства визуального отображения информации должны функционировать в соответствии с требованиями ГОСТ Р 56350-2015 и ГОСТ Р 56351-2015.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2.1.6. Модуль №5 –   модуль, состоящий из оборудования/технических средств, обеспечивает: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обмен информацией между оборудованием АПВГК и АРС.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невозможности своевременной передачи информации от оборудования АПВГК в АРС из-за возникновения аварийной ситуации, модуль обеспечивает передачу сохраненной информации после устранения последствий аварийной ситуации.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обмене информацией между оборудованием АПВГК и АРС модуль обеспечивает криптографическую защиту информации.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2.1.7. Модуль №6 – модуль, состоящий из оборудования/технических средств, обеспечивает: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сбор параметров и данных, поступающих от других модулей оборудования АПВГК;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▪ обработку параметров и данных, поступающих от других модулей оборудования АПВГК;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формирование отчётных данных о фиксации оборудованием АПВГК фактов совершения административных правонарушений в виде файлов в формате xml; 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формирование отчётных данных под индивидуальным идентификационным номером по каждому ТС.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обеспечивает защиту всей информации от преднамеренных изменений.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обеспечивает формирование отчётных данных под индивидуальным идентификационным номером по каждому ТС, содержащих следующую информацию, предусмотренную Приказом Минтранса РФ № </w:t>
      </w:r>
      <w:r w:rsidR="004D7D3D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: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нагрузки, приходящиеся на каждую ось, группу осей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общая масса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осей ТС, 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тип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межосевое расстояние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колес (скатности) на осях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габариты ТС по высоте, ширине, длине;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скорость движения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фотоизображение общего вида ТС (вид сбоку), на котором отражены его контуры и количество осей;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фронтальное фотоизображение ТС;</w:t>
      </w:r>
    </w:p>
    <w:p w:rsidR="00030EC0" w:rsidRPr="00030EC0" w:rsidRDefault="00030EC0" w:rsidP="00030EC0">
      <w:pPr>
        <w:pStyle w:val="af9"/>
        <w:numPr>
          <w:ilvl w:val="0"/>
          <w:numId w:val="27"/>
        </w:numPr>
        <w:ind w:left="709" w:hanging="142"/>
        <w:rPr>
          <w:sz w:val="24"/>
        </w:rPr>
      </w:pPr>
      <w:r w:rsidRPr="00030EC0">
        <w:rPr>
          <w:sz w:val="24"/>
        </w:rPr>
        <w:t>фотоизображение ТС вид «сзади»;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фотоизображение ГРЗ ТС</w:t>
      </w:r>
      <w:r w:rsidR="00030EC0">
        <w:rPr>
          <w:rFonts w:ascii="Times New Roman" w:hAnsi="Times New Roman"/>
          <w:sz w:val="24"/>
        </w:rPr>
        <w:t xml:space="preserve"> </w:t>
      </w:r>
      <w:r w:rsidR="00030EC0" w:rsidRPr="00030EC0">
        <w:rPr>
          <w:rFonts w:ascii="Times New Roman" w:hAnsi="Times New Roman"/>
          <w:sz w:val="24"/>
        </w:rPr>
        <w:t>, установленных на передней и задней частях ТС</w:t>
      </w:r>
      <w:r>
        <w:rPr>
          <w:rFonts w:ascii="Times New Roman" w:hAnsi="Times New Roman"/>
          <w:sz w:val="24"/>
        </w:rPr>
        <w:t>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</w:t>
      </w:r>
      <w:r w:rsidR="00030EC0" w:rsidRPr="00030EC0">
        <w:rPr>
          <w:rFonts w:ascii="Times New Roman" w:hAnsi="Times New Roman"/>
          <w:sz w:val="24"/>
        </w:rPr>
        <w:t>фронтальное видеоизображение ТС</w:t>
      </w:r>
      <w:r>
        <w:rPr>
          <w:rFonts w:ascii="Times New Roman" w:hAnsi="Times New Roman"/>
          <w:sz w:val="24"/>
        </w:rPr>
        <w:t xml:space="preserve">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цифро-буквенную комбинацию ГРЗ (всех государств) ТС, полученную в результате распознавания фотоизображения его ГРЗ;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направление движения ТС;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дата и время проезда ТС.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обеспечивает информационную безопасность в части доступа к оборудованию АПВГК за счёт реализации следующих мероприятий: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 авторизация и аутентификация пользователей на базе идентификаторов и паролей;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 предоставление доступа пользователям к ресурсам без права администрирования; 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протоколирование и хранение протоколов авторизации и действий пользователей;</w:t>
      </w:r>
    </w:p>
    <w:p w:rsidR="00275C15" w:rsidRDefault="00EB433F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соблюдение правил и регламентов работы для всех технических средств, и пользователей;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шифрование информации и защита их электронной подписью от модификаций и неавторизованного доступа к данным.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2.1.8. Кроме вышеуказанных модулей, АПВГК включает в себя технические средства обеспечения: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управления электропитанием АПВГК, включая удаленный мониторинг энергоснабжения АПВГК;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работоспособности системы уличного освещения АПВГК;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круглосуточного видеонаблюдения за АПВГК с передачей в онлайн-режиме </w:t>
      </w:r>
      <w:r w:rsidR="00E633AD"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z w:val="24"/>
        </w:rPr>
        <w:t>у (должны быть оснащены камерами видеонаблюдения не менее пяти штук, в том числе камерами видеонаблюдения с углом обзора в 360</w:t>
      </w:r>
      <w:r>
        <w:rPr>
          <w:rFonts w:ascii="Times New Roman" w:hAnsi="Times New Roman"/>
          <w:sz w:val="24"/>
          <w:vertAlign w:val="superscript"/>
        </w:rPr>
        <w:t>0</w:t>
      </w:r>
      <w:r>
        <w:rPr>
          <w:rFonts w:ascii="Times New Roman" w:hAnsi="Times New Roman"/>
          <w:sz w:val="24"/>
        </w:rPr>
        <w:t>);</w:t>
      </w:r>
    </w:p>
    <w:p w:rsidR="00275C15" w:rsidRDefault="00275C15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 Требования к функционалу Оборудования.</w:t>
      </w:r>
    </w:p>
    <w:p w:rsidR="00275C15" w:rsidRDefault="00275C15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Оборудование обеспечивает  выполнение следующих функций:</w:t>
      </w:r>
    </w:p>
    <w:p w:rsidR="00275C15" w:rsidRDefault="00EB433F">
      <w:pPr>
        <w:pStyle w:val="afffa"/>
        <w:spacing w:line="288" w:lineRule="atLeast"/>
        <w:ind w:firstLine="539"/>
        <w:contextualSpacing/>
      </w:pPr>
      <w:r>
        <w:t>1) измерение нагрузки на каждую ось транспортного средства;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2) определение массы транспортного средства;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3) определение количества осей транспортного средства;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lastRenderedPageBreak/>
        <w:t xml:space="preserve">4) измерение межосевых расстояний транспортного средства;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5) определение количества колес на осях транспортного средства и скатности колес;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6) измерение габаритных параметров транспортного средства;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7) фотофиксация и распознавание государственного регистрационного знака транспортного средства;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8) фотофиксация фронтального </w:t>
      </w:r>
      <w:r w:rsidR="009A1927" w:rsidRPr="009A1927">
        <w:t>и (или) с видом сзади изображения транспортного средства с читаемым государственным регистрационным номером транспортного средства</w:t>
      </w:r>
      <w:r>
        <w:t xml:space="preserve">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>9) фотофиксация / видеофиксация (при наличии признаков нарушения) общего вида транспортного средства (вид сбоку) в момент проезда через весоизмерительные датчики (получение обзорной фотографии транспортного средства, на которой отражены его контуры и количество осей</w:t>
      </w:r>
      <w:r w:rsidR="009A1927">
        <w:t xml:space="preserve"> и</w:t>
      </w:r>
      <w:r w:rsidR="009A1927" w:rsidRPr="009A1927">
        <w:t xml:space="preserve"> получение обзорного видеоролика ТС, на котором изображены его контуры и количество осей</w:t>
      </w:r>
      <w:r>
        <w:t>).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 xml:space="preserve">При этом средства для формирования боковой обзорной фотографии ТС фиксируют как переднюю, так и заднюю части полноразмерного изображения ТС в зоне весогабаритного контроля (в зоне размещения датчиков осевых нагрузок); 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>10)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связи, обеспечивающего криптографическую защиту передаваемой информации;</w:t>
      </w:r>
    </w:p>
    <w:p w:rsidR="00275C15" w:rsidRDefault="00EB433F">
      <w:pPr>
        <w:pStyle w:val="afffa"/>
        <w:spacing w:before="168" w:line="288" w:lineRule="atLeast"/>
        <w:ind w:firstLine="539"/>
        <w:contextualSpacing/>
      </w:pPr>
      <w:r>
        <w:t>11) информирование водителей и собственников транспортных средств о факте превышения весогабаритных параметров путем отображения сведений о фиксации факта превышения и государственном регистрационного знака транспортного средства;</w:t>
      </w:r>
    </w:p>
    <w:p w:rsidR="00275C15" w:rsidRDefault="00EB433F">
      <w:pPr>
        <w:pStyle w:val="afffa"/>
        <w:spacing w:before="168" w:line="288" w:lineRule="atLeast"/>
        <w:ind w:firstLine="0"/>
        <w:contextualSpacing/>
      </w:pPr>
      <w:r>
        <w:t xml:space="preserve">       12) измерение весовых и габаритных параметров ТС при его выезде на полосу, предназначенную для встречного движения, при проезде ТС одновременно по двум полосам движения, при перестроении ТС между полосами движения, а также при движении ТС по обочинам.</w:t>
      </w:r>
    </w:p>
    <w:p w:rsidR="00275C15" w:rsidRDefault="00EB433F">
      <w:pPr>
        <w:tabs>
          <w:tab w:val="left" w:pos="900"/>
        </w:tabs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13) фиксацию иных данных:</w:t>
      </w:r>
    </w:p>
    <w:p w:rsidR="00275C15" w:rsidRDefault="00EB433F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дата, время проезда;</w:t>
      </w:r>
    </w:p>
    <w:p w:rsidR="00275C15" w:rsidRDefault="00EB433F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адрес места расположения АПВГК;</w:t>
      </w:r>
    </w:p>
    <w:p w:rsidR="00275C15" w:rsidRDefault="00EB433F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географические координаты места расположения Оборудования АПВГК;</w:t>
      </w:r>
    </w:p>
    <w:p w:rsidR="00275C15" w:rsidRDefault="00EB433F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серийный номер Оборудования;</w:t>
      </w:r>
    </w:p>
    <w:p w:rsidR="00275C15" w:rsidRDefault="00EB433F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формирование фото- и видеоматериалов;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значение зафиксированных параметров (масса, габариты, скорость) должно гарантированно принадлежать ТС, ГРЗ которого был распознан;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направление движения ТС: 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попутное, 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встречное. 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14) контроль и ФВФ всех проходящих ТС в зоне действия рубежа с распознаванием ГРЗ ТС, в том числе проходящих без совершения нарушения с передачей сформированной информации по каналам связи.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15) передачу информации о нарушениях ПДД РФ в ЦАФАП ГАИ, а информации о нарушениях правил перевозки ТКТС с Оборудования в АРС для передачи в ЦАФАП Ространснадзора по проводным и беспроводным каналам связи.</w:t>
      </w:r>
    </w:p>
    <w:p w:rsidR="00275C15" w:rsidRDefault="00EB433F">
      <w:pPr>
        <w:pStyle w:val="affff8"/>
        <w:tabs>
          <w:tab w:val="left" w:pos="900"/>
          <w:tab w:val="left" w:pos="170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Обеспечивается  инфракрасное освещение зоны контроля, с целью достоверной идентификации ГРЗ ТС в ночное время, яркость устройств подсветки зоны контроля должна регулироваться автоматически в зависимости от внешних условий.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Оборудование обеспечивает: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передачу в АРС данных, необходимых для формирования акта взвешивания, предусмотренного Приказом Минтранса РФ № </w:t>
      </w:r>
      <w:r w:rsidR="004D7D3D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, в формате, формируемом АПВГК в неизменном виде, в целях последующего направления соответствующей информации (при наличии признаков правонарушения, предусмотренного ст. 12.21.1 КоАП РФ) в ЦАФАП Ространснадзора;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- передачу зафиксированных нарушений ПДД РФ в ведомственную информационную систему федерального органа исполнительной власти в сфере внутренних дел (специальное программное обеспечение «Паутина») для рассмотрения по подведомственности в ЦАФАП ГАИ.</w:t>
      </w:r>
    </w:p>
    <w:p w:rsidR="00275C15" w:rsidRPr="00EB433F" w:rsidRDefault="00EB433F">
      <w:pPr>
        <w:rPr>
          <w:rStyle w:val="afff5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2</w:t>
      </w:r>
      <w:r w:rsidRPr="00D27411">
        <w:rPr>
          <w:rFonts w:ascii="Times New Roman" w:hAnsi="Times New Roman"/>
          <w:sz w:val="24"/>
        </w:rPr>
        <w:t xml:space="preserve">.2.7. Оборудование </w:t>
      </w:r>
      <w:r w:rsidRPr="00D27411">
        <w:rPr>
          <w:rStyle w:val="afff5"/>
          <w:rFonts w:ascii="Times New Roman" w:hAnsi="Times New Roman"/>
          <w:b w:val="0"/>
          <w:sz w:val="24"/>
        </w:rPr>
        <w:t xml:space="preserve">должно имеет возможность автономной работы </w:t>
      </w:r>
      <w:r w:rsidRPr="00E713CF">
        <w:rPr>
          <w:rStyle w:val="afff5"/>
          <w:rFonts w:ascii="Times New Roman" w:hAnsi="Times New Roman"/>
          <w:b w:val="0"/>
          <w:sz w:val="24"/>
        </w:rPr>
        <w:t>не менее 30 минут в</w:t>
      </w:r>
      <w:r w:rsidRPr="00EB433F">
        <w:rPr>
          <w:rStyle w:val="afff5"/>
          <w:rFonts w:ascii="Times New Roman" w:hAnsi="Times New Roman"/>
          <w:b w:val="0"/>
          <w:sz w:val="24"/>
        </w:rPr>
        <w:t xml:space="preserve"> следующих случаях: при отключении электроэнергии, авариях, связанных с подачей электричества.</w:t>
      </w:r>
    </w:p>
    <w:p w:rsidR="00275C15" w:rsidRPr="00EB433F" w:rsidRDefault="00EB433F">
      <w:pPr>
        <w:rPr>
          <w:rStyle w:val="afff5"/>
          <w:rFonts w:ascii="Times New Roman" w:hAnsi="Times New Roman"/>
          <w:b w:val="0"/>
          <w:sz w:val="24"/>
        </w:rPr>
      </w:pPr>
      <w:r w:rsidRPr="00EB433F">
        <w:rPr>
          <w:rStyle w:val="afff5"/>
          <w:rFonts w:ascii="Times New Roman" w:hAnsi="Times New Roman"/>
          <w:b w:val="0"/>
          <w:sz w:val="24"/>
        </w:rPr>
        <w:t>Оборудование обеспечивает автономную работу АПВГК в условиях отсутствия связи, с обеспечением возможной выгрузки зафиксированной информации о проездах ТС, в том числе ТКТС, при восстановлении каналов связи.</w:t>
      </w:r>
    </w:p>
    <w:p w:rsidR="00275C15" w:rsidRPr="00EB433F" w:rsidRDefault="00EB433F">
      <w:pPr>
        <w:rPr>
          <w:rStyle w:val="afff5"/>
          <w:rFonts w:ascii="Times New Roman" w:hAnsi="Times New Roman"/>
          <w:b w:val="0"/>
          <w:sz w:val="24"/>
        </w:rPr>
      </w:pPr>
      <w:r w:rsidRPr="00EB433F">
        <w:rPr>
          <w:rStyle w:val="afff5"/>
          <w:rFonts w:ascii="Times New Roman" w:hAnsi="Times New Roman"/>
          <w:b w:val="0"/>
          <w:sz w:val="24"/>
        </w:rPr>
        <w:t>2.2.8. Оборудование обеспечивает  хранение информации на АПВГК не менее 30 суток о всех ТС, в том числе с признаками нарушений Правил движения тяжеловесных и крупногабаритных ТС, а также иных нарушений, предусмотренных главой 12 КоАП РФ, зафиксированных АПВГК.</w:t>
      </w:r>
    </w:p>
    <w:p w:rsidR="00275C15" w:rsidRDefault="00EB433F">
      <w:pPr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2.2.9. Исполнитель  должен обеспечить</w:t>
      </w:r>
      <w:r>
        <w:rPr>
          <w:rFonts w:ascii="Times New Roman" w:hAnsi="Times New Roman"/>
          <w:sz w:val="24"/>
        </w:rPr>
        <w:t xml:space="preserve"> круглосуточное и бесперебойное (24 часа 7 дней в неделю) функционирование всех элементов Оборудования, за исключением случаев проведения аварийно-восстановительных мероприятий, установленных в Приложении № 2 ТЗ, при этом сроки неработоспособности исчисляются с момента возникновения неисправности.</w:t>
      </w:r>
    </w:p>
    <w:p w:rsidR="00275C15" w:rsidRDefault="00EB433F">
      <w:pPr>
        <w:pStyle w:val="affff8"/>
        <w:tabs>
          <w:tab w:val="left" w:pos="426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2.2.10. Оборудование использует  стандартные электрические стыки, интерфейсы, технологии и протоколы передачи данных.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2.2.11.  Оборудование предусматривает возможность увеличения производительности и расширение своего функционала, в том числе в части расширения перечня видов административных правонарушений, которые могут быть зафиксированы Оборудованием АПВГК в месте его расположения путём обновления предустановленного программного обеспечения (прошивки).</w:t>
      </w:r>
    </w:p>
    <w:p w:rsidR="00275C15" w:rsidRDefault="00EB433F">
      <w:pPr>
        <w:pStyle w:val="affff8"/>
        <w:tabs>
          <w:tab w:val="left" w:pos="426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2.2.12. В случае изменения положений законодательства РФ, Исполнитель должен привести Оборудование в соответствие с требованиями законодательства РФ в течение 1 (одного) месяца с даты получения соответствующего уведомления от </w:t>
      </w:r>
      <w:r w:rsidR="00E633AD"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z w:val="24"/>
        </w:rPr>
        <w:t>а.</w:t>
      </w:r>
    </w:p>
    <w:p w:rsidR="00275C15" w:rsidRDefault="00EB433F">
      <w:pPr>
        <w:pStyle w:val="afffa"/>
        <w:spacing w:line="288" w:lineRule="atLeast"/>
        <w:ind w:firstLine="540"/>
        <w:contextualSpacing/>
      </w:pPr>
      <w:r>
        <w:t>2.2.13. АПВГК включает :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-оборудование измерения нагрузок на оси транспортных средств;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-датчики определения количества колес на оси и скатности колес;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-датчики определения количества осей транспортного средства и расстояния между ними;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-оборудование для измерения габаритных параметров транспортных средств;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-средства для формирования обзорной фотографии транспортных средств;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-средства фотовидеофиксации государственных регистрационных номеров транспортных средств с функцией распознавания таких номеров и формирования фронтальной фотографии транспортных средств;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-средства искусственного освещения дорожного полотна (для работы в темное время суток);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-контроллеры взаимодействия с измерительным оборудованием;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-оборудование, обеспечивающее криптографическую защиту передаваемой информации;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>-телекоммуникационное оборудование;</w:t>
      </w:r>
    </w:p>
    <w:p w:rsidR="00270CC1" w:rsidRDefault="00270CC1">
      <w:pPr>
        <w:pStyle w:val="afffa"/>
        <w:spacing w:before="168" w:line="288" w:lineRule="atLeast"/>
        <w:ind w:firstLine="540"/>
        <w:contextualSpacing/>
      </w:pPr>
      <w:r>
        <w:t>- источник бесперебойного питания;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-опоры для размещения навесного оборудования;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>
        <w:t xml:space="preserve">-шкафы в антивандальном исполнении для размещения вычислительного и телекоммуникационного оборудования. </w:t>
      </w:r>
    </w:p>
    <w:p w:rsidR="00275C15" w:rsidRDefault="00EB433F">
      <w:pPr>
        <w:pStyle w:val="afffa"/>
        <w:spacing w:before="168" w:line="288" w:lineRule="atLeast"/>
        <w:ind w:firstLine="540"/>
        <w:contextualSpacing/>
      </w:pPr>
      <w:r w:rsidRPr="00D27411">
        <w:t>2.2.14. Оборудование имеет  возможность удаленной настройки и его мониторинга.</w:t>
      </w:r>
    </w:p>
    <w:p w:rsidR="00275C15" w:rsidRDefault="00EB433F">
      <w:pPr>
        <w:pStyle w:val="affff8"/>
        <w:tabs>
          <w:tab w:val="left" w:pos="900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2.2.15. Оборудование осуществляет автоматическую фиксацию следующих видов административных правонарушений и формирование доказательной базы фактов совершения административных правонарушений: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нарушения правил движения </w:t>
      </w:r>
      <w:r>
        <w:rPr>
          <w:rFonts w:ascii="Times New Roman" w:hAnsi="Times New Roman"/>
          <w:sz w:val="24"/>
          <w:highlight w:val="white"/>
        </w:rPr>
        <w:t>ТКТС</w:t>
      </w:r>
      <w:r>
        <w:rPr>
          <w:rFonts w:ascii="Times New Roman" w:hAnsi="Times New Roman"/>
          <w:sz w:val="24"/>
        </w:rPr>
        <w:t xml:space="preserve">, предусмотренные частями 2-6 статьи 12.21.1. КоАП РФ, с учётом </w:t>
      </w:r>
      <w:r>
        <w:rPr>
          <w:rFonts w:ascii="Times New Roman" w:hAnsi="Times New Roman"/>
          <w:sz w:val="24"/>
          <w:highlight w:val="white"/>
        </w:rPr>
        <w:t>допустимых погрешностей для Оборудования;</w:t>
      </w:r>
      <w:r>
        <w:rPr>
          <w:rFonts w:ascii="Times New Roman" w:hAnsi="Times New Roman"/>
          <w:sz w:val="24"/>
        </w:rPr>
        <w:t xml:space="preserve"> 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нарушения ПДД РФ, предусмотренные иными статьями главы 12 КоАП РФ, фиксируемые работающими в автоматическом режиме специальными техническими средствами, имеющими функции фото- и киносъемки, видеозаписи, в том числе:</w:t>
      </w:r>
    </w:p>
    <w:p w:rsidR="00275C15" w:rsidRPr="00D27411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нарушение правил расположения ТС на проезжей части дороги, встречного </w:t>
      </w:r>
      <w:r w:rsidRPr="00D27411">
        <w:rPr>
          <w:rFonts w:ascii="Times New Roman" w:hAnsi="Times New Roman"/>
          <w:sz w:val="24"/>
        </w:rPr>
        <w:t>разъезда, а равно движение по обочинам;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- выезд в нарушение Правил дорожного движения на полосу, предназначенную для встречного движения;</w:t>
      </w:r>
    </w:p>
    <w:p w:rsidR="00275C15" w:rsidRDefault="00EB433F">
      <w:pPr>
        <w:pStyle w:val="affff8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нарушение правил остановки или стоянки транспортных средств. </w:t>
      </w:r>
    </w:p>
    <w:p w:rsidR="00275C15" w:rsidRDefault="00EB433F">
      <w:pPr>
        <w:pStyle w:val="affffff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2.2.16. Оборудование обеспечивает сбор данных и параметров (информации) ТС и ТКТС в объёме и качестве, достаточном для формирования постановлений по делам об административных правонарушениях.</w:t>
      </w:r>
    </w:p>
    <w:p w:rsidR="00275C15" w:rsidRDefault="00275C15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:rsidR="00275C15" w:rsidRDefault="00275C15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:rsidR="00275C15" w:rsidRDefault="00EB433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Требования к обеспечению интеграции Оборудования с АРС</w:t>
      </w:r>
      <w:r>
        <w:rPr>
          <w:rFonts w:ascii="Times New Roman" w:hAnsi="Times New Roman"/>
          <w:sz w:val="24"/>
        </w:rPr>
        <w:t>.</w:t>
      </w:r>
    </w:p>
    <w:p w:rsidR="00275C15" w:rsidRDefault="00275C15">
      <w:pPr>
        <w:jc w:val="center"/>
        <w:rPr>
          <w:rFonts w:ascii="Times New Roman" w:hAnsi="Times New Roman"/>
          <w:sz w:val="24"/>
        </w:rPr>
      </w:pP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 обеспечивает: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осуществления АРС обработки и хранения параметров и данных, поступающих от Оборудования и от внешних информационных систем;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мониторинга АРС работы Оборудования и возможности выгрузки периодических отчётов и статистики по работе Оборудования;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обмена АРС информацией с внешними информационными системами;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сбора данных с камер видеонаблюдения (при условии подключения камер видеонаблюдения к АРС) и обработки информации по всем транспортным средствам, проезжающим через Оборудование, в том числе по транспортным средствам со скрытыми (заклеенными) государственными регистрационными знаками.</w:t>
      </w:r>
    </w:p>
    <w:p w:rsidR="00275C15" w:rsidRDefault="00275C15">
      <w:pPr>
        <w:tabs>
          <w:tab w:val="left" w:pos="900"/>
        </w:tabs>
        <w:rPr>
          <w:rFonts w:ascii="Times New Roman" w:hAnsi="Times New Roman"/>
          <w:sz w:val="24"/>
        </w:rPr>
      </w:pPr>
    </w:p>
    <w:p w:rsidR="00275C15" w:rsidRDefault="00EB433F">
      <w:pPr>
        <w:jc w:val="center"/>
        <w:rPr>
          <w:rFonts w:ascii="Times New Roman" w:hAnsi="Times New Roman"/>
          <w:b/>
          <w:sz w:val="24"/>
        </w:rPr>
      </w:pPr>
      <w:r>
        <w:rPr>
          <w:rStyle w:val="afff5"/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b/>
          <w:sz w:val="24"/>
        </w:rPr>
        <w:t>Требования к содержанию Оборудования.</w:t>
      </w:r>
    </w:p>
    <w:p w:rsidR="00275C15" w:rsidRDefault="00275C15">
      <w:pPr>
        <w:jc w:val="center"/>
        <w:rPr>
          <w:rFonts w:ascii="Times New Roman" w:hAnsi="Times New Roman"/>
          <w:b/>
          <w:sz w:val="24"/>
        </w:rPr>
      </w:pP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Исполнитель должен обеспечить содержание Оборудования, которое должно предусматривать регулярный регламентированный контроль функционирования Оборудования с использованием автономных средств управления компонентами и централизованных средств мониторинга (управления), проведение операций по резервному сохранению настроек и созданию резервных копий данных, необходимых для вынесения постановлений об административных правонарушениях.</w:t>
      </w:r>
    </w:p>
    <w:p w:rsidR="00275C15" w:rsidRPr="00D27411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4.1.1. Исполнитель  предоставляет Заказчику  отчет о работоспособности Оборудования. Данный отчет Исполнитель предоставляет ежедневно (до 17 часов 00 минут) за предыдущий день по форме, представленной в Приложении № 3 к ТЗ и направляет его на адреса электронной почты: </w:t>
      </w:r>
      <w:hyperlink r:id="rId9" w:history="1">
        <w:r w:rsidRPr="00D27411">
          <w:rPr>
            <w:rStyle w:val="1f5"/>
            <w:rFonts w:ascii="Times New Roman" w:hAnsi="Times New Roman"/>
            <w:sz w:val="24"/>
          </w:rPr>
          <w:t>fvf@tularegion.org</w:t>
        </w:r>
      </w:hyperlink>
      <w:r w:rsidRPr="00D27411">
        <w:rPr>
          <w:rFonts w:ascii="Times New Roman" w:hAnsi="Times New Roman"/>
          <w:sz w:val="24"/>
        </w:rPr>
        <w:t xml:space="preserve">; </w:t>
      </w:r>
      <w:hyperlink r:id="rId10" w:history="1">
        <w:r w:rsidRPr="00D27411">
          <w:rPr>
            <w:rStyle w:val="afffffa"/>
            <w:rFonts w:ascii="Times New Roman" w:hAnsi="Times New Roman"/>
            <w:sz w:val="24"/>
          </w:rPr>
          <w:t>vk@tularegion.org</w:t>
        </w:r>
      </w:hyperlink>
      <w:r w:rsidRPr="00D27411">
        <w:rPr>
          <w:rFonts w:ascii="Times New Roman" w:hAnsi="Times New Roman"/>
          <w:sz w:val="24"/>
        </w:rPr>
        <w:t>, vgk-tula@rt.ru.</w:t>
      </w:r>
    </w:p>
    <w:p w:rsidR="00275C15" w:rsidRDefault="00EB433F">
      <w:pPr>
        <w:rPr>
          <w:rFonts w:ascii="Times New Roman" w:hAnsi="Times New Roman"/>
          <w:sz w:val="24"/>
        </w:rPr>
      </w:pPr>
      <w:r w:rsidRPr="00EB433F">
        <w:rPr>
          <w:rFonts w:ascii="Times New Roman" w:hAnsi="Times New Roman"/>
          <w:sz w:val="24"/>
        </w:rPr>
        <w:t>4.2. Содержание Оборудования предусматривает поддержание всех модулей Оборудования в надлежащем техническом и функц</w:t>
      </w:r>
      <w:r>
        <w:rPr>
          <w:rFonts w:ascii="Times New Roman" w:hAnsi="Times New Roman"/>
          <w:sz w:val="24"/>
        </w:rPr>
        <w:t>иональном состоянии.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 Все замены и восстановление вышедших из строя устройств, блоков, модулей Оборудования должно осуществляться квалифицированным персоналом Исполнителя, либо специализированными организациями, привлеченными Исполнителем.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После истечения срока Договора Исполнитель дает гарантию, что в течение не менее 6 (шести) месяцев оборудование/технические средства, входящие в состав Модулей № 1 и № 2, осуществляющие измерение весовых и габаритных параметров, а также количества осей будут пригодны к эксплуатации, а в случае выхода из строя в период </w:t>
      </w:r>
      <w:r>
        <w:rPr>
          <w:rFonts w:ascii="Times New Roman" w:hAnsi="Times New Roman"/>
          <w:sz w:val="24"/>
        </w:rPr>
        <w:lastRenderedPageBreak/>
        <w:t>действия гарантии подлежит ремонту за счет средств Исполнителя. Условия гарантии определены статьями 470 и 471 Гражданского Кодекса Российской Федерации.</w:t>
      </w:r>
    </w:p>
    <w:p w:rsidR="00275C15" w:rsidRDefault="00275C15">
      <w:pPr>
        <w:jc w:val="center"/>
        <w:rPr>
          <w:rFonts w:ascii="Times New Roman" w:hAnsi="Times New Roman"/>
          <w:sz w:val="24"/>
        </w:rPr>
      </w:pP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275C15" w:rsidRDefault="00275C15">
      <w:pPr>
        <w:tabs>
          <w:tab w:val="left" w:pos="567"/>
        </w:tabs>
        <w:rPr>
          <w:rFonts w:ascii="Times New Roman" w:hAnsi="Times New Roman"/>
          <w:sz w:val="24"/>
        </w:rPr>
      </w:pPr>
    </w:p>
    <w:p w:rsidR="00275C15" w:rsidRDefault="00275C15">
      <w:pPr>
        <w:pStyle w:val="214"/>
        <w:tabs>
          <w:tab w:val="left" w:pos="900"/>
        </w:tabs>
        <w:ind w:firstLine="709"/>
        <w:jc w:val="right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3"/>
        <w:gridCol w:w="4645"/>
      </w:tblGrid>
      <w:tr w:rsidR="00275C15">
        <w:trPr>
          <w:trHeight w:val="1587"/>
          <w:jc w:val="center"/>
        </w:trPr>
        <w:tc>
          <w:tcPr>
            <w:tcW w:w="4823" w:type="dxa"/>
            <w:shd w:val="clear" w:color="auto" w:fill="auto"/>
            <w:tcMar>
              <w:left w:w="10" w:type="dxa"/>
              <w:right w:w="10" w:type="dxa"/>
            </w:tcMar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bookmarkStart w:id="1" w:name="_Hlk196384159"/>
            <w:r>
              <w:rPr>
                <w:rFonts w:ascii="Times New Roman" w:hAnsi="Times New Roman"/>
                <w:sz w:val="24"/>
              </w:rPr>
              <w:t>Заказчик:</w:t>
            </w: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___________________/ </w:t>
            </w:r>
          </w:p>
        </w:tc>
        <w:tc>
          <w:tcPr>
            <w:tcW w:w="4645" w:type="dxa"/>
            <w:shd w:val="clear" w:color="auto" w:fill="auto"/>
            <w:tcMar>
              <w:left w:w="10" w:type="dxa"/>
              <w:right w:w="10" w:type="dxa"/>
            </w:tcMar>
          </w:tcPr>
          <w:p w:rsidR="00275C15" w:rsidRDefault="00EB433F">
            <w:pPr>
              <w:pStyle w:val="1ffff1"/>
              <w:widowControl w:val="0"/>
              <w:ind w:left="744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Исполнитель:</w:t>
            </w:r>
          </w:p>
          <w:p w:rsidR="00275C15" w:rsidRDefault="00275C15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__________________/</w:t>
            </w:r>
            <w:bookmarkEnd w:id="1"/>
          </w:p>
        </w:tc>
      </w:tr>
    </w:tbl>
    <w:p w:rsidR="00275C15" w:rsidRDefault="00EB433F">
      <w:pPr>
        <w:spacing w:after="160" w:line="259" w:lineRule="auto"/>
        <w:ind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75C15" w:rsidRDefault="00EB433F">
      <w:pPr>
        <w:pStyle w:val="214"/>
        <w:tabs>
          <w:tab w:val="left" w:pos="900"/>
        </w:tabs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№ 1</w:t>
      </w:r>
    </w:p>
    <w:p w:rsidR="00275C15" w:rsidRDefault="00EB433F">
      <w:pPr>
        <w:pStyle w:val="214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ТЗ</w:t>
      </w:r>
    </w:p>
    <w:p w:rsidR="00275C15" w:rsidRDefault="00EB433F">
      <w:pPr>
        <w:pStyle w:val="214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«___» _________ 2025</w:t>
      </w: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B433F">
      <w:pPr>
        <w:tabs>
          <w:tab w:val="left" w:pos="6804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Адреса расположения Оборудования АПВГК и АРС</w:t>
      </w:r>
    </w:p>
    <w:p w:rsidR="00275C15" w:rsidRDefault="00275C15">
      <w:pPr>
        <w:tabs>
          <w:tab w:val="left" w:pos="6804"/>
        </w:tabs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119" w:type="dxa"/>
        <w:tblLayout w:type="fixed"/>
        <w:tblLook w:val="04A0" w:firstRow="1" w:lastRow="0" w:firstColumn="1" w:lastColumn="0" w:noHBand="0" w:noVBand="1"/>
      </w:tblPr>
      <w:tblGrid>
        <w:gridCol w:w="564"/>
        <w:gridCol w:w="1843"/>
        <w:gridCol w:w="4681"/>
        <w:gridCol w:w="2127"/>
      </w:tblGrid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Адрес нахождения, категория а/д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Количественный показатель</w:t>
            </w:r>
          </w:p>
        </w:tc>
      </w:tr>
      <w:tr w:rsidR="00270CC1" w:rsidTr="00DD7396">
        <w:trPr>
          <w:trHeight w:val="714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  <w:p w:rsidR="00270CC1" w:rsidRDefault="00270CC1" w:rsidP="00DD7396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Егорьевск-Коломна-Кашира-Ненашево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128+430 – км 128+635,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Тула-Белев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7+440 – км 7+645,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Новое Клейменово-Ясногорск-Мордвес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40+720 – км 40+925,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Ивановка-Грибоедово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8+515 – км 8+720,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4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55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Лапотково-Ефремов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88+390 – км 88+590,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66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М-2 «Крым» старого направления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150+190 – км 150+395,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77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Щекино-Одоев-Арсеньево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16+050 – км 16+255,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88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Кашира-Серебряные пруды-Кимовск-Узловая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124+900 – км 125+105,</w:t>
            </w:r>
          </w:p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rPr>
          <w:trHeight w:val="868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99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М-4 «Дон» - Новомосковск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4+540 – км 4+790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категория</w:t>
            </w:r>
          </w:p>
          <w:p w:rsidR="00270CC1" w:rsidRDefault="00270CC1" w:rsidP="00DD7396">
            <w:pPr>
              <w:jc w:val="center"/>
            </w:pPr>
            <w:r>
              <w:rPr>
                <w:rFonts w:ascii="PT Astra Serif" w:hAnsi="PT Astra Serif"/>
              </w:rPr>
              <w:t>(прямое направление)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одному АПВГК для двух полос в каждом направлении) 1 шт.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М-4 «Дон» - Новомосковск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4+540 – км 4+790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категория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(обратное направление)</w:t>
            </w:r>
          </w:p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одному АПВГК для двух полос в каждом направлении) 1 шт.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270CC1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111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pStyle w:val="af9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Голодское – Суворов – Одоев</w:t>
            </w:r>
          </w:p>
          <w:p w:rsidR="00270CC1" w:rsidRDefault="00270CC1" w:rsidP="00DD7396">
            <w:pPr>
              <w:pStyle w:val="af9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км 45+465 – км 45+715</w:t>
            </w:r>
          </w:p>
          <w:p w:rsidR="00270CC1" w:rsidRDefault="00270CC1" w:rsidP="00DD7396">
            <w:pPr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полосе в каждом направлении) 1 шт.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Лапотково-Ефремов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18+685 – км 18+890,</w:t>
            </w:r>
          </w:p>
          <w:p w:rsidR="00270CC1" w:rsidRDefault="00270CC1" w:rsidP="00DD7396">
            <w:pPr>
              <w:pStyle w:val="af9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270CC1" w:rsidTr="00DD7396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Тула-Белев</w:t>
            </w:r>
          </w:p>
          <w:p w:rsidR="00270CC1" w:rsidRDefault="00270CC1" w:rsidP="00DD7396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25+595 – км 25+800,</w:t>
            </w:r>
          </w:p>
          <w:p w:rsidR="00270CC1" w:rsidRDefault="00270CC1" w:rsidP="00DD7396">
            <w:pPr>
              <w:pStyle w:val="af9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:rsidR="00270CC1" w:rsidRDefault="00270CC1" w:rsidP="00DD7396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</w:tbl>
    <w:p w:rsidR="00275C15" w:rsidRDefault="00EB433F" w:rsidP="00270CC1">
      <w:pPr>
        <w:tabs>
          <w:tab w:val="left" w:pos="4886"/>
          <w:tab w:val="center" w:pos="5103"/>
          <w:tab w:val="left" w:pos="6804"/>
        </w:tabs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</w:t>
      </w:r>
    </w:p>
    <w:p w:rsidR="00275C15" w:rsidRDefault="00275C15">
      <w:pPr>
        <w:tabs>
          <w:tab w:val="left" w:pos="4886"/>
          <w:tab w:val="center" w:pos="5103"/>
          <w:tab w:val="left" w:pos="6804"/>
        </w:tabs>
        <w:jc w:val="right"/>
        <w:rPr>
          <w:rFonts w:ascii="Times New Roman" w:hAnsi="Times New Roman"/>
          <w:b/>
          <w:sz w:val="24"/>
        </w:rPr>
      </w:pPr>
    </w:p>
    <w:p w:rsidR="00275C15" w:rsidRDefault="00EB433F">
      <w:pPr>
        <w:spacing w:after="160" w:line="259" w:lineRule="auto"/>
        <w:ind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275C15" w:rsidRDefault="00EB433F">
      <w:pPr>
        <w:tabs>
          <w:tab w:val="left" w:pos="4886"/>
          <w:tab w:val="center" w:pos="5103"/>
          <w:tab w:val="left" w:pos="6804"/>
        </w:tabs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№ 2</w:t>
      </w:r>
    </w:p>
    <w:p w:rsidR="00275C15" w:rsidRDefault="00EB433F">
      <w:pPr>
        <w:pStyle w:val="214"/>
        <w:tabs>
          <w:tab w:val="left" w:pos="900"/>
          <w:tab w:val="left" w:pos="2296"/>
          <w:tab w:val="right" w:pos="10206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</w:t>
      </w:r>
      <w:r>
        <w:rPr>
          <w:rFonts w:ascii="Times New Roman" w:hAnsi="Times New Roman"/>
          <w:sz w:val="24"/>
        </w:rPr>
        <w:t>к ТЗ</w:t>
      </w:r>
    </w:p>
    <w:p w:rsidR="00275C15" w:rsidRDefault="00EB433F">
      <w:pPr>
        <w:pStyle w:val="214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«___» _________ 2025</w:t>
      </w: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B433F">
      <w:pPr>
        <w:pStyle w:val="13"/>
        <w:rPr>
          <w:sz w:val="24"/>
        </w:rPr>
      </w:pPr>
      <w:r>
        <w:rPr>
          <w:sz w:val="24"/>
        </w:rPr>
        <w:t>Регламент содержания Оборудования</w:t>
      </w: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B433F">
      <w:pPr>
        <w:numPr>
          <w:ilvl w:val="0"/>
          <w:numId w:val="4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Оборудования:</w:t>
      </w:r>
    </w:p>
    <w:p w:rsidR="00275C15" w:rsidRDefault="00EB433F">
      <w:pPr>
        <w:pStyle w:val="af9"/>
        <w:ind w:left="0"/>
        <w:rPr>
          <w:sz w:val="24"/>
        </w:rPr>
      </w:pPr>
      <w:r>
        <w:rPr>
          <w:sz w:val="24"/>
        </w:rPr>
        <w:t>Для обеспечения круглосуточного и бесперебойного (24 часа 7 дней в неделю) функционирования всех элементов Оборудования Исполнитель вправе сократить установленные сроки содержания Оборудования и выполнить дополнительны мероприятия.</w:t>
      </w:r>
    </w:p>
    <w:p w:rsidR="00275C15" w:rsidRDefault="00275C15">
      <w:pPr>
        <w:ind w:left="709"/>
        <w:rPr>
          <w:rFonts w:ascii="Times New Roman" w:hAnsi="Times New Roman"/>
          <w:b/>
          <w:sz w:val="24"/>
        </w:rPr>
      </w:pPr>
    </w:p>
    <w:tbl>
      <w:tblPr>
        <w:tblW w:w="0" w:type="auto"/>
        <w:tblInd w:w="226" w:type="dxa"/>
        <w:tblLayout w:type="fixed"/>
        <w:tblLook w:val="04A0" w:firstRow="1" w:lastRow="0" w:firstColumn="1" w:lastColumn="0" w:noHBand="0" w:noVBand="1"/>
      </w:tblPr>
      <w:tblGrid>
        <w:gridCol w:w="1553"/>
        <w:gridCol w:w="5700"/>
        <w:gridCol w:w="2008"/>
      </w:tblGrid>
      <w:tr w:rsidR="00275C15">
        <w:trPr>
          <w:trHeight w:val="315"/>
        </w:trPr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Мероприятия, выполняемые в рамках содержания Оборудования </w:t>
            </w:r>
          </w:p>
        </w:tc>
        <w:tc>
          <w:tcPr>
            <w:tcW w:w="20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Периодичность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Общее обследование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шкафов на наличие дефектов (трещин, повреждений, коррозии)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дверных петель, резиновых уплотнений и запирающих устройств и концевых датчиков контроля открытия дверей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Очистка внутренней части шкафов (при необходимости)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Проверка, очистка, наладка, смазка подвижных узлов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зажимов, зажимных планок и клеммных соединений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состояния оборудования по индикаторам состояния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электронных блоков/плат на наличие повреждений, очистка от загрязнений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работы светодиодной индикации электронных блоков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разъемных соединений с внешними устройствами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1.10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температурного режима, контроль работы системы охлаждения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Локальная диагностика контроллера, проверка и корректировка настроек, обновление ПО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работы коммутатора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Замер входного напряжения / замер выходного напряжения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1.14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целостности кабельных соединений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1.15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электрических соединений, проверка состояния изоляции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1.16</w:t>
            </w:r>
          </w:p>
        </w:tc>
        <w:tc>
          <w:tcPr>
            <w:tcW w:w="57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работы контроллера управления в составе локальной сети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работы системы бесперебойного питания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системы зарядки аккумуляторных батарей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1.19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емкости аккумуляторных батарей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1.20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телекоммуникационной подсистемы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1.21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надежности креплений блоков и колодок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 на предмет повреждений, очистка от загрязнений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 кабельных соединений на предмет повреждения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характеристик входного напряжения и элементов заземления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работоспособности светодиодной индикации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1.26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кодов ошибок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№1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 на предмет повреждений, очистка от загрязнений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участка дороги на предмет колейности, шлифовка датчиков в случае выступания датчика над дорожным полотном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 кабельных соединений на предмет повреждения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характеристик входного напряжения и элементов заземления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точности измерения (рассеивание сигнала, емкость сигнала, сопротивление детектора)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режимов работы, контроль точности и верности измерения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емкости сигнала датчика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рассеивания сигнала датчика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сопротивления сигнала датчика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2.10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смещения постоянной составляющей сигнала датчика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целостности компаунда силоприемных датчиков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2.12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Плановая замена силоприемного модуля в случае износа дорожного полотна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Модули №3,4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</w:t>
            </w:r>
          </w:p>
        </w:tc>
        <w:tc>
          <w:tcPr>
            <w:tcW w:w="57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камеры, очистка корпуса, очистка объектива, контроль по нагреву.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ориентации видеокамеры по изображению, при необходимости юстировка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надежности крепления, кронштейнов, клемных соединений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соединительных разъемов, кабелей, распаячных коробок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герметичности и режима термостабилизации термокожуха камеры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изображения на наличие артефактов и аберрации с помощью Программного модуля АПВГК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камеры, очистка корпуса, очистка объектива, контроль по нагреву.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надежности крепления, кронштейнов, </w:t>
            </w:r>
            <w:r>
              <w:rPr>
                <w:rFonts w:ascii="Times New Roman" w:hAnsi="Times New Roman"/>
                <w:sz w:val="24"/>
              </w:rPr>
              <w:lastRenderedPageBreak/>
              <w:t>клемных соединений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соединительных разъемов, кабелей,  распаячных коробок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3.10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ориентации видеокамеры по изображению, при необходимости юстировка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3.11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герметичности и режима термостабилизации термокожуха камеры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3.12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изображения на наличие артефактов и аберрации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3.13</w:t>
            </w:r>
          </w:p>
        </w:tc>
        <w:tc>
          <w:tcPr>
            <w:tcW w:w="57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работы ИК прожектора и сектора подсветки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№2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осмотр целостности шва укладки петли, осмотр дорожного полотна на отсутствие трещин и выбоин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изоляции кабеля подключения на отсутствие повреждений.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электрической целостности индуктивного элемента петли (омметром).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индуктивности петли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4.5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изоляции петли (измерение сопротивления относительно заземления)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4.6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сопротивления петли относительно экрана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4.7</w:t>
            </w:r>
          </w:p>
        </w:tc>
        <w:tc>
          <w:tcPr>
            <w:tcW w:w="57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помощью диагностического программного обеспечения проверить срабатывание петли и формы сигнала с петли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целостности компаунда индуктивных петель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разъемных соединений графитовой смазкой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4.10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Внешний осмотр лазерного сканера, очистка корпуса, очистка сканирующих элементов.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надежности крепления, кронштейнов, клемных соединений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соединительных разъемов, кабелей, распаячных коробок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герметичности и режима термостабилизации термокожуха лазерного сканера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работоспособности излучателя программным тестированием устройства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4.15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Юстировка лазерного датчика в трех плоскостях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№5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 на предмет повреждений, очистка от загрязнений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соединительных разъемов, кабелей, распаячных коробок, вентиляционных отверстий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характеристик входного напряжения и элементов заземления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надежности крепления, кронштейнов, </w:t>
            </w:r>
            <w:r>
              <w:rPr>
                <w:rFonts w:ascii="Times New Roman" w:hAnsi="Times New Roman"/>
                <w:sz w:val="24"/>
              </w:rPr>
              <w:lastRenderedPageBreak/>
              <w:t>клемных соединений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 работоспособности светодиодной индикации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 настройка оборудования связи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удаленного вывода информации (текст, графика) на табло переменной информации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экрана на предмет неработающих элементов информационного поля (проверка функционирования светодиодных ячеек)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889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5.9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яркости светоизлучающих знаков по отношению к внешней освещенности;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Модули №6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6.1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целостности системного и специализированного программного обеспечение Оборудования, устранение ошибок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6.2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и мониторинг работы заданий обработки данных специализированного программного обеспечение, устранение ошибок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6.3</w:t>
            </w:r>
          </w:p>
        </w:tc>
        <w:tc>
          <w:tcPr>
            <w:tcW w:w="57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целостности классификаторов и справочников специализированного программного обеспечения, устранение ошибок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целостности объектов внесенных в Оборудование, расписания и правил функционирования, устранение ошибок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и мониторинг работы электронных сервисов (модулей) информационного взаимодействия с внешними АИС ОИВ, устранение ошибок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и мониторинг работы сервисов (модулей) информационного взаимодействия с серверными мощностями Оборудования, устранение ошибок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6.7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Системное содержание СУБД (проверка состояния, устранение ошибок, конфигурирование параметров)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6.8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Визуальная проверка правильности распознавания ГРЗ, зафиксированных изображений и синхронизации данных по проездам.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Общий осмотр мест расположения  Оборудования 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осмотр элементов инфраструктуры Оборудования на наличие коррозии, ржавчины, деформации, дефектов.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7.2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Промывка и очистка элементов инфраструктуры Оборудования с применением автовышки.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 в полгода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7.3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качества заземления, измерение сопротивления растекания тока заземлителя, измерение полного сопротивления цепи.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 в полгода</w:t>
            </w:r>
          </w:p>
        </w:tc>
      </w:tr>
      <w:tr w:rsidR="00275C15">
        <w:trPr>
          <w:trHeight w:val="9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7.4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состояния дорожного покрытия в  месте расположения Оборудования по направлению движения, за 100 м перед первым индукционным датчиком и 30 м после последнего индукционного </w:t>
            </w:r>
            <w:r>
              <w:rPr>
                <w:rFonts w:ascii="Times New Roman" w:hAnsi="Times New Roman"/>
                <w:sz w:val="24"/>
              </w:rPr>
              <w:lastRenderedPageBreak/>
              <w:t>датчика (общая длина участка приблизительно 150 метров), визуальный осмотр целостности дорожной одежды.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Ежемесячно</w:t>
            </w:r>
          </w:p>
        </w:tc>
      </w:tr>
      <w:tr w:rsidR="00275C15">
        <w:trPr>
          <w:trHeight w:val="15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7.5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u w:val="single"/>
              </w:rPr>
              <w:t>В зимний период:</w:t>
            </w:r>
            <w:r>
              <w:rPr>
                <w:rFonts w:ascii="Times New Roman" w:hAnsi="Times New Roman"/>
                <w:sz w:val="24"/>
              </w:rPr>
              <w:br/>
              <w:t>Визуальный осмотр дорожного полотна на предмет образования наледи на участке автомобильной дороги по направлению движения, протяженность которого начинается за 100 м перед первым индукционным датчиком и 30 м после последнего индукционного датчика. Оповещение эксплуатирующей организации в случае обнаружения наледи.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Ежедневно в зимний период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7.6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Оповещение эксплуатирующей организации о дефектах дорожного покрытия в зоне нахождения Оборудования.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Еженедельно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Круглосуточный удаленный мониторинг работы Оборудования 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8.1</w:t>
            </w:r>
          </w:p>
        </w:tc>
        <w:tc>
          <w:tcPr>
            <w:tcW w:w="5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работоспособности Оборудования</w:t>
            </w:r>
            <w:r>
              <w:rPr>
                <w:rStyle w:val="afffffffff3"/>
                <w:sz w:val="24"/>
              </w:rPr>
              <w:footnoteReference w:id="1"/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круглосуточно</w:t>
            </w:r>
          </w:p>
        </w:tc>
      </w:tr>
      <w:tr w:rsidR="00275C15">
        <w:trPr>
          <w:trHeight w:val="315"/>
        </w:trPr>
        <w:tc>
          <w:tcPr>
            <w:tcW w:w="15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8.2</w:t>
            </w:r>
          </w:p>
        </w:tc>
        <w:tc>
          <w:tcPr>
            <w:tcW w:w="570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работы Оборудования в случае программного сбоя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суток</w:t>
            </w:r>
          </w:p>
        </w:tc>
      </w:tr>
      <w:tr w:rsidR="00275C15">
        <w:trPr>
          <w:trHeight w:val="61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8.3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Обновление программного обеспечения (исправление ошибок, изменение нормативных актов) при необходимости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необходимости</w:t>
            </w:r>
          </w:p>
        </w:tc>
      </w:tr>
    </w:tbl>
    <w:p w:rsidR="00275C15" w:rsidRDefault="00275C15">
      <w:pPr>
        <w:rPr>
          <w:rFonts w:ascii="Times New Roman" w:hAnsi="Times New Roman"/>
          <w:b/>
          <w:sz w:val="24"/>
        </w:rPr>
      </w:pPr>
    </w:p>
    <w:p w:rsidR="00275C15" w:rsidRDefault="00EB433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Организация диспетчерской службы.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обеспечивает своими силами функционирование диспетчерской службы для взаимодействия со службами Государственного заказчика, подрядными организациями по содержанию автомобильных дорог и координации действий по бесперебойному функционированию и поддержанию работоспособности Оборудования.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Аварийно-восстановительные мероприятия Оборудования.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повреждения или выхода из строя модуля(ей) Оборудования Исполнитель обязуется провести аварийно-восстановительные мероприятия в сроки, установленные регламентом аварийно-восстановительных мероприятий.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аварийно-восстановительным мероприятиям не относятся: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проведение планового ремонта, если такой ремонт проводится с согласия Государственного заказчика. Срок проведения планового ремонта не более 20 календарных дней;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аварийно-восстановительные мероприятия в случае повреждения линий энергоснабжения вне зоны ответственности Исполнителя;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форс-мажор.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силами Государственного Заказчика/Заказчика какой-либо неисправности Оборудования, Исполнитель принимает меры по устранению неисправности, а также оперативно направляет уведомление об обнаруженной неисправности не позднее 3 (трех) часов с момента обнаружения неисправности на адреса электронной почты:</w:t>
      </w:r>
      <w:r>
        <w:rPr>
          <w:rStyle w:val="1f5"/>
          <w:rFonts w:ascii="Times New Roman" w:hAnsi="Times New Roman"/>
          <w:sz w:val="24"/>
        </w:rPr>
        <w:t xml:space="preserve"> </w:t>
      </w:r>
      <w:hyperlink r:id="rId11" w:history="1">
        <w:r>
          <w:rPr>
            <w:rStyle w:val="1f5"/>
            <w:rFonts w:ascii="Times New Roman" w:hAnsi="Times New Roman"/>
            <w:sz w:val="24"/>
          </w:rPr>
          <w:t>fvf@tularegion.org</w:t>
        </w:r>
      </w:hyperlink>
      <w:r>
        <w:rPr>
          <w:rFonts w:ascii="Times New Roman" w:hAnsi="Times New Roman"/>
          <w:sz w:val="24"/>
        </w:rPr>
        <w:t xml:space="preserve">; </w:t>
      </w:r>
      <w:hyperlink r:id="rId12" w:history="1">
        <w:r>
          <w:rPr>
            <w:rStyle w:val="afffffa"/>
            <w:rFonts w:ascii="Times New Roman" w:hAnsi="Times New Roman"/>
            <w:sz w:val="24"/>
          </w:rPr>
          <w:t>vk@tularegion.org</w:t>
        </w:r>
      </w:hyperlink>
      <w:r>
        <w:rPr>
          <w:rFonts w:ascii="Times New Roman" w:hAnsi="Times New Roman"/>
          <w:sz w:val="24"/>
        </w:rPr>
        <w:t>, vgk-tula@rt.ru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отсутствии сообщения о неработоспособности, неисправности Оборудования Исполнитель несет ответственность за неисполнение условий Договора. Исполнитель обеспечивает </w:t>
      </w:r>
      <w:r w:rsidR="00E633AD"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z w:val="24"/>
        </w:rPr>
        <w:t xml:space="preserve">у своевременное предоставление достоверной информации о ходе и </w:t>
      </w:r>
      <w:r>
        <w:rPr>
          <w:rFonts w:ascii="Times New Roman" w:hAnsi="Times New Roman"/>
          <w:sz w:val="24"/>
        </w:rPr>
        <w:lastRenderedPageBreak/>
        <w:t>результатах исполнения своих обязательств, в том числе о сложностях, возникающих при исполнении им своих обязательств.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 достоверностью предоставляемой информации понимается соответствие предоставляемых сведений фактическим данным о работоспособности Оборудования (нахождении Оборудования в неисправном или исправном состоянии), об осуществляемых Исполнителем  действиях в отношении Оборудования, о сроках их осуществления, о содержании полученной Исполнителем информации в результате исполнения своих обязательств и о сроках ее получения.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Государственным Заказчиком/Закакзчиком какой-либо неисправности Оборудования, он информирует об этом диспетчерскую службу Исполнителя по телефону, с последующим уведомлением по электронной почте.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выявления неисправности Исполнитель проводит анализ неисправности в течение 1 (одного) рабочего дня, локализует неисправность и приступает к аварийно-восстановительным мероприятиям.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 предоставляет Заказчику отчет о работоспособности Оборудования. Данный отчет исполнитель предоставляет ежедневно (до 17 часов 00 минут) за предыдущий день по форме, представленной в Приложении № 5 к ТЗ и направляет его на адреса электронной почты: fvf@tularegion.org; vk@tularegion.org, vgk-tula@rt.ru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Время, затраченное Исполнителем на получение доступа к Оборудованию, расположенному на территории </w:t>
      </w:r>
      <w:r w:rsidR="00E633AD"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z w:val="24"/>
        </w:rPr>
        <w:t xml:space="preserve">а, не учитывается в общем сроке устранения неисправностей. </w:t>
      </w:r>
    </w:p>
    <w:p w:rsidR="00275C15" w:rsidRDefault="00EB433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Неисправности подразделяются на четыре приоритета по степени срочности их устранения:</w:t>
      </w:r>
    </w:p>
    <w:p w:rsidR="00275C15" w:rsidRDefault="00EB433F">
      <w:pPr>
        <w:pStyle w:val="afffffffff"/>
        <w:keepNext w:val="0"/>
        <w:ind w:firstLine="709"/>
      </w:pPr>
      <w:r>
        <w:rPr>
          <w:u w:val="single"/>
        </w:rPr>
        <w:t>Первый приоритет</w:t>
      </w:r>
      <w:r>
        <w:t xml:space="preserve">: полная неработоспособность Оборудования, продолжительностью более 15 минут. </w:t>
      </w:r>
    </w:p>
    <w:p w:rsidR="00275C15" w:rsidRDefault="00EB433F">
      <w:pPr>
        <w:pStyle w:val="afffffffff"/>
        <w:keepNext w:val="0"/>
        <w:ind w:firstLine="709"/>
      </w:pPr>
      <w:r>
        <w:rPr>
          <w:u w:val="single"/>
        </w:rPr>
        <w:t>Второй приоритет</w:t>
      </w:r>
      <w:r>
        <w:t>: полная неработоспособность Оборудования продолжительностью более 15 минут.</w:t>
      </w:r>
    </w:p>
    <w:p w:rsidR="00275C15" w:rsidRDefault="00EB433F">
      <w:pPr>
        <w:pStyle w:val="afffffffff"/>
        <w:keepNext w:val="0"/>
        <w:ind w:firstLine="709"/>
      </w:pPr>
      <w:r>
        <w:rPr>
          <w:u w:val="single"/>
        </w:rPr>
        <w:t>Третий приоритет</w:t>
      </w:r>
      <w:r>
        <w:t>: любые возникающие неисправности элементов Оборудования, приводящие к ограничению функционала Оборудования.</w:t>
      </w:r>
    </w:p>
    <w:p w:rsidR="00275C15" w:rsidRDefault="00EB433F">
      <w:pPr>
        <w:pStyle w:val="afffffffff"/>
        <w:keepNext w:val="0"/>
        <w:ind w:firstLine="709"/>
      </w:pPr>
      <w:r>
        <w:rPr>
          <w:u w:val="single"/>
        </w:rPr>
        <w:t>Четвертый приоритет</w:t>
      </w:r>
      <w:r>
        <w:t>: любые возникающие неисправности Оборудования, не приводящие к ограничению функционала Оборудования.</w:t>
      </w: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B433F">
      <w:pPr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Аварийно-восстановительные мероприятия</w:t>
      </w:r>
    </w:p>
    <w:tbl>
      <w:tblPr>
        <w:tblpPr w:leftFromText="180" w:rightFromText="180" w:vertAnchor="text" w:horzAnchor="margin" w:tblpY="133"/>
        <w:tblW w:w="0" w:type="auto"/>
        <w:tblLayout w:type="fixed"/>
        <w:tblLook w:val="04A0" w:firstRow="1" w:lastRow="0" w:firstColumn="1" w:lastColumn="0" w:noHBand="0" w:noVBand="1"/>
      </w:tblPr>
      <w:tblGrid>
        <w:gridCol w:w="1933"/>
        <w:gridCol w:w="3742"/>
        <w:gridCol w:w="3491"/>
      </w:tblGrid>
      <w:tr w:rsidR="00275C15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Продолжительность устранения неисправности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Исчисление сроков</w:t>
            </w:r>
            <w:r>
              <w:rPr>
                <w:rStyle w:val="afffffffff3"/>
                <w:sz w:val="24"/>
              </w:rPr>
              <w:footnoteReference w:id="2"/>
            </w:r>
          </w:p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3 (трех) рабочих дней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момента, когда Государственному Заказчику/Заказчику стало известно о возникновении неисправности</w:t>
            </w:r>
          </w:p>
        </w:tc>
      </w:tr>
      <w:tr w:rsidR="00275C15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20 (двадцать) рабочих дней*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момента, когда  Государственному Заказчику/Заказчику стало известно о возникновении неисправности</w:t>
            </w:r>
          </w:p>
        </w:tc>
      </w:tr>
      <w:tr w:rsidR="00275C15">
        <w:trPr>
          <w:trHeight w:val="324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Третий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20 (двадцати) рабочих дней*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момента, когда  Государственному Заказчику/Заказчику  стало </w:t>
            </w:r>
            <w:r>
              <w:rPr>
                <w:rFonts w:ascii="Times New Roman" w:hAnsi="Times New Roman"/>
                <w:sz w:val="24"/>
              </w:rPr>
              <w:lastRenderedPageBreak/>
              <w:t>известно о возникновении неисправности</w:t>
            </w:r>
          </w:p>
        </w:tc>
      </w:tr>
      <w:tr w:rsidR="00275C15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Четвертый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30 (тридцати) рабочих дней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момента, когда </w:t>
            </w:r>
            <w:r w:rsidR="00E633AD">
              <w:rPr>
                <w:rFonts w:ascii="Times New Roman" w:hAnsi="Times New Roman"/>
                <w:sz w:val="24"/>
              </w:rPr>
              <w:t>Заказчик</w:t>
            </w:r>
            <w:r>
              <w:rPr>
                <w:rFonts w:ascii="Times New Roman" w:hAnsi="Times New Roman"/>
                <w:sz w:val="24"/>
              </w:rPr>
              <w:t>у стало известно о возникновении неисправности</w:t>
            </w:r>
          </w:p>
        </w:tc>
      </w:tr>
    </w:tbl>
    <w:p w:rsidR="00275C15" w:rsidRDefault="00275C15">
      <w:pPr>
        <w:pStyle w:val="afffffffff"/>
        <w:keepNext w:val="0"/>
      </w:pPr>
    </w:p>
    <w:p w:rsidR="00275C15" w:rsidRDefault="00EB433F">
      <w:pPr>
        <w:pStyle w:val="afffffffff"/>
        <w:keepNext w:val="0"/>
        <w:rPr>
          <w:highlight w:val="yellow"/>
        </w:rPr>
      </w:pPr>
      <w:r>
        <w:t>* -  в случае повреждения силоприемного (весоизмерительного) модуля Оборудования и индукционной петли в составе модуля измерения габаритных размеров ТС срок восстановительных мероприятий исчисляется с момента наступления условий, достаточных для проведения аварийно-восстановительных мероприятий в соответствии с рекомендациями производителя соответствующих элементов и модулей АПВГК, требующих восстановления.</w:t>
      </w:r>
    </w:p>
    <w:p w:rsidR="00275C15" w:rsidRDefault="00275C15">
      <w:pPr>
        <w:sectPr w:rsidR="00275C15">
          <w:headerReference w:type="default" r:id="rId13"/>
          <w:pgSz w:w="11906" w:h="16838"/>
          <w:pgMar w:top="1134" w:right="851" w:bottom="851" w:left="1701" w:header="709" w:footer="0" w:gutter="0"/>
          <w:cols w:space="720"/>
          <w:titlePg/>
        </w:sectPr>
      </w:pPr>
    </w:p>
    <w:p w:rsidR="00275C15" w:rsidRDefault="00EB433F">
      <w:pPr>
        <w:ind w:left="-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Приложение № 3 к ТЗ </w:t>
      </w:r>
    </w:p>
    <w:p w:rsidR="00275C15" w:rsidRDefault="00275C15">
      <w:pPr>
        <w:ind w:left="-567"/>
        <w:jc w:val="right"/>
        <w:rPr>
          <w:rFonts w:ascii="Times New Roman" w:hAnsi="Times New Roman"/>
          <w:sz w:val="24"/>
        </w:rPr>
      </w:pPr>
    </w:p>
    <w:p w:rsidR="00275C15" w:rsidRDefault="00EB433F">
      <w:pPr>
        <w:ind w:left="-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отчета о работоспособности оборудования АПВГК</w:t>
      </w:r>
    </w:p>
    <w:p w:rsidR="00275C15" w:rsidRDefault="00EB433F">
      <w:pPr>
        <w:numPr>
          <w:ilvl w:val="0"/>
          <w:numId w:val="5"/>
        </w:numPr>
        <w:spacing w:after="160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Общий перечень инцидентов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1066"/>
        <w:gridCol w:w="1114"/>
        <w:gridCol w:w="1812"/>
        <w:gridCol w:w="1461"/>
        <w:gridCol w:w="1208"/>
        <w:gridCol w:w="1626"/>
        <w:gridCol w:w="1433"/>
        <w:gridCol w:w="1232"/>
        <w:gridCol w:w="1599"/>
        <w:gridCol w:w="1513"/>
        <w:gridCol w:w="1381"/>
      </w:tblGrid>
      <w:tr w:rsidR="00275C15">
        <w:trPr>
          <w:trHeight w:val="945"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АПВГК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 мониторинга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Принадлежность</w:t>
            </w:r>
            <w:r>
              <w:rPr>
                <w:rFonts w:ascii="Times New Roman" w:hAnsi="Times New Roman"/>
                <w:sz w:val="24"/>
              </w:rPr>
              <w:br/>
              <w:t>к модулю</w:t>
            </w: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обнаружения инцидента</w:t>
            </w:r>
          </w:p>
        </w:tc>
        <w:tc>
          <w:tcPr>
            <w:tcW w:w="1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решения инцидента</w:t>
            </w:r>
          </w:p>
        </w:tc>
        <w:tc>
          <w:tcPr>
            <w:tcW w:w="1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возникновения инцидента</w:t>
            </w:r>
          </w:p>
        </w:tc>
        <w:tc>
          <w:tcPr>
            <w:tcW w:w="14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Субъект инцидента, наличие уведомления</w:t>
            </w:r>
          </w:p>
        </w:tc>
        <w:tc>
          <w:tcPr>
            <w:tcW w:w="12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</w:t>
            </w:r>
          </w:p>
        </w:tc>
        <w:tc>
          <w:tcPr>
            <w:tcW w:w="15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Ответственная за устранение организация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выгрузки фиксируемых проездов</w:t>
            </w:r>
          </w:p>
        </w:tc>
        <w:tc>
          <w:tcPr>
            <w:tcW w:w="1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275C15" w:rsidRDefault="00EB433F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275C15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75C15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EB433F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275C15" w:rsidRDefault="00275C15">
      <w:pPr>
        <w:spacing w:after="160"/>
        <w:ind w:left="-567"/>
        <w:rPr>
          <w:rFonts w:ascii="Times New Roman" w:hAnsi="Times New Roman"/>
          <w:sz w:val="24"/>
        </w:rPr>
      </w:pPr>
    </w:p>
    <w:p w:rsidR="00275C15" w:rsidRDefault="00275C15">
      <w:pPr>
        <w:rPr>
          <w:rFonts w:ascii="Times New Roman" w:hAnsi="Times New Roman"/>
          <w:sz w:val="24"/>
        </w:rPr>
      </w:pPr>
    </w:p>
    <w:p w:rsidR="00275C15" w:rsidRDefault="00E713CF">
      <w:pPr>
        <w:numPr>
          <w:ilvl w:val="0"/>
          <w:numId w:val="5"/>
        </w:numPr>
        <w:spacing w:after="160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о</w:t>
      </w:r>
      <w:r w:rsidR="00EB433F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а</w:t>
      </w:r>
      <w:r w:rsidR="00EB433F">
        <w:rPr>
          <w:rFonts w:ascii="Times New Roman" w:hAnsi="Times New Roman"/>
          <w:sz w:val="24"/>
        </w:rPr>
        <w:t xml:space="preserve"> о работоспособности АПВГК</w:t>
      </w:r>
      <w:r>
        <w:rPr>
          <w:rFonts w:ascii="Times New Roman" w:hAnsi="Times New Roman"/>
          <w:sz w:val="24"/>
        </w:rPr>
        <w:t xml:space="preserve"> (возможны изменения в форму отчета  по инициативе Заказчика)</w:t>
      </w:r>
    </w:p>
    <w:p w:rsidR="00275C15" w:rsidRDefault="00EB433F">
      <w:pPr>
        <w:ind w:left="-567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noProof/>
          <w:sz w:val="24"/>
          <w:highlight w:val="yellow"/>
        </w:rPr>
        <w:lastRenderedPageBreak/>
        <w:drawing>
          <wp:inline distT="0" distB="0" distL="0" distR="0">
            <wp:extent cx="9258300" cy="33528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4"/>
                    <a:srcRect l="-5" t="-13" r="-5" b="-13"/>
                    <a:stretch/>
                  </pic:blipFill>
                  <pic:spPr>
                    <a:xfrm>
                      <a:off x="0" y="0"/>
                      <a:ext cx="92583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Hlk191631342"/>
      <w:bookmarkEnd w:id="2"/>
    </w:p>
    <w:p w:rsidR="00275C15" w:rsidRDefault="00EB433F">
      <w:pPr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noProof/>
          <w:sz w:val="24"/>
          <w:highlight w:val="yellow"/>
        </w:rPr>
        <w:drawing>
          <wp:inline distT="0" distB="0" distL="0" distR="0">
            <wp:extent cx="2219325" cy="16573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5"/>
                    <a:srcRect t="5908"/>
                    <a:stretch/>
                  </pic:blipFill>
                  <pic:spPr>
                    <a:xfrm>
                      <a:off x="0" y="0"/>
                      <a:ext cx="2219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C15" w:rsidRDefault="00275C15">
      <w:pPr>
        <w:sectPr w:rsidR="00275C15">
          <w:headerReference w:type="default" r:id="rId16"/>
          <w:headerReference w:type="first" r:id="rId17"/>
          <w:pgSz w:w="16838" w:h="11906" w:orient="landscape"/>
          <w:pgMar w:top="1701" w:right="1134" w:bottom="851" w:left="1134" w:header="720" w:footer="0" w:gutter="0"/>
          <w:cols w:space="720"/>
        </w:sectPr>
      </w:pPr>
    </w:p>
    <w:p w:rsidR="00275C15" w:rsidRDefault="00275C15">
      <w:pPr>
        <w:rPr>
          <w:rFonts w:ascii="Times New Roman" w:hAnsi="Times New Roman"/>
          <w:sz w:val="24"/>
          <w:highlight w:val="yellow"/>
        </w:rPr>
      </w:pPr>
    </w:p>
    <w:p w:rsidR="00275C15" w:rsidRDefault="00275C15">
      <w:pPr>
        <w:rPr>
          <w:rFonts w:ascii="Times New Roman" w:hAnsi="Times New Roman"/>
          <w:sz w:val="24"/>
          <w:highlight w:val="yellow"/>
        </w:rPr>
      </w:pPr>
    </w:p>
    <w:p w:rsidR="00275C15" w:rsidRDefault="00275C15">
      <w:pPr>
        <w:rPr>
          <w:rFonts w:ascii="Times New Roman" w:hAnsi="Times New Roman"/>
          <w:sz w:val="24"/>
          <w:highlight w:val="yellow"/>
        </w:rPr>
      </w:pPr>
    </w:p>
    <w:tbl>
      <w:tblPr>
        <w:tblW w:w="0" w:type="auto"/>
        <w:tblInd w:w="-109" w:type="dxa"/>
        <w:tblLayout w:type="fixed"/>
        <w:tblLook w:val="04A0" w:firstRow="1" w:lastRow="0" w:firstColumn="1" w:lastColumn="0" w:noHBand="0" w:noVBand="1"/>
      </w:tblPr>
      <w:tblGrid>
        <w:gridCol w:w="4732"/>
        <w:gridCol w:w="4621"/>
      </w:tblGrid>
      <w:tr w:rsidR="00275C15">
        <w:trPr>
          <w:trHeight w:val="922"/>
        </w:trPr>
        <w:tc>
          <w:tcPr>
            <w:tcW w:w="4732" w:type="dxa"/>
            <w:shd w:val="clear" w:color="auto" w:fill="auto"/>
          </w:tcPr>
          <w:p w:rsidR="00275C15" w:rsidRDefault="00275C15">
            <w:pPr>
              <w:widowControl w:val="0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Исполнитель</w:t>
            </w:r>
          </w:p>
          <w:p w:rsidR="00275C15" w:rsidRDefault="00275C15">
            <w:pPr>
              <w:widowControl w:val="0"/>
              <w:rPr>
                <w:rFonts w:ascii="Times New Roman" w:hAnsi="Times New Roman"/>
                <w:b/>
                <w:sz w:val="24"/>
              </w:rPr>
            </w:pPr>
          </w:p>
          <w:p w:rsidR="00275C15" w:rsidRDefault="00EB433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 / ________ /</w:t>
            </w:r>
          </w:p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tabs>
                <w:tab w:val="center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______________ 20___ г.</w:t>
            </w:r>
          </w:p>
        </w:tc>
        <w:tc>
          <w:tcPr>
            <w:tcW w:w="4621" w:type="dxa"/>
            <w:shd w:val="clear" w:color="auto" w:fill="auto"/>
          </w:tcPr>
          <w:p w:rsidR="00275C15" w:rsidRDefault="00275C15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ind w:left="3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Закзачик</w:t>
            </w:r>
          </w:p>
          <w:p w:rsidR="00275C15" w:rsidRDefault="00EB433F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 / __________ /</w:t>
            </w:r>
          </w:p>
          <w:p w:rsidR="00275C15" w:rsidRDefault="00275C15">
            <w:pPr>
              <w:widowControl w:val="0"/>
              <w:ind w:left="36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275C15">
            <w:pPr>
              <w:widowControl w:val="0"/>
              <w:ind w:left="36"/>
              <w:jc w:val="center"/>
              <w:rPr>
                <w:rFonts w:ascii="Times New Roman" w:hAnsi="Times New Roman"/>
                <w:sz w:val="24"/>
              </w:rPr>
            </w:pPr>
          </w:p>
          <w:p w:rsidR="00275C15" w:rsidRDefault="00EB433F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«_____» _______________ 20___ г.</w:t>
            </w:r>
          </w:p>
          <w:p w:rsidR="00275C15" w:rsidRDefault="00275C15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</w:p>
        </w:tc>
      </w:tr>
    </w:tbl>
    <w:p w:rsidR="00275C15" w:rsidRDefault="00275C15" w:rsidP="00D27411">
      <w:pPr>
        <w:ind w:firstLine="0"/>
        <w:sectPr w:rsidR="00275C15">
          <w:headerReference w:type="default" r:id="rId18"/>
          <w:headerReference w:type="first" r:id="rId19"/>
          <w:pgSz w:w="11906" w:h="16838"/>
          <w:pgMar w:top="1134" w:right="851" w:bottom="1134" w:left="1701" w:header="0" w:footer="0" w:gutter="0"/>
          <w:cols w:space="720"/>
        </w:sectPr>
      </w:pPr>
    </w:p>
    <w:p w:rsidR="00275C15" w:rsidRDefault="00275C15">
      <w:pPr>
        <w:pStyle w:val="13"/>
        <w:keepNext w:val="0"/>
        <w:widowControl w:val="0"/>
        <w:tabs>
          <w:tab w:val="left" w:pos="4956"/>
          <w:tab w:val="left" w:pos="9912"/>
          <w:tab w:val="left" w:pos="14868"/>
          <w:tab w:val="left" w:pos="19824"/>
          <w:tab w:val="left" w:pos="24780"/>
        </w:tabs>
        <w:spacing w:line="240" w:lineRule="auto"/>
        <w:ind w:firstLine="0"/>
        <w:jc w:val="both"/>
        <w:rPr>
          <w:sz w:val="24"/>
        </w:rPr>
      </w:pPr>
    </w:p>
    <w:sectPr w:rsidR="00275C15">
      <w:headerReference w:type="default" r:id="rId20"/>
      <w:headerReference w:type="first" r:id="rId21"/>
      <w:pgSz w:w="11906" w:h="16838"/>
      <w:pgMar w:top="1134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BE2" w:rsidRDefault="00BB7BE2">
      <w:r>
        <w:separator/>
      </w:r>
    </w:p>
  </w:endnote>
  <w:endnote w:type="continuationSeparator" w:id="0">
    <w:p w:rsidR="00BB7BE2" w:rsidRDefault="00BB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BE2" w:rsidRDefault="00BB7BE2">
      <w:r>
        <w:separator/>
      </w:r>
    </w:p>
  </w:footnote>
  <w:footnote w:type="continuationSeparator" w:id="0">
    <w:p w:rsidR="00BB7BE2" w:rsidRDefault="00BB7BE2">
      <w:r>
        <w:continuationSeparator/>
      </w:r>
    </w:p>
  </w:footnote>
  <w:footnote w:id="1">
    <w:p w:rsidR="00AF2D48" w:rsidRDefault="00AF2D48">
      <w:pPr>
        <w:pStyle w:val="1ffd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Под мониторингом работоспособности  для целей ТЗ  понимается совершение действий, направленных на проверку работоспособности оборудования АПВГК, результатом которых обязательно является установление факта наличия неисправности в работе АПВГК (в том числе ее отдельных модулей, элементов) или подтверждение факта исправной работы АПВГК (в том числе ее отдельных модулей, элементов) в соответствии с требованиями, предъявляемыми ТЗ к его (их) функциональным и качественным характеристикам.</w:t>
      </w:r>
    </w:p>
  </w:footnote>
  <w:footnote w:id="2">
    <w:p w:rsidR="00AF2D48" w:rsidRDefault="00AF2D48">
      <w:pPr>
        <w:pStyle w:val="1ffd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Подтверждением возникновения неисправности служит письменное уведомление, сообщение, отчет </w:t>
      </w:r>
      <w:r w:rsidR="00E633AD">
        <w:rPr>
          <w:rFonts w:ascii="Times New Roman" w:hAnsi="Times New Roman"/>
        </w:rPr>
        <w:t>Исполнит</w:t>
      </w:r>
      <w:r>
        <w:rPr>
          <w:rFonts w:ascii="Times New Roman" w:hAnsi="Times New Roman"/>
        </w:rPr>
        <w:t xml:space="preserve">еля направленное </w:t>
      </w:r>
      <w:r w:rsidR="00E633AD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 xml:space="preserve">у, в том числе по электронной почте, а также выявление неисправности силами </w:t>
      </w:r>
      <w:r w:rsidR="00E633AD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 xml:space="preserve">а, подтверждением чего служит составленный акт, подписанный тремя сотрудниками </w:t>
      </w:r>
      <w:r w:rsidR="00E633AD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>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>
    <w:pPr>
      <w:pStyle w:val="affe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B62946">
      <w:rPr>
        <w:rFonts w:ascii="Times New Roman" w:hAnsi="Times New Roman"/>
        <w:noProof/>
      </w:rPr>
      <w:t>20</w:t>
    </w:r>
    <w:r>
      <w:rPr>
        <w:rFonts w:ascii="Times New Roman" w:hAnsi="Times New Roman"/>
      </w:rPr>
      <w:fldChar w:fldCharType="end"/>
    </w:r>
  </w:p>
  <w:p w:rsidR="00AF2D48" w:rsidRDefault="00AF2D48">
    <w:pPr>
      <w:pStyle w:val="af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>
    <w:pPr>
      <w:pStyle w:val="affe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B62946">
      <w:rPr>
        <w:rFonts w:ascii="Times New Roman" w:hAnsi="Times New Roman"/>
        <w:noProof/>
      </w:rPr>
      <w:t>23</w:t>
    </w:r>
    <w:r>
      <w:rPr>
        <w:rFonts w:ascii="Times New Roman" w:hAnsi="Times New Roman"/>
      </w:rPr>
      <w:fldChar w:fldCharType="end"/>
    </w:r>
  </w:p>
  <w:p w:rsidR="00AF2D48" w:rsidRDefault="00AF2D48">
    <w:pPr>
      <w:pStyle w:val="a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>
    <w:pPr>
      <w:pStyle w:val="affe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B62946">
      <w:rPr>
        <w:rFonts w:ascii="Times New Roman" w:hAnsi="Times New Roman"/>
        <w:noProof/>
      </w:rPr>
      <w:t>25</w:t>
    </w:r>
    <w:r>
      <w:rPr>
        <w:rFonts w:ascii="Times New Roman" w:hAnsi="Times New Roman"/>
      </w:rPr>
      <w:fldChar w:fldCharType="end"/>
    </w:r>
  </w:p>
  <w:p w:rsidR="00AF2D48" w:rsidRDefault="00AF2D48">
    <w:pPr>
      <w:pStyle w:val="aff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D48" w:rsidRDefault="00AF2D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5D23"/>
    <w:multiLevelType w:val="hybridMultilevel"/>
    <w:tmpl w:val="C43000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920AE8"/>
    <w:multiLevelType w:val="multilevel"/>
    <w:tmpl w:val="3F68EE16"/>
    <w:lvl w:ilvl="0">
      <w:start w:val="1"/>
      <w:numFmt w:val="bullet"/>
      <w:pStyle w:val="a"/>
      <w:lvlText w:val=""/>
      <w:lvlJc w:val="left"/>
      <w:pPr>
        <w:tabs>
          <w:tab w:val="left" w:pos="0"/>
        </w:tabs>
        <w:ind w:left="106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/>
      </w:rPr>
    </w:lvl>
  </w:abstractNum>
  <w:abstractNum w:abstractNumId="2" w15:restartNumberingAfterBreak="0">
    <w:nsid w:val="08D338FE"/>
    <w:multiLevelType w:val="multilevel"/>
    <w:tmpl w:val="67046596"/>
    <w:lvl w:ilvl="0">
      <w:start w:val="1"/>
      <w:numFmt w:val="decimal"/>
      <w:pStyle w:val="-1"/>
      <w:suff w:val="space"/>
      <w:lvlText w:val="%1)"/>
      <w:lvlJc w:val="left"/>
      <w:pPr>
        <w:tabs>
          <w:tab w:val="left" w:pos="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920" w:hanging="180"/>
      </w:pPr>
    </w:lvl>
  </w:abstractNum>
  <w:abstractNum w:abstractNumId="3" w15:restartNumberingAfterBreak="0">
    <w:nsid w:val="09232980"/>
    <w:multiLevelType w:val="multilevel"/>
    <w:tmpl w:val="B7C6A31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Zero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4" w15:restartNumberingAfterBreak="0">
    <w:nsid w:val="0B6C6224"/>
    <w:multiLevelType w:val="multilevel"/>
    <w:tmpl w:val="9C6092A4"/>
    <w:lvl w:ilvl="0">
      <w:start w:val="1"/>
      <w:numFmt w:val="bullet"/>
      <w:pStyle w:val="a0"/>
      <w:lvlText w:val=""/>
      <w:lvlJc w:val="left"/>
      <w:pPr>
        <w:tabs>
          <w:tab w:val="left" w:pos="1080"/>
        </w:tabs>
        <w:ind w:left="1021" w:hanging="301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F560853"/>
    <w:multiLevelType w:val="multilevel"/>
    <w:tmpl w:val="239EDEF6"/>
    <w:lvl w:ilvl="0">
      <w:start w:val="1"/>
      <w:numFmt w:val="decimal"/>
      <w:pStyle w:val="a1"/>
      <w:lvlText w:val="%1."/>
      <w:lvlJc w:val="left"/>
      <w:pPr>
        <w:tabs>
          <w:tab w:val="left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0F9B703D"/>
    <w:multiLevelType w:val="multilevel"/>
    <w:tmpl w:val="6BC03A8C"/>
    <w:lvl w:ilvl="0">
      <w:numFmt w:val="bullet"/>
      <w:pStyle w:val="1"/>
      <w:lvlText w:val="•"/>
      <w:lvlJc w:val="left"/>
      <w:pPr>
        <w:tabs>
          <w:tab w:val="left" w:pos="0"/>
        </w:tabs>
        <w:ind w:left="180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7" w15:restartNumberingAfterBreak="0">
    <w:nsid w:val="16305E73"/>
    <w:multiLevelType w:val="multilevel"/>
    <w:tmpl w:val="3E802C0C"/>
    <w:lvl w:ilvl="0">
      <w:start w:val="1"/>
      <w:numFmt w:val="russianLower"/>
      <w:pStyle w:val="a2"/>
      <w:lvlText w:val="%1)"/>
      <w:lvlJc w:val="left"/>
      <w:pPr>
        <w:tabs>
          <w:tab w:val="left" w:pos="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19D06E92"/>
    <w:multiLevelType w:val="multilevel"/>
    <w:tmpl w:val="2DA21F3A"/>
    <w:lvl w:ilvl="0">
      <w:start w:val="1"/>
      <w:numFmt w:val="decimal"/>
      <w:pStyle w:val="3"/>
      <w:lvlText w:val="%1)"/>
      <w:lvlJc w:val="left"/>
      <w:pPr>
        <w:tabs>
          <w:tab w:val="left" w:pos="1077"/>
        </w:tabs>
        <w:ind w:left="0" w:firstLine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2"/>
        <w:u w:val="non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9" w15:restartNumberingAfterBreak="0">
    <w:nsid w:val="1F955B6E"/>
    <w:multiLevelType w:val="multilevel"/>
    <w:tmpl w:val="A35A2DE8"/>
    <w:lvl w:ilvl="0">
      <w:start w:val="1"/>
      <w:numFmt w:val="decimal"/>
      <w:pStyle w:val="E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left" w:pos="1134"/>
        </w:tabs>
        <w:ind w:left="1134" w:hanging="567"/>
      </w:p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701" w:hanging="567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840"/>
        </w:tabs>
        <w:ind w:left="4320" w:hanging="1440"/>
      </w:pPr>
    </w:lvl>
  </w:abstractNum>
  <w:abstractNum w:abstractNumId="10" w15:restartNumberingAfterBreak="0">
    <w:nsid w:val="28337180"/>
    <w:multiLevelType w:val="multilevel"/>
    <w:tmpl w:val="FCE0B816"/>
    <w:lvl w:ilvl="0">
      <w:start w:val="1"/>
      <w:numFmt w:val="bullet"/>
      <w:lvlText w:val=""/>
      <w:lvlJc w:val="left"/>
      <w:pPr>
        <w:tabs>
          <w:tab w:val="left" w:pos="0"/>
        </w:tabs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abstractNum w:abstractNumId="11" w15:restartNumberingAfterBreak="0">
    <w:nsid w:val="2FF17997"/>
    <w:multiLevelType w:val="multilevel"/>
    <w:tmpl w:val="BA642296"/>
    <w:lvl w:ilvl="0">
      <w:numFmt w:val="bullet"/>
      <w:pStyle w:val="10"/>
      <w:lvlText w:val=""/>
      <w:lvlJc w:val="left"/>
      <w:pPr>
        <w:tabs>
          <w:tab w:val="left" w:pos="1077"/>
        </w:tabs>
        <w:ind w:left="1077" w:hanging="35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339101C2"/>
    <w:multiLevelType w:val="hybridMultilevel"/>
    <w:tmpl w:val="1C5C3FB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6E30CF"/>
    <w:multiLevelType w:val="multilevel"/>
    <w:tmpl w:val="4B2E7FCE"/>
    <w:lvl w:ilvl="0">
      <w:start w:val="1"/>
      <w:numFmt w:val="decimal"/>
      <w:pStyle w:val="a3"/>
      <w:lvlText w:val="[%1]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388D42D2"/>
    <w:multiLevelType w:val="multilevel"/>
    <w:tmpl w:val="8084ACFC"/>
    <w:lvl w:ilvl="0">
      <w:start w:val="1"/>
      <w:numFmt w:val="upperLetter"/>
      <w:pStyle w:val="a4"/>
      <w:lvlText w:val="Приложение %1."/>
      <w:lvlJc w:val="center"/>
      <w:pPr>
        <w:tabs>
          <w:tab w:val="left" w:pos="1480"/>
        </w:tabs>
        <w:ind w:left="40" w:firstLine="0"/>
      </w:p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1800"/>
        </w:tabs>
        <w:ind w:left="720" w:firstLine="0"/>
      </w:p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40" w:firstLine="680"/>
      </w:pPr>
    </w:lvl>
    <w:lvl w:ilvl="4">
      <w:start w:val="1"/>
      <w:numFmt w:val="decimal"/>
      <w:lvlText w:val="%1.%2.%3.%4.%5."/>
      <w:lvlJc w:val="left"/>
      <w:pPr>
        <w:tabs>
          <w:tab w:val="left" w:pos="1800"/>
        </w:tabs>
        <w:ind w:left="40" w:firstLine="680"/>
      </w:pPr>
    </w:lvl>
    <w:lvl w:ilvl="5">
      <w:start w:val="1"/>
      <w:numFmt w:val="decimal"/>
      <w:lvlText w:val="%1.%2.%3.%4.%5.%6."/>
      <w:lvlJc w:val="left"/>
      <w:pPr>
        <w:tabs>
          <w:tab w:val="left" w:pos="2160"/>
        </w:tabs>
        <w:ind w:left="40" w:firstLine="680"/>
      </w:pPr>
    </w:lvl>
    <w:lvl w:ilvl="6">
      <w:start w:val="1"/>
      <w:numFmt w:val="decimal"/>
      <w:lvlText w:val="%1.%2.%3.%4.%5.%6.%7"/>
      <w:lvlJc w:val="left"/>
      <w:pPr>
        <w:tabs>
          <w:tab w:val="left" w:pos="2160"/>
        </w:tabs>
        <w:ind w:left="40" w:firstLine="680"/>
      </w:pPr>
    </w:lvl>
    <w:lvl w:ilvl="7">
      <w:start w:val="1"/>
      <w:numFmt w:val="decimal"/>
      <w:lvlText w:val="%1.%2.%3.%4.%5.%6.%7.%8"/>
      <w:lvlJc w:val="left"/>
      <w:pPr>
        <w:tabs>
          <w:tab w:val="left" w:pos="2520"/>
        </w:tabs>
        <w:ind w:left="40" w:firstLine="680"/>
      </w:pPr>
    </w:lvl>
    <w:lvl w:ilvl="8">
      <w:start w:val="1"/>
      <w:numFmt w:val="decimal"/>
      <w:lvlText w:val="%1.%2.%3.%4.%5.%6.%7.%8.%9."/>
      <w:lvlJc w:val="left"/>
      <w:pPr>
        <w:tabs>
          <w:tab w:val="left" w:pos="2880"/>
        </w:tabs>
        <w:ind w:left="40" w:firstLine="680"/>
      </w:pPr>
    </w:lvl>
  </w:abstractNum>
  <w:abstractNum w:abstractNumId="15" w15:restartNumberingAfterBreak="0">
    <w:nsid w:val="3B4D3334"/>
    <w:multiLevelType w:val="multilevel"/>
    <w:tmpl w:val="2D407A30"/>
    <w:lvl w:ilvl="0">
      <w:start w:val="1"/>
      <w:numFmt w:val="decimal"/>
      <w:pStyle w:val="a5"/>
      <w:lvlText w:val="%1."/>
      <w:lvlJc w:val="left"/>
      <w:pPr>
        <w:tabs>
          <w:tab w:val="left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3CA70970"/>
    <w:multiLevelType w:val="multilevel"/>
    <w:tmpl w:val="6EF2BF92"/>
    <w:lvl w:ilvl="0">
      <w:start w:val="1"/>
      <w:numFmt w:val="bullet"/>
      <w:pStyle w:val="11"/>
      <w:lvlText w:val=""/>
      <w:lvlJc w:val="left"/>
      <w:pPr>
        <w:tabs>
          <w:tab w:val="left" w:pos="0"/>
        </w:tabs>
        <w:ind w:left="221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93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365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437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509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81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53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725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974" w:hanging="360"/>
      </w:pPr>
      <w:rPr>
        <w:rFonts w:ascii="Wingdings" w:hAnsi="Wingdings"/>
      </w:rPr>
    </w:lvl>
  </w:abstractNum>
  <w:abstractNum w:abstractNumId="17" w15:restartNumberingAfterBreak="0">
    <w:nsid w:val="487C7F06"/>
    <w:multiLevelType w:val="multilevel"/>
    <w:tmpl w:val="AC42D554"/>
    <w:lvl w:ilvl="0">
      <w:start w:val="1"/>
      <w:numFmt w:val="decimal"/>
      <w:pStyle w:val="a6"/>
      <w:lvlText w:val="%1)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8" w15:restartNumberingAfterBreak="0">
    <w:nsid w:val="4FBD39F5"/>
    <w:multiLevelType w:val="multilevel"/>
    <w:tmpl w:val="60447934"/>
    <w:lvl w:ilvl="0">
      <w:start w:val="1"/>
      <w:numFmt w:val="decimal"/>
      <w:pStyle w:val="4"/>
      <w:lvlText w:val="%1."/>
      <w:lvlJc w:val="left"/>
      <w:pPr>
        <w:tabs>
          <w:tab w:val="left" w:pos="2149"/>
        </w:tabs>
        <w:ind w:left="2149" w:hanging="357"/>
      </w:pPr>
      <w:rPr>
        <w:rFonts w:ascii="Times New Roman" w:hAnsi="Times New Roman"/>
        <w:b w:val="0"/>
        <w:i w:val="0"/>
        <w:color w:val="000000"/>
        <w:spacing w:val="0"/>
        <w:sz w:val="24"/>
        <w:u w:val="non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9" w15:restartNumberingAfterBreak="0">
    <w:nsid w:val="52427161"/>
    <w:multiLevelType w:val="multilevel"/>
    <w:tmpl w:val="E9503254"/>
    <w:lvl w:ilvl="0">
      <w:start w:val="1"/>
      <w:numFmt w:val="decimal"/>
      <w:lvlText w:val="%1."/>
      <w:lvlJc w:val="left"/>
      <w:pPr>
        <w:tabs>
          <w:tab w:val="left" w:pos="0"/>
        </w:tabs>
        <w:ind w:left="207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0" w15:restartNumberingAfterBreak="0">
    <w:nsid w:val="559B645A"/>
    <w:multiLevelType w:val="multilevel"/>
    <w:tmpl w:val="458EACD6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1" w15:restartNumberingAfterBreak="0">
    <w:nsid w:val="57E403A0"/>
    <w:multiLevelType w:val="multilevel"/>
    <w:tmpl w:val="810083E0"/>
    <w:lvl w:ilvl="0">
      <w:start w:val="1"/>
      <w:numFmt w:val="bullet"/>
      <w:pStyle w:val="a7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2" w15:restartNumberingAfterBreak="0">
    <w:nsid w:val="5B8557D4"/>
    <w:multiLevelType w:val="multilevel"/>
    <w:tmpl w:val="7036484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3" w15:restartNumberingAfterBreak="0">
    <w:nsid w:val="645E4604"/>
    <w:multiLevelType w:val="multilevel"/>
    <w:tmpl w:val="AD729D32"/>
    <w:lvl w:ilvl="0">
      <w:start w:val="1"/>
      <w:numFmt w:val="russianLower"/>
      <w:pStyle w:val="-"/>
      <w:suff w:val="space"/>
      <w:lvlText w:val="%1)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suff w:val="space"/>
      <w:lvlText w:val="%2)"/>
      <w:lvlJc w:val="left"/>
      <w:pPr>
        <w:tabs>
          <w:tab w:val="left" w:pos="0"/>
        </w:tabs>
        <w:ind w:left="1440" w:hanging="144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440" w:firstLine="72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160" w:firstLine="72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2880" w:firstLine="72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600" w:firstLine="72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320" w:firstLine="72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040" w:firstLine="72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5760" w:firstLine="720"/>
      </w:pPr>
    </w:lvl>
  </w:abstractNum>
  <w:abstractNum w:abstractNumId="24" w15:restartNumberingAfterBreak="0">
    <w:nsid w:val="702C0C9F"/>
    <w:multiLevelType w:val="multilevel"/>
    <w:tmpl w:val="B054FB3C"/>
    <w:lvl w:ilvl="0">
      <w:start w:val="1"/>
      <w:numFmt w:val="russianLower"/>
      <w:pStyle w:val="a8"/>
      <w:lvlText w:val="%1)"/>
      <w:lvlJc w:val="left"/>
      <w:pPr>
        <w:tabs>
          <w:tab w:val="left" w:pos="0"/>
        </w:tabs>
        <w:ind w:left="284" w:hanging="284"/>
      </w:pPr>
    </w:lvl>
    <w:lvl w:ilvl="1">
      <w:start w:val="1"/>
      <w:numFmt w:val="russianLower"/>
      <w:lvlText w:val="%2)"/>
      <w:lvlJc w:val="left"/>
      <w:pPr>
        <w:tabs>
          <w:tab w:val="left" w:pos="0"/>
        </w:tabs>
        <w:ind w:left="284" w:hanging="284"/>
      </w:pPr>
      <w:rPr>
        <w:rFonts w:ascii="Times New Roman" w:hAnsi="Times New Roman"/>
        <w:sz w:val="24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4" w:hanging="284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284" w:hanging="284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284" w:hanging="284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284" w:hanging="284"/>
      </w:pPr>
    </w:lvl>
  </w:abstractNum>
  <w:abstractNum w:abstractNumId="25" w15:restartNumberingAfterBreak="0">
    <w:nsid w:val="7AE74254"/>
    <w:multiLevelType w:val="multilevel"/>
    <w:tmpl w:val="C40EC4F2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26" w15:restartNumberingAfterBreak="0">
    <w:nsid w:val="7FF526A8"/>
    <w:multiLevelType w:val="multilevel"/>
    <w:tmpl w:val="8F007212"/>
    <w:lvl w:ilvl="0">
      <w:start w:val="1"/>
      <w:numFmt w:val="bullet"/>
      <w:pStyle w:val="a9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>
    <w:abstractNumId w:val="25"/>
  </w:num>
  <w:num w:numId="2">
    <w:abstractNumId w:val="3"/>
  </w:num>
  <w:num w:numId="3">
    <w:abstractNumId w:val="10"/>
  </w:num>
  <w:num w:numId="4">
    <w:abstractNumId w:val="22"/>
  </w:num>
  <w:num w:numId="5">
    <w:abstractNumId w:val="19"/>
  </w:num>
  <w:num w:numId="6">
    <w:abstractNumId w:val="1"/>
  </w:num>
  <w:num w:numId="7">
    <w:abstractNumId w:val="14"/>
  </w:num>
  <w:num w:numId="8">
    <w:abstractNumId w:val="23"/>
  </w:num>
  <w:num w:numId="9">
    <w:abstractNumId w:val="4"/>
  </w:num>
  <w:num w:numId="10">
    <w:abstractNumId w:val="9"/>
  </w:num>
  <w:num w:numId="11">
    <w:abstractNumId w:val="13"/>
  </w:num>
  <w:num w:numId="12">
    <w:abstractNumId w:val="11"/>
  </w:num>
  <w:num w:numId="13">
    <w:abstractNumId w:val="8"/>
  </w:num>
  <w:num w:numId="14">
    <w:abstractNumId w:val="16"/>
  </w:num>
  <w:num w:numId="15">
    <w:abstractNumId w:val="26"/>
  </w:num>
  <w:num w:numId="16">
    <w:abstractNumId w:val="20"/>
  </w:num>
  <w:num w:numId="17">
    <w:abstractNumId w:val="7"/>
  </w:num>
  <w:num w:numId="18">
    <w:abstractNumId w:val="5"/>
  </w:num>
  <w:num w:numId="19">
    <w:abstractNumId w:val="2"/>
  </w:num>
  <w:num w:numId="20">
    <w:abstractNumId w:val="17"/>
  </w:num>
  <w:num w:numId="21">
    <w:abstractNumId w:val="15"/>
  </w:num>
  <w:num w:numId="22">
    <w:abstractNumId w:val="24"/>
  </w:num>
  <w:num w:numId="23">
    <w:abstractNumId w:val="21"/>
  </w:num>
  <w:num w:numId="24">
    <w:abstractNumId w:val="18"/>
  </w:num>
  <w:num w:numId="25">
    <w:abstractNumId w:val="6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15"/>
    <w:rsid w:val="00030EC0"/>
    <w:rsid w:val="00180796"/>
    <w:rsid w:val="00270CC1"/>
    <w:rsid w:val="00275C15"/>
    <w:rsid w:val="004D7D3D"/>
    <w:rsid w:val="009A1927"/>
    <w:rsid w:val="00A312F3"/>
    <w:rsid w:val="00AF2D48"/>
    <w:rsid w:val="00B22598"/>
    <w:rsid w:val="00B62946"/>
    <w:rsid w:val="00BB7BE2"/>
    <w:rsid w:val="00BC67A0"/>
    <w:rsid w:val="00CE36F4"/>
    <w:rsid w:val="00D27411"/>
    <w:rsid w:val="00E62318"/>
    <w:rsid w:val="00E633AD"/>
    <w:rsid w:val="00E713CF"/>
    <w:rsid w:val="00EB433F"/>
    <w:rsid w:val="00F4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D999"/>
  <w15:docId w15:val="{06BAEBF7-DFFF-42F9-A387-8151789A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link w:val="12"/>
    <w:qFormat/>
    <w:pPr>
      <w:spacing w:after="0" w:line="240" w:lineRule="auto"/>
      <w:ind w:firstLine="709"/>
      <w:jc w:val="both"/>
    </w:pPr>
  </w:style>
  <w:style w:type="paragraph" w:styleId="13">
    <w:name w:val="heading 1"/>
    <w:basedOn w:val="aa"/>
    <w:next w:val="aa"/>
    <w:link w:val="14"/>
    <w:uiPriority w:val="9"/>
    <w:qFormat/>
    <w:pPr>
      <w:keepNext/>
      <w:spacing w:line="360" w:lineRule="auto"/>
      <w:jc w:val="center"/>
      <w:outlineLvl w:val="0"/>
    </w:pPr>
    <w:rPr>
      <w:rFonts w:ascii="Times New Roman" w:hAnsi="Times New Roman"/>
      <w:b/>
      <w:i/>
      <w:sz w:val="20"/>
    </w:rPr>
  </w:style>
  <w:style w:type="paragraph" w:styleId="20">
    <w:name w:val="heading 2"/>
    <w:basedOn w:val="aa"/>
    <w:next w:val="aa"/>
    <w:link w:val="21"/>
    <w:uiPriority w:val="9"/>
    <w:qFormat/>
    <w:pPr>
      <w:keepNext/>
      <w:tabs>
        <w:tab w:val="left" w:pos="576"/>
      </w:tabs>
      <w:spacing w:before="240" w:after="60"/>
      <w:ind w:left="576" w:hanging="576"/>
      <w:jc w:val="left"/>
      <w:outlineLvl w:val="1"/>
    </w:pPr>
    <w:rPr>
      <w:rFonts w:ascii="Times New Roman" w:hAnsi="Times New Roman"/>
      <w:b/>
      <w:sz w:val="28"/>
    </w:rPr>
  </w:style>
  <w:style w:type="paragraph" w:styleId="30">
    <w:name w:val="heading 3"/>
    <w:basedOn w:val="aa"/>
    <w:next w:val="aa"/>
    <w:link w:val="31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0">
    <w:name w:val="heading 4"/>
    <w:basedOn w:val="aa"/>
    <w:next w:val="aa"/>
    <w:link w:val="41"/>
    <w:uiPriority w:val="9"/>
    <w:qFormat/>
    <w:pPr>
      <w:keepNext/>
      <w:tabs>
        <w:tab w:val="left" w:pos="864"/>
      </w:tabs>
      <w:spacing w:before="240" w:after="60"/>
      <w:ind w:left="864" w:hanging="864"/>
      <w:jc w:val="left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a"/>
    <w:next w:val="aa"/>
    <w:link w:val="50"/>
    <w:uiPriority w:val="9"/>
    <w:qFormat/>
    <w:pPr>
      <w:tabs>
        <w:tab w:val="left" w:pos="1008"/>
      </w:tabs>
      <w:spacing w:before="240" w:after="60"/>
      <w:ind w:left="1008" w:hanging="1008"/>
      <w:jc w:val="left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a"/>
    <w:next w:val="aa"/>
    <w:link w:val="60"/>
    <w:uiPriority w:val="9"/>
    <w:qFormat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b/>
    </w:rPr>
  </w:style>
  <w:style w:type="paragraph" w:styleId="7">
    <w:name w:val="heading 7"/>
    <w:basedOn w:val="aa"/>
    <w:next w:val="aa"/>
    <w:link w:val="70"/>
    <w:uiPriority w:val="9"/>
    <w:qFormat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a"/>
    <w:next w:val="aa"/>
    <w:link w:val="80"/>
    <w:uiPriority w:val="9"/>
    <w:qFormat/>
    <w:pPr>
      <w:tabs>
        <w:tab w:val="left" w:pos="1440"/>
      </w:tabs>
      <w:spacing w:before="240" w:after="60"/>
      <w:ind w:left="1440" w:hanging="1440"/>
      <w:jc w:val="left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a"/>
    <w:next w:val="aa"/>
    <w:link w:val="90"/>
    <w:uiPriority w:val="9"/>
    <w:qFormat/>
    <w:pPr>
      <w:tabs>
        <w:tab w:val="left" w:pos="1584"/>
      </w:tabs>
      <w:spacing w:before="240" w:after="60"/>
      <w:ind w:left="1584" w:hanging="1584"/>
      <w:jc w:val="left"/>
      <w:outlineLvl w:val="8"/>
    </w:pPr>
    <w:rPr>
      <w:rFonts w:ascii="Arial" w:hAnsi="Arial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ae">
    <w:name w:val="Колонтитул"/>
    <w:basedOn w:val="aa"/>
    <w:link w:val="af"/>
  </w:style>
  <w:style w:type="character" w:customStyle="1" w:styleId="af">
    <w:name w:val="Колонтитул"/>
    <w:basedOn w:val="12"/>
    <w:link w:val="ae"/>
  </w:style>
  <w:style w:type="paragraph" w:customStyle="1" w:styleId="a">
    <w:name w:val="Список с точками"/>
    <w:basedOn w:val="af0"/>
    <w:link w:val="af1"/>
    <w:pPr>
      <w:numPr>
        <w:numId w:val="6"/>
      </w:numPr>
      <w:spacing w:before="120" w:after="0"/>
    </w:pPr>
    <w:rPr>
      <w:i/>
      <w:sz w:val="28"/>
    </w:rPr>
  </w:style>
  <w:style w:type="character" w:customStyle="1" w:styleId="af1">
    <w:name w:val="Список с точками"/>
    <w:basedOn w:val="15"/>
    <w:link w:val="a"/>
    <w:rPr>
      <w:rFonts w:ascii="Times New Roman" w:hAnsi="Times New Roman"/>
      <w:i/>
      <w:sz w:val="28"/>
    </w:rPr>
  </w:style>
  <w:style w:type="paragraph" w:styleId="22">
    <w:name w:val="toc 2"/>
    <w:basedOn w:val="aa"/>
    <w:next w:val="aa"/>
    <w:link w:val="23"/>
    <w:uiPriority w:val="39"/>
    <w:pPr>
      <w:tabs>
        <w:tab w:val="left" w:pos="720"/>
        <w:tab w:val="left" w:pos="958"/>
        <w:tab w:val="right" w:leader="dot" w:pos="9678"/>
      </w:tabs>
      <w:spacing w:line="360" w:lineRule="auto"/>
      <w:ind w:left="726" w:hanging="726"/>
      <w:jc w:val="left"/>
    </w:pPr>
    <w:rPr>
      <w:rFonts w:ascii="Times New Roman" w:hAnsi="Times New Roman"/>
      <w:sz w:val="28"/>
    </w:rPr>
  </w:style>
  <w:style w:type="character" w:customStyle="1" w:styleId="23">
    <w:name w:val="Оглавление 2 Знак"/>
    <w:basedOn w:val="12"/>
    <w:link w:val="22"/>
    <w:rPr>
      <w:rFonts w:ascii="Times New Roman" w:hAnsi="Times New Roman"/>
      <w:sz w:val="28"/>
    </w:rPr>
  </w:style>
  <w:style w:type="paragraph" w:customStyle="1" w:styleId="a4">
    <w:name w:val="Приложение А"/>
    <w:basedOn w:val="aa"/>
    <w:next w:val="aa"/>
    <w:link w:val="af2"/>
    <w:pPr>
      <w:pageBreakBefore/>
      <w:widowControl w:val="0"/>
      <w:numPr>
        <w:numId w:val="7"/>
      </w:numPr>
      <w:spacing w:line="360" w:lineRule="auto"/>
      <w:ind w:left="1701" w:firstLine="709"/>
      <w:jc w:val="center"/>
      <w:outlineLvl w:val="0"/>
    </w:pPr>
    <w:rPr>
      <w:rFonts w:ascii="Arial" w:hAnsi="Arial"/>
      <w:b/>
      <w:caps/>
      <w:sz w:val="32"/>
    </w:rPr>
  </w:style>
  <w:style w:type="character" w:customStyle="1" w:styleId="af2">
    <w:name w:val="Приложение А"/>
    <w:basedOn w:val="12"/>
    <w:link w:val="a4"/>
    <w:rPr>
      <w:rFonts w:ascii="Arial" w:hAnsi="Arial"/>
      <w:b/>
      <w:caps/>
      <w:sz w:val="32"/>
    </w:rPr>
  </w:style>
  <w:style w:type="paragraph" w:customStyle="1" w:styleId="16">
    <w:name w:val="Абзац списка1"/>
    <w:basedOn w:val="aa"/>
    <w:link w:val="17"/>
    <w:pPr>
      <w:ind w:left="720" w:firstLine="720"/>
      <w:jc w:val="left"/>
    </w:pPr>
    <w:rPr>
      <w:rFonts w:ascii="Times New Roman" w:hAnsi="Times New Roman"/>
      <w:sz w:val="20"/>
    </w:rPr>
  </w:style>
  <w:style w:type="character" w:customStyle="1" w:styleId="17">
    <w:name w:val="Абзац списка1"/>
    <w:basedOn w:val="12"/>
    <w:link w:val="16"/>
    <w:rPr>
      <w:rFonts w:ascii="Times New Roman" w:hAnsi="Times New Roman"/>
      <w:sz w:val="20"/>
    </w:rPr>
  </w:style>
  <w:style w:type="paragraph" w:customStyle="1" w:styleId="-">
    <w:name w:val="Перечисление -а)"/>
    <w:basedOn w:val="a9"/>
    <w:link w:val="-0"/>
    <w:pPr>
      <w:numPr>
        <w:numId w:val="8"/>
      </w:numPr>
    </w:pPr>
  </w:style>
  <w:style w:type="character" w:customStyle="1" w:styleId="-0">
    <w:name w:val="Перечисление -а)"/>
    <w:basedOn w:val="af3"/>
    <w:link w:val="-"/>
    <w:rPr>
      <w:rFonts w:ascii="Times New Roman" w:hAnsi="Times New Roman"/>
      <w:sz w:val="28"/>
    </w:rPr>
  </w:style>
  <w:style w:type="paragraph" w:customStyle="1" w:styleId="0">
    <w:name w:val="0 Основной текст"/>
    <w:link w:val="00"/>
    <w:pPr>
      <w:spacing w:before="120" w:after="0" w:line="360" w:lineRule="auto"/>
      <w:ind w:firstLine="709"/>
      <w:contextualSpacing/>
      <w:jc w:val="both"/>
    </w:pPr>
    <w:rPr>
      <w:rFonts w:ascii="Calibri" w:hAnsi="Calibri"/>
      <w:sz w:val="24"/>
    </w:rPr>
  </w:style>
  <w:style w:type="character" w:customStyle="1" w:styleId="00">
    <w:name w:val="0 Основной текст"/>
    <w:link w:val="0"/>
    <w:rPr>
      <w:rFonts w:ascii="Calibri" w:hAnsi="Calibri"/>
      <w:color w:val="000000"/>
      <w:sz w:val="24"/>
    </w:rPr>
  </w:style>
  <w:style w:type="paragraph" w:customStyle="1" w:styleId="ConsPlusNormal11">
    <w:name w:val="ConsPlusNormal11"/>
    <w:link w:val="ConsPlusNormal110"/>
    <w:pPr>
      <w:widowControl w:val="0"/>
      <w:spacing w:after="0" w:line="240" w:lineRule="auto"/>
      <w:ind w:firstLine="720"/>
    </w:pPr>
    <w:rPr>
      <w:rFonts w:ascii="Arial" w:hAnsi="Arial"/>
    </w:rPr>
  </w:style>
  <w:style w:type="character" w:customStyle="1" w:styleId="ConsPlusNormal110">
    <w:name w:val="ConsPlusNormal11"/>
    <w:link w:val="ConsPlusNormal11"/>
    <w:rPr>
      <w:rFonts w:ascii="Arial" w:hAnsi="Arial"/>
      <w:color w:val="000000"/>
    </w:rPr>
  </w:style>
  <w:style w:type="paragraph" w:customStyle="1" w:styleId="a0">
    <w:name w:val="Маркированный список с отступом"/>
    <w:basedOn w:val="aa"/>
    <w:link w:val="af4"/>
    <w:pPr>
      <w:numPr>
        <w:numId w:val="9"/>
      </w:numPr>
      <w:spacing w:line="360" w:lineRule="auto"/>
    </w:pPr>
    <w:rPr>
      <w:rFonts w:ascii="Times New Roman" w:hAnsi="Times New Roman"/>
      <w:sz w:val="28"/>
    </w:rPr>
  </w:style>
  <w:style w:type="character" w:customStyle="1" w:styleId="af4">
    <w:name w:val="Маркированный список с отступом"/>
    <w:basedOn w:val="12"/>
    <w:link w:val="a0"/>
    <w:rPr>
      <w:rFonts w:ascii="Times New Roman" w:hAnsi="Times New Roman"/>
      <w:sz w:val="28"/>
    </w:rPr>
  </w:style>
  <w:style w:type="paragraph" w:styleId="42">
    <w:name w:val="toc 4"/>
    <w:basedOn w:val="aa"/>
    <w:next w:val="aa"/>
    <w:link w:val="43"/>
    <w:uiPriority w:val="39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43">
    <w:name w:val="Оглавление 4 Знак"/>
    <w:basedOn w:val="12"/>
    <w:link w:val="42"/>
    <w:rPr>
      <w:rFonts w:ascii="Times New Roman" w:hAnsi="Times New Roman"/>
      <w:sz w:val="28"/>
    </w:rPr>
  </w:style>
  <w:style w:type="paragraph" w:customStyle="1" w:styleId="af5">
    <w:name w:val="Титул"/>
    <w:link w:val="af6"/>
    <w:pPr>
      <w:spacing w:before="60" w:after="60" w:line="240" w:lineRule="auto"/>
      <w:jc w:val="center"/>
    </w:pPr>
    <w:rPr>
      <w:rFonts w:ascii="Arial" w:hAnsi="Arial"/>
      <w:b/>
      <w:caps/>
      <w:sz w:val="28"/>
    </w:rPr>
  </w:style>
  <w:style w:type="character" w:customStyle="1" w:styleId="af6">
    <w:name w:val="Титул"/>
    <w:link w:val="af5"/>
    <w:rPr>
      <w:rFonts w:ascii="Arial" w:hAnsi="Arial"/>
      <w:b/>
      <w:caps/>
      <w:sz w:val="28"/>
    </w:rPr>
  </w:style>
  <w:style w:type="paragraph" w:styleId="HTML">
    <w:name w:val="HTML Address"/>
    <w:basedOn w:val="aa"/>
    <w:link w:val="HTML0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HTML0">
    <w:name w:val="Адрес HTML Знак"/>
    <w:basedOn w:val="12"/>
    <w:link w:val="HTML"/>
    <w:rPr>
      <w:rFonts w:ascii="Times New Roman" w:hAnsi="Times New Roman"/>
      <w:i/>
      <w:sz w:val="24"/>
    </w:rPr>
  </w:style>
  <w:style w:type="paragraph" w:customStyle="1" w:styleId="af7">
    <w:name w:val="Табл. Название"/>
    <w:basedOn w:val="aa"/>
    <w:next w:val="aa"/>
    <w:link w:val="af8"/>
    <w:pPr>
      <w:keepNext/>
      <w:spacing w:line="360" w:lineRule="auto"/>
      <w:ind w:firstLine="0"/>
    </w:pPr>
    <w:rPr>
      <w:rFonts w:ascii="Times New Roman" w:hAnsi="Times New Roman"/>
      <w:sz w:val="28"/>
    </w:rPr>
  </w:style>
  <w:style w:type="character" w:customStyle="1" w:styleId="af8">
    <w:name w:val="Табл. Название"/>
    <w:basedOn w:val="12"/>
    <w:link w:val="af7"/>
    <w:rPr>
      <w:rFonts w:ascii="Times New Roman" w:hAnsi="Times New Roman"/>
      <w:sz w:val="28"/>
    </w:rPr>
  </w:style>
  <w:style w:type="paragraph" w:customStyle="1" w:styleId="18">
    <w:name w:val="Нижний колонтитул Знак1"/>
    <w:basedOn w:val="19"/>
    <w:link w:val="1a"/>
  </w:style>
  <w:style w:type="character" w:customStyle="1" w:styleId="1a">
    <w:name w:val="Нижний колонтитул Знак1"/>
    <w:basedOn w:val="ab"/>
    <w:link w:val="18"/>
  </w:style>
  <w:style w:type="paragraph" w:styleId="af9">
    <w:name w:val="List Paragraph"/>
    <w:basedOn w:val="aa"/>
    <w:link w:val="afa"/>
    <w:pPr>
      <w:ind w:left="720"/>
      <w:contextualSpacing/>
    </w:pPr>
    <w:rPr>
      <w:rFonts w:ascii="Times New Roman" w:hAnsi="Times New Roman"/>
      <w:sz w:val="20"/>
    </w:rPr>
  </w:style>
  <w:style w:type="character" w:customStyle="1" w:styleId="afa">
    <w:name w:val="Абзац списка Знак"/>
    <w:basedOn w:val="12"/>
    <w:link w:val="af9"/>
    <w:rPr>
      <w:rFonts w:ascii="Times New Roman" w:hAnsi="Times New Roman"/>
      <w:sz w:val="20"/>
    </w:rPr>
  </w:style>
  <w:style w:type="character" w:customStyle="1" w:styleId="70">
    <w:name w:val="Заголовок 7 Знак"/>
    <w:basedOn w:val="12"/>
    <w:link w:val="7"/>
    <w:rPr>
      <w:rFonts w:ascii="Times New Roman" w:hAnsi="Times New Roman"/>
      <w:sz w:val="24"/>
    </w:rPr>
  </w:style>
  <w:style w:type="paragraph" w:customStyle="1" w:styleId="120">
    <w:name w:val="Обычный_12_центр"/>
    <w:basedOn w:val="121"/>
    <w:link w:val="122"/>
    <w:pPr>
      <w:ind w:firstLine="0"/>
      <w:jc w:val="center"/>
    </w:pPr>
  </w:style>
  <w:style w:type="character" w:customStyle="1" w:styleId="122">
    <w:name w:val="Обычный_12_центр"/>
    <w:basedOn w:val="123"/>
    <w:link w:val="120"/>
    <w:rPr>
      <w:rFonts w:ascii="Times New Roman" w:hAnsi="Times New Roman"/>
      <w:sz w:val="24"/>
    </w:rPr>
  </w:style>
  <w:style w:type="paragraph" w:customStyle="1" w:styleId="1b">
    <w:name w:val="Текст1"/>
    <w:basedOn w:val="aa"/>
    <w:link w:val="1c"/>
    <w:pPr>
      <w:spacing w:after="240"/>
    </w:pPr>
    <w:rPr>
      <w:rFonts w:ascii="Times New Roman" w:hAnsi="Times New Roman"/>
      <w:sz w:val="24"/>
    </w:rPr>
  </w:style>
  <w:style w:type="character" w:customStyle="1" w:styleId="1c">
    <w:name w:val="Текст1"/>
    <w:basedOn w:val="12"/>
    <w:link w:val="1b"/>
    <w:rPr>
      <w:rFonts w:ascii="Times New Roman" w:hAnsi="Times New Roman"/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E">
    <w:name w:val="E_список_многоур"/>
    <w:basedOn w:val="aa"/>
    <w:link w:val="E0"/>
    <w:pPr>
      <w:numPr>
        <w:numId w:val="10"/>
      </w:numPr>
      <w:spacing w:before="60" w:line="360" w:lineRule="auto"/>
    </w:pPr>
    <w:rPr>
      <w:rFonts w:ascii="Times New Roman" w:hAnsi="Times New Roman"/>
      <w:sz w:val="24"/>
    </w:rPr>
  </w:style>
  <w:style w:type="character" w:customStyle="1" w:styleId="E0">
    <w:name w:val="E_список_многоур"/>
    <w:basedOn w:val="12"/>
    <w:link w:val="E"/>
    <w:rPr>
      <w:rFonts w:ascii="Times New Roman" w:hAnsi="Times New Roman"/>
      <w:sz w:val="24"/>
    </w:rPr>
  </w:style>
  <w:style w:type="paragraph" w:customStyle="1" w:styleId="s10">
    <w:name w:val="s_10"/>
    <w:link w:val="s100"/>
  </w:style>
  <w:style w:type="character" w:customStyle="1" w:styleId="s100">
    <w:name w:val="s_10"/>
    <w:link w:val="s10"/>
  </w:style>
  <w:style w:type="paragraph" w:styleId="61">
    <w:name w:val="toc 6"/>
    <w:basedOn w:val="aa"/>
    <w:next w:val="aa"/>
    <w:link w:val="62"/>
    <w:uiPriority w:val="39"/>
    <w:pPr>
      <w:spacing w:line="360" w:lineRule="auto"/>
      <w:ind w:left="1202" w:firstLine="720"/>
    </w:pPr>
    <w:rPr>
      <w:rFonts w:ascii="Times New Roman" w:hAnsi="Times New Roman"/>
      <w:sz w:val="28"/>
    </w:rPr>
  </w:style>
  <w:style w:type="character" w:customStyle="1" w:styleId="62">
    <w:name w:val="Оглавление 6 Знак"/>
    <w:basedOn w:val="12"/>
    <w:link w:val="61"/>
    <w:rPr>
      <w:rFonts w:ascii="Times New Roman" w:hAnsi="Times New Roman"/>
      <w:sz w:val="28"/>
    </w:rPr>
  </w:style>
  <w:style w:type="paragraph" w:customStyle="1" w:styleId="Footnote2">
    <w:name w:val="Footnote2"/>
    <w:basedOn w:val="aa"/>
    <w:link w:val="Footnote20"/>
    <w:pPr>
      <w:ind w:firstLine="0"/>
      <w:jc w:val="left"/>
    </w:pPr>
  </w:style>
  <w:style w:type="character" w:customStyle="1" w:styleId="Footnote20">
    <w:name w:val="Footnote2"/>
    <w:basedOn w:val="12"/>
    <w:link w:val="Footnote2"/>
  </w:style>
  <w:style w:type="paragraph" w:styleId="71">
    <w:name w:val="toc 7"/>
    <w:basedOn w:val="aa"/>
    <w:next w:val="aa"/>
    <w:link w:val="72"/>
    <w:uiPriority w:val="39"/>
    <w:pPr>
      <w:spacing w:line="360" w:lineRule="auto"/>
      <w:ind w:left="1440" w:firstLine="720"/>
    </w:pPr>
    <w:rPr>
      <w:rFonts w:ascii="Times New Roman" w:hAnsi="Times New Roman"/>
      <w:sz w:val="28"/>
    </w:rPr>
  </w:style>
  <w:style w:type="character" w:customStyle="1" w:styleId="72">
    <w:name w:val="Оглавление 7 Знак"/>
    <w:basedOn w:val="12"/>
    <w:link w:val="71"/>
    <w:rPr>
      <w:rFonts w:ascii="Times New Roman" w:hAnsi="Times New Roman"/>
      <w:sz w:val="28"/>
    </w:rPr>
  </w:style>
  <w:style w:type="paragraph" w:styleId="afb">
    <w:name w:val="footer"/>
    <w:basedOn w:val="aa"/>
    <w:link w:val="af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c">
    <w:name w:val="Нижний колонтитул Знак"/>
    <w:basedOn w:val="12"/>
    <w:link w:val="afb"/>
    <w:rPr>
      <w:rFonts w:ascii="Calibri" w:hAnsi="Calibri"/>
    </w:rPr>
  </w:style>
  <w:style w:type="paragraph" w:customStyle="1" w:styleId="a3">
    <w:name w:val="Библиография"/>
    <w:link w:val="afd"/>
    <w:pPr>
      <w:numPr>
        <w:numId w:val="11"/>
      </w:numPr>
      <w:spacing w:before="60" w:after="6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d">
    <w:name w:val="Библиография"/>
    <w:link w:val="a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spacing w:after="0" w:line="240" w:lineRule="auto"/>
      <w:ind w:firstLine="709"/>
      <w:jc w:val="both"/>
    </w:pPr>
  </w:style>
  <w:style w:type="character" w:customStyle="1" w:styleId="Standard0">
    <w:name w:val="Standard"/>
    <w:link w:val="Standard"/>
  </w:style>
  <w:style w:type="paragraph" w:customStyle="1" w:styleId="10">
    <w:name w:val="маркированный список 1"/>
    <w:basedOn w:val="aa"/>
    <w:link w:val="1d"/>
    <w:pPr>
      <w:widowControl w:val="0"/>
      <w:numPr>
        <w:numId w:val="12"/>
      </w:numPr>
      <w:spacing w:line="360" w:lineRule="auto"/>
    </w:pPr>
    <w:rPr>
      <w:rFonts w:ascii="Times New Roman" w:hAnsi="Times New Roman"/>
      <w:sz w:val="28"/>
    </w:rPr>
  </w:style>
  <w:style w:type="character" w:customStyle="1" w:styleId="1d">
    <w:name w:val="маркированный список 1"/>
    <w:basedOn w:val="12"/>
    <w:link w:val="10"/>
    <w:rPr>
      <w:rFonts w:ascii="Times New Roman" w:hAnsi="Times New Roman"/>
      <w:sz w:val="28"/>
    </w:rPr>
  </w:style>
  <w:style w:type="paragraph" w:customStyle="1" w:styleId="1e">
    <w:name w:val="Просмотренная гиперссылка1"/>
    <w:link w:val="afe"/>
    <w:rPr>
      <w:color w:val="800080"/>
      <w:u w:val="single"/>
    </w:rPr>
  </w:style>
  <w:style w:type="character" w:styleId="afe">
    <w:name w:val="FollowedHyperlink"/>
    <w:link w:val="1e"/>
    <w:rPr>
      <w:color w:val="800080"/>
      <w:u w:val="single"/>
    </w:rPr>
  </w:style>
  <w:style w:type="paragraph" w:styleId="3">
    <w:name w:val="List Number 3"/>
    <w:basedOn w:val="a9"/>
    <w:link w:val="32"/>
    <w:pPr>
      <w:keepLines/>
      <w:numPr>
        <w:numId w:val="13"/>
      </w:numPr>
      <w:contextualSpacing/>
    </w:pPr>
  </w:style>
  <w:style w:type="character" w:customStyle="1" w:styleId="32">
    <w:name w:val="Нумерованный список 3 Знак"/>
    <w:basedOn w:val="af3"/>
    <w:link w:val="3"/>
    <w:rPr>
      <w:rFonts w:ascii="Times New Roman" w:hAnsi="Times New Roman"/>
      <w:sz w:val="28"/>
    </w:rPr>
  </w:style>
  <w:style w:type="paragraph" w:customStyle="1" w:styleId="s3">
    <w:name w:val="s_3"/>
    <w:basedOn w:val="aa"/>
    <w:link w:val="s30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30">
    <w:name w:val="s_3"/>
    <w:basedOn w:val="12"/>
    <w:link w:val="s3"/>
    <w:rPr>
      <w:rFonts w:ascii="Times New Roman" w:hAnsi="Times New Roman"/>
      <w:sz w:val="24"/>
    </w:rPr>
  </w:style>
  <w:style w:type="paragraph" w:customStyle="1" w:styleId="11">
    <w:name w:val="_Маркированный список уровня 1"/>
    <w:basedOn w:val="aa"/>
    <w:link w:val="1f"/>
    <w:pPr>
      <w:widowControl w:val="0"/>
      <w:numPr>
        <w:numId w:val="14"/>
      </w:numPr>
      <w:tabs>
        <w:tab w:val="left" w:pos="1134"/>
      </w:tabs>
      <w:spacing w:after="60" w:line="360" w:lineRule="atLeast"/>
      <w:jc w:val="left"/>
    </w:pPr>
    <w:rPr>
      <w:rFonts w:ascii="Times New Roman" w:hAnsi="Times New Roman"/>
      <w:sz w:val="24"/>
    </w:rPr>
  </w:style>
  <w:style w:type="character" w:customStyle="1" w:styleId="1f">
    <w:name w:val="_Маркированный список уровня 1"/>
    <w:basedOn w:val="12"/>
    <w:link w:val="11"/>
    <w:rPr>
      <w:rFonts w:ascii="Times New Roman" w:hAnsi="Times New Roman"/>
      <w:sz w:val="24"/>
    </w:rPr>
  </w:style>
  <w:style w:type="paragraph" w:customStyle="1" w:styleId="aff">
    <w:name w:val="_Таблица.Ячейка"/>
    <w:basedOn w:val="aa"/>
    <w:link w:val="aff0"/>
    <w:pPr>
      <w:spacing w:before="120"/>
      <w:ind w:firstLine="0"/>
    </w:pPr>
    <w:rPr>
      <w:rFonts w:ascii="Times New Roman" w:hAnsi="Times New Roman"/>
      <w:sz w:val="24"/>
    </w:rPr>
  </w:style>
  <w:style w:type="character" w:customStyle="1" w:styleId="aff0">
    <w:name w:val="_Таблица.Ячейка"/>
    <w:basedOn w:val="12"/>
    <w:link w:val="aff"/>
    <w:rPr>
      <w:rFonts w:ascii="Times New Roman" w:hAnsi="Times New Roman"/>
      <w:sz w:val="24"/>
    </w:rPr>
  </w:style>
  <w:style w:type="paragraph" w:customStyle="1" w:styleId="1f0">
    <w:name w:val="Схема документа Знак1"/>
    <w:basedOn w:val="19"/>
    <w:link w:val="1f1"/>
    <w:rPr>
      <w:rFonts w:ascii="Segoe UI" w:hAnsi="Segoe UI"/>
      <w:sz w:val="16"/>
    </w:rPr>
  </w:style>
  <w:style w:type="character" w:customStyle="1" w:styleId="1f1">
    <w:name w:val="Схема документа Знак1"/>
    <w:basedOn w:val="ab"/>
    <w:link w:val="1f0"/>
    <w:rPr>
      <w:rFonts w:ascii="Segoe UI" w:hAnsi="Segoe UI"/>
      <w:sz w:val="16"/>
    </w:rPr>
  </w:style>
  <w:style w:type="paragraph" w:customStyle="1" w:styleId="Endnote">
    <w:name w:val="Endnote"/>
    <w:basedOn w:val="a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1">
    <w:name w:val="Заголовок 3 Знак"/>
    <w:basedOn w:val="12"/>
    <w:link w:val="30"/>
    <w:rPr>
      <w:rFonts w:asciiTheme="majorHAnsi" w:hAnsiTheme="majorHAnsi"/>
      <w:color w:val="1F4D78" w:themeColor="accent1" w:themeShade="7F"/>
      <w:sz w:val="24"/>
    </w:rPr>
  </w:style>
  <w:style w:type="paragraph" w:customStyle="1" w:styleId="1f2">
    <w:name w:val="Сильное выделение1"/>
    <w:link w:val="1f3"/>
    <w:rPr>
      <w:b/>
      <w:i/>
    </w:rPr>
  </w:style>
  <w:style w:type="character" w:customStyle="1" w:styleId="1f3">
    <w:name w:val="Сильное выделение1"/>
    <w:link w:val="1f2"/>
    <w:rPr>
      <w:b/>
      <w:i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aff1">
    <w:name w:val="Символ концевой сноски"/>
    <w:link w:val="aff2"/>
    <w:rPr>
      <w:vertAlign w:val="superscript"/>
    </w:rPr>
  </w:style>
  <w:style w:type="character" w:customStyle="1" w:styleId="aff2">
    <w:name w:val="Символ концевой сноски"/>
    <w:link w:val="aff1"/>
    <w:rPr>
      <w:vertAlign w:val="superscript"/>
    </w:rPr>
  </w:style>
  <w:style w:type="paragraph" w:customStyle="1" w:styleId="aff3">
    <w:name w:val="Комментарий"/>
    <w:basedOn w:val="aa"/>
    <w:link w:val="aff4"/>
    <w:pPr>
      <w:ind w:firstLine="720"/>
    </w:pPr>
    <w:rPr>
      <w:rFonts w:ascii="Times New Roman" w:hAnsi="Times New Roman"/>
      <w:color w:val="0000FF"/>
      <w:sz w:val="28"/>
    </w:rPr>
  </w:style>
  <w:style w:type="character" w:customStyle="1" w:styleId="aff4">
    <w:name w:val="Комментарий"/>
    <w:basedOn w:val="12"/>
    <w:link w:val="aff3"/>
    <w:rPr>
      <w:rFonts w:ascii="Times New Roman" w:hAnsi="Times New Roman"/>
      <w:color w:val="0000FF"/>
      <w:sz w:val="28"/>
    </w:rPr>
  </w:style>
  <w:style w:type="paragraph" w:customStyle="1" w:styleId="310">
    <w:name w:val="Основной текст с отступом 3 Знак1"/>
    <w:basedOn w:val="19"/>
    <w:link w:val="311"/>
    <w:rPr>
      <w:sz w:val="16"/>
    </w:rPr>
  </w:style>
  <w:style w:type="character" w:customStyle="1" w:styleId="311">
    <w:name w:val="Основной текст с отступом 3 Знак1"/>
    <w:basedOn w:val="ab"/>
    <w:link w:val="310"/>
    <w:rPr>
      <w:sz w:val="16"/>
    </w:rPr>
  </w:style>
  <w:style w:type="paragraph" w:customStyle="1" w:styleId="1f6">
    <w:name w:val="Верхний колонтитул Знак1"/>
    <w:basedOn w:val="19"/>
    <w:link w:val="1f7"/>
  </w:style>
  <w:style w:type="character" w:customStyle="1" w:styleId="1f7">
    <w:name w:val="Верхний колонтитул Знак1"/>
    <w:basedOn w:val="ab"/>
    <w:link w:val="1f6"/>
  </w:style>
  <w:style w:type="paragraph" w:customStyle="1" w:styleId="aff5">
    <w:name w:val="Комментарии"/>
    <w:basedOn w:val="aa"/>
    <w:link w:val="aff6"/>
    <w:pPr>
      <w:spacing w:line="360" w:lineRule="auto"/>
      <w:ind w:firstLine="851"/>
    </w:pPr>
    <w:rPr>
      <w:rFonts w:ascii="Times New Roman" w:hAnsi="Times New Roman"/>
      <w:color w:val="FF9900"/>
      <w:sz w:val="24"/>
    </w:rPr>
  </w:style>
  <w:style w:type="character" w:customStyle="1" w:styleId="aff6">
    <w:name w:val="Комментарии"/>
    <w:basedOn w:val="12"/>
    <w:link w:val="aff5"/>
    <w:rPr>
      <w:rFonts w:ascii="Times New Roman" w:hAnsi="Times New Roman"/>
      <w:color w:val="FF9900"/>
      <w:sz w:val="24"/>
    </w:rPr>
  </w:style>
  <w:style w:type="paragraph" w:styleId="24">
    <w:name w:val="Body Text 2"/>
    <w:basedOn w:val="aa"/>
    <w:link w:val="25"/>
    <w:pPr>
      <w:spacing w:after="120" w:line="480" w:lineRule="auto"/>
      <w:ind w:firstLine="720"/>
    </w:pPr>
    <w:rPr>
      <w:rFonts w:ascii="Times New Roman" w:hAnsi="Times New Roman"/>
      <w:sz w:val="28"/>
    </w:rPr>
  </w:style>
  <w:style w:type="character" w:customStyle="1" w:styleId="25">
    <w:name w:val="Основной текст 2 Знак"/>
    <w:basedOn w:val="12"/>
    <w:link w:val="24"/>
    <w:rPr>
      <w:rFonts w:ascii="Times New Roman" w:hAnsi="Times New Roman"/>
      <w:sz w:val="28"/>
    </w:rPr>
  </w:style>
  <w:style w:type="paragraph" w:customStyle="1" w:styleId="aff7">
    <w:name w:val="Титульный лист_Система"/>
    <w:basedOn w:val="aa"/>
    <w:link w:val="aff8"/>
    <w:pPr>
      <w:spacing w:before="240" w:after="120" w:line="360" w:lineRule="auto"/>
      <w:ind w:firstLine="720"/>
      <w:jc w:val="center"/>
    </w:pPr>
    <w:rPr>
      <w:rFonts w:ascii="Times New Roman" w:hAnsi="Times New Roman"/>
      <w:b/>
      <w:sz w:val="28"/>
    </w:rPr>
  </w:style>
  <w:style w:type="character" w:customStyle="1" w:styleId="aff8">
    <w:name w:val="Титульный лист_Система"/>
    <w:basedOn w:val="12"/>
    <w:link w:val="aff7"/>
    <w:rPr>
      <w:rFonts w:ascii="Times New Roman" w:hAnsi="Times New Roman"/>
      <w:b/>
      <w:sz w:val="28"/>
    </w:rPr>
  </w:style>
  <w:style w:type="paragraph" w:customStyle="1" w:styleId="44">
    <w:name w:val="СОМ ТЭСАД_абзац_уровень4"/>
    <w:basedOn w:val="40"/>
    <w:link w:val="45"/>
    <w:pPr>
      <w:keepNext w:val="0"/>
      <w:widowControl w:val="0"/>
      <w:tabs>
        <w:tab w:val="clear" w:pos="864"/>
        <w:tab w:val="left" w:pos="1701"/>
        <w:tab w:val="left" w:pos="2340"/>
      </w:tabs>
      <w:spacing w:before="0" w:after="0" w:line="360" w:lineRule="auto"/>
      <w:ind w:left="0" w:firstLine="720"/>
      <w:jc w:val="both"/>
    </w:pPr>
    <w:rPr>
      <w:b w:val="0"/>
    </w:rPr>
  </w:style>
  <w:style w:type="character" w:customStyle="1" w:styleId="45">
    <w:name w:val="СОМ ТЭСАД_абзац_уровень4"/>
    <w:basedOn w:val="41"/>
    <w:link w:val="44"/>
    <w:rPr>
      <w:rFonts w:ascii="Times New Roman" w:hAnsi="Times New Roman"/>
      <w:b w:val="0"/>
      <w:sz w:val="28"/>
    </w:rPr>
  </w:style>
  <w:style w:type="paragraph" w:styleId="HTML1">
    <w:name w:val="HTML Preformatted"/>
    <w:basedOn w:val="a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2">
    <w:name w:val="Стандартный HTML Знак"/>
    <w:basedOn w:val="12"/>
    <w:link w:val="HTML1"/>
    <w:rPr>
      <w:rFonts w:ascii="Courier New" w:hAnsi="Courier New"/>
      <w:sz w:val="20"/>
    </w:rPr>
  </w:style>
  <w:style w:type="character" w:customStyle="1" w:styleId="90">
    <w:name w:val="Заголовок 9 Знак"/>
    <w:basedOn w:val="12"/>
    <w:link w:val="9"/>
    <w:rPr>
      <w:rFonts w:ascii="Arial" w:hAnsi="Arial"/>
    </w:rPr>
  </w:style>
  <w:style w:type="paragraph" w:styleId="a9">
    <w:name w:val="List Number"/>
    <w:basedOn w:val="aa"/>
    <w:link w:val="af3"/>
    <w:pPr>
      <w:numPr>
        <w:numId w:val="15"/>
      </w:numPr>
      <w:spacing w:line="360" w:lineRule="auto"/>
    </w:pPr>
    <w:rPr>
      <w:rFonts w:ascii="Times New Roman" w:hAnsi="Times New Roman"/>
      <w:sz w:val="28"/>
    </w:rPr>
  </w:style>
  <w:style w:type="character" w:customStyle="1" w:styleId="af3">
    <w:name w:val="Нумерованный список Знак"/>
    <w:basedOn w:val="12"/>
    <w:link w:val="a9"/>
    <w:rPr>
      <w:rFonts w:ascii="Times New Roman" w:hAnsi="Times New Roman"/>
      <w:sz w:val="28"/>
    </w:rPr>
  </w:style>
  <w:style w:type="paragraph" w:customStyle="1" w:styleId="any">
    <w:name w:val="any"/>
    <w:basedOn w:val="aa"/>
    <w:link w:val="any0"/>
    <w:pPr>
      <w:ind w:firstLine="0"/>
      <w:jc w:val="left"/>
    </w:pPr>
    <w:rPr>
      <w:rFonts w:ascii="Times New Roman" w:hAnsi="Times New Roman"/>
      <w:sz w:val="24"/>
    </w:rPr>
  </w:style>
  <w:style w:type="character" w:customStyle="1" w:styleId="any0">
    <w:name w:val="any"/>
    <w:basedOn w:val="12"/>
    <w:link w:val="any"/>
    <w:rPr>
      <w:rFonts w:ascii="Times New Roman" w:hAnsi="Times New Roman"/>
      <w:sz w:val="24"/>
    </w:rPr>
  </w:style>
  <w:style w:type="paragraph" w:customStyle="1" w:styleId="19">
    <w:name w:val="Основной шрифт абзаца1"/>
  </w:style>
  <w:style w:type="paragraph" w:customStyle="1" w:styleId="1f8">
    <w:name w:val="Текст выноски Знак1"/>
    <w:basedOn w:val="19"/>
    <w:link w:val="1f9"/>
    <w:rPr>
      <w:rFonts w:ascii="Segoe UI" w:hAnsi="Segoe UI"/>
      <w:sz w:val="18"/>
    </w:rPr>
  </w:style>
  <w:style w:type="character" w:customStyle="1" w:styleId="1f9">
    <w:name w:val="Текст выноски Знак1"/>
    <w:basedOn w:val="ab"/>
    <w:link w:val="1f8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  <w:jc w:val="both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indent1">
    <w:name w:val="indent_1"/>
    <w:basedOn w:val="aa"/>
    <w:link w:val="indent10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indent10">
    <w:name w:val="indent_1"/>
    <w:basedOn w:val="12"/>
    <w:link w:val="indent1"/>
    <w:rPr>
      <w:rFonts w:ascii="Times New Roman" w:hAnsi="Times New Roman"/>
      <w:sz w:val="24"/>
    </w:rPr>
  </w:style>
  <w:style w:type="paragraph" w:customStyle="1" w:styleId="aff9">
    <w:name w:val="Гипертекстовая ссылка"/>
    <w:basedOn w:val="19"/>
    <w:link w:val="affa"/>
    <w:rPr>
      <w:color w:val="106BBE"/>
    </w:rPr>
  </w:style>
  <w:style w:type="character" w:customStyle="1" w:styleId="affa">
    <w:name w:val="Гипертекстовая ссылка"/>
    <w:basedOn w:val="ab"/>
    <w:link w:val="aff9"/>
    <w:rPr>
      <w:color w:val="106BBE"/>
    </w:rPr>
  </w:style>
  <w:style w:type="paragraph" w:customStyle="1" w:styleId="1fa">
    <w:name w:val="Знак примечания1"/>
    <w:basedOn w:val="19"/>
    <w:link w:val="affb"/>
    <w:rPr>
      <w:sz w:val="16"/>
    </w:rPr>
  </w:style>
  <w:style w:type="character" w:styleId="affb">
    <w:name w:val="annotation reference"/>
    <w:basedOn w:val="ab"/>
    <w:link w:val="1fa"/>
    <w:rPr>
      <w:sz w:val="16"/>
    </w:rPr>
  </w:style>
  <w:style w:type="paragraph" w:customStyle="1" w:styleId="s16">
    <w:name w:val="s_16"/>
    <w:basedOn w:val="aa"/>
    <w:link w:val="s160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affc">
    <w:name w:val="Обычный по правому"/>
    <w:basedOn w:val="aa"/>
    <w:next w:val="aa"/>
    <w:link w:val="affd"/>
    <w:pPr>
      <w:ind w:firstLine="720"/>
      <w:jc w:val="right"/>
    </w:pPr>
    <w:rPr>
      <w:rFonts w:ascii="Times New Roman" w:hAnsi="Times New Roman"/>
      <w:sz w:val="28"/>
    </w:rPr>
  </w:style>
  <w:style w:type="character" w:customStyle="1" w:styleId="affd">
    <w:name w:val="Обычный по правому"/>
    <w:basedOn w:val="12"/>
    <w:link w:val="affc"/>
    <w:rPr>
      <w:rFonts w:ascii="Times New Roman" w:hAnsi="Times New Roman"/>
      <w:sz w:val="28"/>
    </w:rPr>
  </w:style>
  <w:style w:type="paragraph" w:styleId="affe">
    <w:name w:val="header"/>
    <w:basedOn w:val="aa"/>
    <w:link w:val="afff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ff">
    <w:name w:val="Верхний колонтитул Знак"/>
    <w:basedOn w:val="12"/>
    <w:link w:val="affe"/>
    <w:rPr>
      <w:rFonts w:ascii="Calibri" w:hAnsi="Calibri"/>
    </w:rPr>
  </w:style>
  <w:style w:type="paragraph" w:styleId="afff0">
    <w:name w:val="caption"/>
    <w:basedOn w:val="aa"/>
    <w:next w:val="aa"/>
    <w:link w:val="afff1"/>
    <w:pPr>
      <w:spacing w:before="120" w:after="120"/>
      <w:ind w:firstLine="0"/>
      <w:jc w:val="left"/>
    </w:pPr>
    <w:rPr>
      <w:rFonts w:ascii="Times New Roman" w:hAnsi="Times New Roman"/>
      <w:b/>
      <w:sz w:val="20"/>
    </w:rPr>
  </w:style>
  <w:style w:type="character" w:customStyle="1" w:styleId="afff1">
    <w:name w:val="Название объекта Знак"/>
    <w:basedOn w:val="12"/>
    <w:link w:val="afff0"/>
    <w:rPr>
      <w:rFonts w:ascii="Times New Roman" w:hAnsi="Times New Roman"/>
      <w:b/>
      <w:sz w:val="20"/>
    </w:rPr>
  </w:style>
  <w:style w:type="paragraph" w:customStyle="1" w:styleId="1fb">
    <w:name w:val="Выделение1"/>
    <w:link w:val="afff2"/>
    <w:rPr>
      <w:i/>
    </w:rPr>
  </w:style>
  <w:style w:type="character" w:styleId="afff2">
    <w:name w:val="Emphasis"/>
    <w:link w:val="1fb"/>
    <w:rPr>
      <w:i/>
    </w:rPr>
  </w:style>
  <w:style w:type="paragraph" w:customStyle="1" w:styleId="E1">
    <w:name w:val="E_текст"/>
    <w:basedOn w:val="aa"/>
    <w:link w:val="E2"/>
    <w:pPr>
      <w:spacing w:before="60" w:after="120" w:line="360" w:lineRule="auto"/>
      <w:ind w:firstLine="284"/>
    </w:pPr>
    <w:rPr>
      <w:rFonts w:ascii="Times New Roman" w:hAnsi="Times New Roman"/>
      <w:sz w:val="28"/>
    </w:rPr>
  </w:style>
  <w:style w:type="character" w:customStyle="1" w:styleId="E2">
    <w:name w:val="E_текст"/>
    <w:basedOn w:val="12"/>
    <w:link w:val="E1"/>
    <w:rPr>
      <w:rFonts w:ascii="Times New Roman" w:hAnsi="Times New Roman"/>
      <w:sz w:val="28"/>
    </w:rPr>
  </w:style>
  <w:style w:type="paragraph" w:customStyle="1" w:styleId="afff3">
    <w:name w:val="_Основной с красной строки"/>
    <w:basedOn w:val="aa"/>
    <w:link w:val="afff4"/>
    <w:pPr>
      <w:spacing w:line="360" w:lineRule="exact"/>
    </w:pPr>
    <w:rPr>
      <w:rFonts w:ascii="Times New Roman" w:hAnsi="Times New Roman"/>
      <w:sz w:val="24"/>
    </w:rPr>
  </w:style>
  <w:style w:type="character" w:customStyle="1" w:styleId="afff4">
    <w:name w:val="_Основной с красной строки"/>
    <w:basedOn w:val="12"/>
    <w:link w:val="afff3"/>
    <w:rPr>
      <w:rFonts w:ascii="Times New Roman" w:hAnsi="Times New Roman"/>
      <w:sz w:val="24"/>
    </w:rPr>
  </w:style>
  <w:style w:type="paragraph" w:styleId="2">
    <w:name w:val="List Number 2"/>
    <w:basedOn w:val="aa"/>
    <w:link w:val="26"/>
    <w:pPr>
      <w:numPr>
        <w:numId w:val="16"/>
      </w:numPr>
      <w:spacing w:before="20" w:after="120" w:line="360" w:lineRule="auto"/>
    </w:pPr>
    <w:rPr>
      <w:rFonts w:ascii="Times New Roman" w:hAnsi="Times New Roman"/>
      <w:sz w:val="28"/>
    </w:rPr>
  </w:style>
  <w:style w:type="character" w:customStyle="1" w:styleId="26">
    <w:name w:val="Нумерованный список 2 Знак"/>
    <w:basedOn w:val="12"/>
    <w:link w:val="2"/>
    <w:rPr>
      <w:rFonts w:ascii="Times New Roman" w:hAnsi="Times New Roman"/>
      <w:sz w:val="28"/>
    </w:rPr>
  </w:style>
  <w:style w:type="paragraph" w:customStyle="1" w:styleId="27">
    <w:name w:val="Основной текст Знак2"/>
    <w:basedOn w:val="19"/>
    <w:link w:val="28"/>
  </w:style>
  <w:style w:type="character" w:customStyle="1" w:styleId="28">
    <w:name w:val="Основной текст Знак2"/>
    <w:basedOn w:val="ab"/>
    <w:link w:val="27"/>
  </w:style>
  <w:style w:type="paragraph" w:customStyle="1" w:styleId="1fc">
    <w:name w:val="Строгий1"/>
    <w:link w:val="afff5"/>
    <w:rPr>
      <w:b/>
    </w:rPr>
  </w:style>
  <w:style w:type="character" w:styleId="afff5">
    <w:name w:val="Strong"/>
    <w:link w:val="1fc"/>
    <w:rPr>
      <w:b/>
    </w:rPr>
  </w:style>
  <w:style w:type="paragraph" w:customStyle="1" w:styleId="FontStyle64">
    <w:name w:val="Font Style64"/>
    <w:link w:val="FontStyle640"/>
    <w:rPr>
      <w:rFonts w:ascii="Times New Roman" w:hAnsi="Times New Roman"/>
      <w:sz w:val="20"/>
    </w:rPr>
  </w:style>
  <w:style w:type="character" w:customStyle="1" w:styleId="FontStyle640">
    <w:name w:val="Font Style64"/>
    <w:link w:val="FontStyle64"/>
    <w:rPr>
      <w:rFonts w:ascii="Times New Roman" w:hAnsi="Times New Roman"/>
      <w:sz w:val="20"/>
    </w:rPr>
  </w:style>
  <w:style w:type="paragraph" w:customStyle="1" w:styleId="afff6">
    <w:name w:val="Обычный по центру"/>
    <w:basedOn w:val="aa"/>
    <w:next w:val="aa"/>
    <w:link w:val="afff7"/>
    <w:pPr>
      <w:widowControl w:val="0"/>
      <w:spacing w:before="60" w:after="60" w:line="36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afff7">
    <w:name w:val="Обычный по центру"/>
    <w:basedOn w:val="12"/>
    <w:link w:val="afff6"/>
    <w:rPr>
      <w:rFonts w:ascii="Times New Roman" w:hAnsi="Times New Roman"/>
      <w:color w:val="000000"/>
      <w:sz w:val="28"/>
    </w:rPr>
  </w:style>
  <w:style w:type="paragraph" w:customStyle="1" w:styleId="1fd">
    <w:name w:val="Основной текст с отступом Знак1"/>
    <w:basedOn w:val="19"/>
    <w:link w:val="1fe"/>
  </w:style>
  <w:style w:type="character" w:customStyle="1" w:styleId="1fe">
    <w:name w:val="Основной текст с отступом Знак1"/>
    <w:basedOn w:val="ab"/>
    <w:link w:val="1fd"/>
  </w:style>
  <w:style w:type="paragraph" w:styleId="afff8">
    <w:name w:val="List"/>
    <w:basedOn w:val="af0"/>
    <w:link w:val="afff9"/>
    <w:rPr>
      <w:rFonts w:ascii="PT Astra Serif" w:hAnsi="PT Astra Serif"/>
    </w:rPr>
  </w:style>
  <w:style w:type="character" w:customStyle="1" w:styleId="afff9">
    <w:name w:val="Список Знак"/>
    <w:basedOn w:val="15"/>
    <w:link w:val="afff8"/>
    <w:rPr>
      <w:rFonts w:ascii="PT Astra Serif" w:hAnsi="PT Astra Serif"/>
      <w:sz w:val="24"/>
    </w:rPr>
  </w:style>
  <w:style w:type="paragraph" w:styleId="33">
    <w:name w:val="toc 3"/>
    <w:basedOn w:val="aa"/>
    <w:next w:val="aa"/>
    <w:link w:val="34"/>
    <w:uiPriority w:val="39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2"/>
    <w:link w:val="33"/>
    <w:rPr>
      <w:rFonts w:ascii="Times New Roman" w:hAnsi="Times New Roman"/>
      <w:sz w:val="28"/>
    </w:rPr>
  </w:style>
  <w:style w:type="paragraph" w:styleId="afffa">
    <w:name w:val="Normal (Web)"/>
    <w:basedOn w:val="aa"/>
    <w:link w:val="afffb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fffb">
    <w:name w:val="Обычный (веб) Знак"/>
    <w:basedOn w:val="12"/>
    <w:link w:val="afffa"/>
    <w:rPr>
      <w:rFonts w:ascii="Times New Roman" w:hAnsi="Times New Roman"/>
      <w:sz w:val="24"/>
    </w:rPr>
  </w:style>
  <w:style w:type="paragraph" w:customStyle="1" w:styleId="1ff">
    <w:name w:val="Замещающий текст1"/>
    <w:basedOn w:val="19"/>
    <w:link w:val="afffc"/>
    <w:rPr>
      <w:color w:val="808080"/>
    </w:rPr>
  </w:style>
  <w:style w:type="character" w:styleId="afffc">
    <w:name w:val="Placeholder Text"/>
    <w:basedOn w:val="ab"/>
    <w:link w:val="1ff"/>
    <w:rPr>
      <w:color w:val="80808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312">
    <w:name w:val="Основной текст 3 Знак1"/>
    <w:basedOn w:val="19"/>
    <w:link w:val="313"/>
    <w:rPr>
      <w:sz w:val="16"/>
    </w:rPr>
  </w:style>
  <w:style w:type="character" w:customStyle="1" w:styleId="313">
    <w:name w:val="Основной текст 3 Знак1"/>
    <w:basedOn w:val="ab"/>
    <w:link w:val="312"/>
    <w:rPr>
      <w:sz w:val="16"/>
    </w:rPr>
  </w:style>
  <w:style w:type="paragraph" w:customStyle="1" w:styleId="29">
    <w:name w:val="Основной текст (2)"/>
    <w:basedOn w:val="aa"/>
    <w:link w:val="2a"/>
    <w:pPr>
      <w:spacing w:line="240" w:lineRule="exact"/>
      <w:ind w:firstLine="0"/>
      <w:jc w:val="center"/>
    </w:pPr>
    <w:rPr>
      <w:rFonts w:ascii="Times New Roman" w:hAnsi="Times New Roman"/>
      <w:b/>
      <w:sz w:val="17"/>
    </w:rPr>
  </w:style>
  <w:style w:type="character" w:customStyle="1" w:styleId="2a">
    <w:name w:val="Основной текст (2)"/>
    <w:basedOn w:val="12"/>
    <w:link w:val="29"/>
    <w:rPr>
      <w:rFonts w:ascii="Times New Roman" w:hAnsi="Times New Roman"/>
      <w:b/>
      <w:sz w:val="17"/>
    </w:rPr>
  </w:style>
  <w:style w:type="paragraph" w:customStyle="1" w:styleId="1ff0">
    <w:name w:val="Знак концевой сноски1"/>
    <w:link w:val="afffd"/>
    <w:rPr>
      <w:vertAlign w:val="superscript"/>
    </w:rPr>
  </w:style>
  <w:style w:type="character" w:styleId="afffd">
    <w:name w:val="endnote reference"/>
    <w:link w:val="1ff0"/>
    <w:rPr>
      <w:vertAlign w:val="superscript"/>
    </w:rPr>
  </w:style>
  <w:style w:type="paragraph" w:customStyle="1" w:styleId="1ff1">
    <w:name w:val="маркированный 1"/>
    <w:basedOn w:val="af9"/>
    <w:link w:val="1ff2"/>
    <w:pPr>
      <w:keepNext/>
      <w:tabs>
        <w:tab w:val="left" w:pos="1080"/>
      </w:tabs>
      <w:spacing w:after="120" w:line="360" w:lineRule="auto"/>
      <w:ind w:left="0" w:firstLine="720"/>
    </w:pPr>
    <w:rPr>
      <w:sz w:val="28"/>
    </w:rPr>
  </w:style>
  <w:style w:type="character" w:customStyle="1" w:styleId="1ff2">
    <w:name w:val="маркированный 1"/>
    <w:basedOn w:val="afa"/>
    <w:link w:val="1ff1"/>
    <w:rPr>
      <w:rFonts w:ascii="Times New Roman" w:hAnsi="Times New Roman"/>
      <w:sz w:val="28"/>
    </w:rPr>
  </w:style>
  <w:style w:type="paragraph" w:styleId="35">
    <w:name w:val="List Bullet 3"/>
    <w:basedOn w:val="aa"/>
    <w:link w:val="36"/>
    <w:pPr>
      <w:widowControl w:val="0"/>
      <w:tabs>
        <w:tab w:val="left" w:pos="360"/>
      </w:tabs>
      <w:spacing w:after="120" w:line="360" w:lineRule="atLeast"/>
      <w:ind w:left="360" w:hanging="360"/>
    </w:pPr>
    <w:rPr>
      <w:rFonts w:ascii="Times New Roman" w:hAnsi="Times New Roman"/>
      <w:sz w:val="28"/>
    </w:rPr>
  </w:style>
  <w:style w:type="character" w:customStyle="1" w:styleId="36">
    <w:name w:val="Маркированный список 3 Знак"/>
    <w:basedOn w:val="12"/>
    <w:link w:val="35"/>
    <w:rPr>
      <w:rFonts w:ascii="Times New Roman" w:hAnsi="Times New Roman"/>
      <w:sz w:val="28"/>
    </w:rPr>
  </w:style>
  <w:style w:type="paragraph" w:customStyle="1" w:styleId="afffe">
    <w:name w:val="Нумерованный список с отступом"/>
    <w:basedOn w:val="aa"/>
    <w:link w:val="affff"/>
    <w:pPr>
      <w:spacing w:line="360" w:lineRule="auto"/>
      <w:ind w:firstLine="0"/>
    </w:pPr>
    <w:rPr>
      <w:rFonts w:ascii="Times New Roman" w:hAnsi="Times New Roman"/>
      <w:sz w:val="28"/>
    </w:rPr>
  </w:style>
  <w:style w:type="character" w:customStyle="1" w:styleId="affff">
    <w:name w:val="Нумерованный список с отступом"/>
    <w:basedOn w:val="12"/>
    <w:link w:val="afffe"/>
    <w:rPr>
      <w:rFonts w:ascii="Times New Roman" w:hAnsi="Times New Roman"/>
      <w:sz w:val="28"/>
    </w:rPr>
  </w:style>
  <w:style w:type="paragraph" w:customStyle="1" w:styleId="affff0">
    <w:name w:val="Обычный по левому"/>
    <w:basedOn w:val="aa"/>
    <w:next w:val="aa"/>
    <w:link w:val="affff1"/>
    <w:pPr>
      <w:spacing w:before="60" w:after="60" w:line="360" w:lineRule="auto"/>
      <w:ind w:firstLine="720"/>
    </w:pPr>
    <w:rPr>
      <w:rFonts w:ascii="Times New Roman" w:hAnsi="Times New Roman"/>
      <w:sz w:val="28"/>
    </w:rPr>
  </w:style>
  <w:style w:type="character" w:customStyle="1" w:styleId="affff1">
    <w:name w:val="Обычный по левому"/>
    <w:basedOn w:val="12"/>
    <w:link w:val="affff0"/>
    <w:rPr>
      <w:rFonts w:ascii="Times New Roman" w:hAnsi="Times New Roman"/>
      <w:color w:val="000000"/>
      <w:sz w:val="28"/>
    </w:rPr>
  </w:style>
  <w:style w:type="paragraph" w:customStyle="1" w:styleId="210">
    <w:name w:val="Основной текст 2 Знак1"/>
    <w:basedOn w:val="19"/>
    <w:link w:val="211"/>
  </w:style>
  <w:style w:type="character" w:customStyle="1" w:styleId="211">
    <w:name w:val="Основной текст 2 Знак1"/>
    <w:basedOn w:val="ab"/>
    <w:link w:val="210"/>
  </w:style>
  <w:style w:type="paragraph" w:customStyle="1" w:styleId="212">
    <w:name w:val="Основной текст с отступом 2 Знак1"/>
    <w:basedOn w:val="19"/>
    <w:link w:val="213"/>
  </w:style>
  <w:style w:type="character" w:customStyle="1" w:styleId="213">
    <w:name w:val="Основной текст с отступом 2 Знак1"/>
    <w:basedOn w:val="ab"/>
    <w:link w:val="212"/>
  </w:style>
  <w:style w:type="paragraph" w:customStyle="1" w:styleId="affff2">
    <w:name w:val="Маркир. список"/>
    <w:basedOn w:val="affff3"/>
    <w:link w:val="affff4"/>
    <w:pPr>
      <w:spacing w:after="0" w:line="360" w:lineRule="auto"/>
      <w:ind w:left="0"/>
      <w:jc w:val="both"/>
    </w:pPr>
    <w:rPr>
      <w:rFonts w:ascii="Times New Roman" w:hAnsi="Times New Roman"/>
      <w:sz w:val="28"/>
    </w:rPr>
  </w:style>
  <w:style w:type="character" w:customStyle="1" w:styleId="affff4">
    <w:name w:val="Маркир. список"/>
    <w:basedOn w:val="affff5"/>
    <w:link w:val="affff2"/>
    <w:rPr>
      <w:rFonts w:ascii="Times New Roman" w:hAnsi="Times New Roman"/>
      <w:sz w:val="28"/>
    </w:rPr>
  </w:style>
  <w:style w:type="paragraph" w:customStyle="1" w:styleId="1ff3">
    <w:name w:val="Текст концевой сноски Знак1"/>
    <w:basedOn w:val="19"/>
    <w:link w:val="1ff4"/>
    <w:rPr>
      <w:sz w:val="20"/>
    </w:rPr>
  </w:style>
  <w:style w:type="character" w:customStyle="1" w:styleId="1ff4">
    <w:name w:val="Текст концевой сноски Знак1"/>
    <w:basedOn w:val="ab"/>
    <w:link w:val="1ff3"/>
    <w:rPr>
      <w:sz w:val="20"/>
    </w:rPr>
  </w:style>
  <w:style w:type="paragraph" w:customStyle="1" w:styleId="2b">
    <w:name w:val="2"/>
    <w:basedOn w:val="aa"/>
    <w:next w:val="aa"/>
    <w:link w:val="2c"/>
    <w:pPr>
      <w:spacing w:before="240" w:after="60"/>
      <w:ind w:firstLine="0"/>
      <w:jc w:val="center"/>
      <w:outlineLvl w:val="0"/>
    </w:pPr>
    <w:rPr>
      <w:rFonts w:ascii="Cambria" w:hAnsi="Cambria"/>
      <w:b/>
      <w:sz w:val="32"/>
    </w:rPr>
  </w:style>
  <w:style w:type="character" w:customStyle="1" w:styleId="2c">
    <w:name w:val="2"/>
    <w:basedOn w:val="12"/>
    <w:link w:val="2b"/>
    <w:rPr>
      <w:rFonts w:ascii="Cambria" w:hAnsi="Cambria"/>
      <w:b/>
      <w:sz w:val="32"/>
    </w:rPr>
  </w:style>
  <w:style w:type="paragraph" w:customStyle="1" w:styleId="HTML10">
    <w:name w:val="Стандартный HTML Знак1"/>
    <w:basedOn w:val="19"/>
    <w:link w:val="HTML11"/>
    <w:rPr>
      <w:rFonts w:ascii="Consolas" w:hAnsi="Consolas"/>
      <w:sz w:val="20"/>
    </w:rPr>
  </w:style>
  <w:style w:type="character" w:customStyle="1" w:styleId="HTML11">
    <w:name w:val="Стандартный HTML Знак1"/>
    <w:basedOn w:val="ab"/>
    <w:link w:val="HTML10"/>
    <w:rPr>
      <w:rFonts w:ascii="Consolas" w:hAnsi="Consolas"/>
      <w:sz w:val="20"/>
    </w:rPr>
  </w:style>
  <w:style w:type="paragraph" w:customStyle="1" w:styleId="affff6">
    <w:name w:val="КомментарийГОСТ"/>
    <w:basedOn w:val="aa"/>
    <w:link w:val="affff7"/>
    <w:pPr>
      <w:ind w:firstLine="720"/>
    </w:pPr>
    <w:rPr>
      <w:rFonts w:ascii="Times New Roman" w:hAnsi="Times New Roman"/>
      <w:color w:val="800000"/>
      <w:sz w:val="28"/>
    </w:rPr>
  </w:style>
  <w:style w:type="character" w:customStyle="1" w:styleId="affff7">
    <w:name w:val="КомментарийГОСТ"/>
    <w:basedOn w:val="12"/>
    <w:link w:val="affff6"/>
    <w:rPr>
      <w:rFonts w:ascii="Times New Roman" w:hAnsi="Times New Roman"/>
      <w:color w:val="800000"/>
      <w:sz w:val="28"/>
    </w:rPr>
  </w:style>
  <w:style w:type="paragraph" w:styleId="affff8">
    <w:name w:val="No Spacing"/>
    <w:link w:val="affff9"/>
    <w:pPr>
      <w:spacing w:after="0" w:line="240" w:lineRule="auto"/>
      <w:ind w:firstLine="709"/>
      <w:jc w:val="both"/>
    </w:pPr>
  </w:style>
  <w:style w:type="character" w:customStyle="1" w:styleId="affff9">
    <w:name w:val="Без интервала Знак"/>
    <w:link w:val="affff8"/>
  </w:style>
  <w:style w:type="paragraph" w:customStyle="1" w:styleId="affffa">
    <w:name w:val="Таблица Тело Ширина"/>
    <w:basedOn w:val="aa"/>
    <w:link w:val="affffb"/>
    <w:pPr>
      <w:ind w:firstLine="0"/>
      <w:jc w:val="left"/>
    </w:pPr>
    <w:rPr>
      <w:rFonts w:ascii="Times New Roman" w:hAnsi="Times New Roman"/>
      <w:sz w:val="28"/>
    </w:rPr>
  </w:style>
  <w:style w:type="character" w:customStyle="1" w:styleId="affffb">
    <w:name w:val="Таблица Тело Ширина"/>
    <w:basedOn w:val="12"/>
    <w:link w:val="affffa"/>
    <w:rPr>
      <w:rFonts w:ascii="Times New Roman" w:hAnsi="Times New Roman"/>
      <w:sz w:val="28"/>
    </w:rPr>
  </w:style>
  <w:style w:type="character" w:customStyle="1" w:styleId="50">
    <w:name w:val="Заголовок 5 Знак"/>
    <w:basedOn w:val="12"/>
    <w:link w:val="5"/>
    <w:rPr>
      <w:rFonts w:ascii="Times New Roman" w:hAnsi="Times New Roman"/>
      <w:b/>
      <w:i/>
      <w:sz w:val="26"/>
    </w:rPr>
  </w:style>
  <w:style w:type="paragraph" w:customStyle="1" w:styleId="affffc">
    <w:name w:val="Основной текст Знак"/>
    <w:basedOn w:val="19"/>
    <w:link w:val="affffd"/>
    <w:rPr>
      <w:rFonts w:ascii="Calibri" w:hAnsi="Calibri"/>
    </w:rPr>
  </w:style>
  <w:style w:type="character" w:customStyle="1" w:styleId="affffd">
    <w:name w:val="Основной текст Знак"/>
    <w:basedOn w:val="ab"/>
    <w:link w:val="affffc"/>
    <w:rPr>
      <w:rFonts w:ascii="Calibri" w:hAnsi="Calibri"/>
    </w:rPr>
  </w:style>
  <w:style w:type="paragraph" w:customStyle="1" w:styleId="affffe">
    <w:name w:val="Таблица Тело Центр"/>
    <w:basedOn w:val="aa"/>
    <w:link w:val="afffff"/>
    <w:pPr>
      <w:ind w:firstLine="720"/>
      <w:jc w:val="center"/>
    </w:pPr>
    <w:rPr>
      <w:rFonts w:ascii="Times New Roman" w:hAnsi="Times New Roman"/>
      <w:sz w:val="28"/>
    </w:rPr>
  </w:style>
  <w:style w:type="character" w:customStyle="1" w:styleId="afffff">
    <w:name w:val="Таблица Тело Центр"/>
    <w:basedOn w:val="12"/>
    <w:link w:val="affffe"/>
    <w:rPr>
      <w:rFonts w:ascii="Times New Roman" w:hAnsi="Times New Roman"/>
      <w:sz w:val="28"/>
    </w:rPr>
  </w:style>
  <w:style w:type="paragraph" w:customStyle="1" w:styleId="afffff0">
    <w:name w:val="Текст штампа по центру"/>
    <w:basedOn w:val="aa"/>
    <w:link w:val="afffff1"/>
    <w:pPr>
      <w:spacing w:before="20" w:after="20" w:line="360" w:lineRule="auto"/>
      <w:ind w:firstLine="0"/>
      <w:jc w:val="center"/>
    </w:pPr>
    <w:rPr>
      <w:rFonts w:ascii="Arial" w:hAnsi="Arial"/>
      <w:sz w:val="18"/>
    </w:rPr>
  </w:style>
  <w:style w:type="character" w:customStyle="1" w:styleId="afffff1">
    <w:name w:val="Текст штампа по центру"/>
    <w:basedOn w:val="12"/>
    <w:link w:val="afffff0"/>
    <w:rPr>
      <w:rFonts w:ascii="Arial" w:hAnsi="Arial"/>
      <w:sz w:val="18"/>
    </w:rPr>
  </w:style>
  <w:style w:type="paragraph" w:styleId="37">
    <w:name w:val="Body Text Indent 3"/>
    <w:basedOn w:val="aa"/>
    <w:link w:val="38"/>
    <w:pPr>
      <w:spacing w:line="360" w:lineRule="auto"/>
      <w:ind w:firstLine="578"/>
      <w:jc w:val="left"/>
    </w:pPr>
    <w:rPr>
      <w:rFonts w:ascii="Times New Roman" w:hAnsi="Times New Roman"/>
      <w:sz w:val="24"/>
    </w:rPr>
  </w:style>
  <w:style w:type="character" w:customStyle="1" w:styleId="38">
    <w:name w:val="Основной текст с отступом 3 Знак"/>
    <w:basedOn w:val="12"/>
    <w:link w:val="37"/>
    <w:rPr>
      <w:rFonts w:ascii="Times New Roman" w:hAnsi="Times New Roman"/>
      <w:sz w:val="24"/>
    </w:rPr>
  </w:style>
  <w:style w:type="paragraph" w:customStyle="1" w:styleId="2d">
    <w:name w:val="Сильное выделение2"/>
    <w:link w:val="afffff2"/>
    <w:rPr>
      <w:b/>
      <w:i/>
      <w:sz w:val="24"/>
    </w:rPr>
  </w:style>
  <w:style w:type="character" w:styleId="afffff2">
    <w:name w:val="Intense Emphasis"/>
    <w:link w:val="2d"/>
    <w:rPr>
      <w:b/>
      <w:i/>
      <w:color w:val="000000"/>
      <w:sz w:val="24"/>
    </w:rPr>
  </w:style>
  <w:style w:type="character" w:customStyle="1" w:styleId="14">
    <w:name w:val="Заголовок 1 Знак"/>
    <w:basedOn w:val="12"/>
    <w:link w:val="13"/>
    <w:rPr>
      <w:rFonts w:ascii="Times New Roman" w:hAnsi="Times New Roman"/>
      <w:b/>
      <w:i/>
      <w:sz w:val="20"/>
    </w:rPr>
  </w:style>
  <w:style w:type="paragraph" w:styleId="afffff3">
    <w:name w:val="annotation text"/>
    <w:basedOn w:val="aa"/>
    <w:link w:val="afffff4"/>
    <w:rPr>
      <w:rFonts w:ascii="Calibri" w:hAnsi="Calibri"/>
      <w:sz w:val="20"/>
    </w:rPr>
  </w:style>
  <w:style w:type="character" w:customStyle="1" w:styleId="afffff4">
    <w:name w:val="Текст примечания Знак"/>
    <w:basedOn w:val="12"/>
    <w:link w:val="afffff3"/>
    <w:rPr>
      <w:rFonts w:ascii="Calibri" w:hAnsi="Calibri"/>
      <w:sz w:val="20"/>
    </w:rPr>
  </w:style>
  <w:style w:type="paragraph" w:styleId="af0">
    <w:name w:val="Body Text"/>
    <w:basedOn w:val="aa"/>
    <w:link w:val="15"/>
    <w:pPr>
      <w:spacing w:after="120"/>
    </w:pPr>
    <w:rPr>
      <w:rFonts w:ascii="Times New Roman" w:hAnsi="Times New Roman"/>
      <w:sz w:val="24"/>
    </w:rPr>
  </w:style>
  <w:style w:type="character" w:customStyle="1" w:styleId="15">
    <w:name w:val="Основной текст Знак1"/>
    <w:basedOn w:val="12"/>
    <w:link w:val="af0"/>
    <w:rPr>
      <w:rFonts w:ascii="Times New Roman" w:hAnsi="Times New Roman"/>
      <w:sz w:val="24"/>
    </w:rPr>
  </w:style>
  <w:style w:type="paragraph" w:customStyle="1" w:styleId="empty">
    <w:name w:val="empty"/>
    <w:basedOn w:val="aa"/>
    <w:link w:val="empty0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empty0">
    <w:name w:val="empty"/>
    <w:basedOn w:val="12"/>
    <w:link w:val="empty"/>
    <w:rPr>
      <w:rFonts w:ascii="Times New Roman" w:hAnsi="Times New Roman"/>
      <w:sz w:val="24"/>
    </w:rPr>
  </w:style>
  <w:style w:type="paragraph" w:styleId="afffff5">
    <w:name w:val="annotation subject"/>
    <w:basedOn w:val="afffff3"/>
    <w:next w:val="afffff3"/>
    <w:link w:val="afffff6"/>
    <w:rPr>
      <w:b/>
    </w:rPr>
  </w:style>
  <w:style w:type="character" w:customStyle="1" w:styleId="afffff6">
    <w:name w:val="Тема примечания Знак"/>
    <w:basedOn w:val="afffff4"/>
    <w:link w:val="afffff5"/>
    <w:rPr>
      <w:rFonts w:ascii="Calibri" w:hAnsi="Calibri"/>
      <w:b/>
      <w:sz w:val="20"/>
    </w:rPr>
  </w:style>
  <w:style w:type="paragraph" w:customStyle="1" w:styleId="afffff7">
    <w:name w:val="Текст штампа"/>
    <w:basedOn w:val="aa"/>
    <w:link w:val="afffff8"/>
    <w:pPr>
      <w:spacing w:before="20" w:after="20" w:line="360" w:lineRule="auto"/>
      <w:ind w:firstLine="0"/>
    </w:pPr>
    <w:rPr>
      <w:rFonts w:ascii="Arial" w:hAnsi="Arial"/>
      <w:i/>
      <w:sz w:val="16"/>
    </w:rPr>
  </w:style>
  <w:style w:type="character" w:customStyle="1" w:styleId="afffff8">
    <w:name w:val="Текст штампа"/>
    <w:basedOn w:val="12"/>
    <w:link w:val="afffff7"/>
    <w:rPr>
      <w:rFonts w:ascii="Arial" w:hAnsi="Arial"/>
      <w:i/>
      <w:sz w:val="16"/>
    </w:rPr>
  </w:style>
  <w:style w:type="paragraph" w:customStyle="1" w:styleId="63">
    <w:name w:val="Стиль Основной текст с отступом + После:  6 пт"/>
    <w:basedOn w:val="affff3"/>
    <w:link w:val="64"/>
    <w:pPr>
      <w:spacing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64">
    <w:name w:val="Стиль Основной текст с отступом + После:  6 пт"/>
    <w:basedOn w:val="affff5"/>
    <w:link w:val="63"/>
    <w:rPr>
      <w:rFonts w:ascii="Times New Roman" w:hAnsi="Times New Roman"/>
      <w:sz w:val="28"/>
    </w:rPr>
  </w:style>
  <w:style w:type="paragraph" w:customStyle="1" w:styleId="a2">
    <w:name w:val="Перечисление"/>
    <w:basedOn w:val="aa"/>
    <w:link w:val="afffff9"/>
    <w:pPr>
      <w:numPr>
        <w:numId w:val="17"/>
      </w:numPr>
      <w:spacing w:line="360" w:lineRule="auto"/>
    </w:pPr>
    <w:rPr>
      <w:rFonts w:ascii="Times New Roman" w:hAnsi="Times New Roman"/>
      <w:sz w:val="28"/>
    </w:rPr>
  </w:style>
  <w:style w:type="character" w:customStyle="1" w:styleId="afffff9">
    <w:name w:val="Перечисление"/>
    <w:basedOn w:val="12"/>
    <w:link w:val="a2"/>
    <w:rPr>
      <w:rFonts w:ascii="Times New Roman" w:hAnsi="Times New Roman"/>
      <w:sz w:val="28"/>
    </w:rPr>
  </w:style>
  <w:style w:type="paragraph" w:customStyle="1" w:styleId="2e">
    <w:name w:val="Гиперссылка2"/>
    <w:link w:val="afffffa"/>
    <w:rPr>
      <w:color w:val="000080"/>
      <w:u w:val="single"/>
    </w:rPr>
  </w:style>
  <w:style w:type="character" w:styleId="afffffa">
    <w:name w:val="Hyperlink"/>
    <w:link w:val="2e"/>
    <w:rPr>
      <w:color w:val="000080"/>
      <w:u w:val="single"/>
    </w:rPr>
  </w:style>
  <w:style w:type="paragraph" w:customStyle="1" w:styleId="Footnote">
    <w:name w:val="Footnote"/>
    <w:basedOn w:val="aa"/>
    <w:link w:val="Footnote0"/>
  </w:style>
  <w:style w:type="character" w:customStyle="1" w:styleId="Footnote0">
    <w:name w:val="Footnote"/>
    <w:basedOn w:val="12"/>
    <w:link w:val="Footnote"/>
  </w:style>
  <w:style w:type="character" w:customStyle="1" w:styleId="80">
    <w:name w:val="Заголовок 8 Знак"/>
    <w:basedOn w:val="12"/>
    <w:link w:val="8"/>
    <w:rPr>
      <w:rFonts w:ascii="Times New Roman" w:hAnsi="Times New Roman"/>
      <w:i/>
      <w:sz w:val="24"/>
    </w:rPr>
  </w:style>
  <w:style w:type="paragraph" w:customStyle="1" w:styleId="afffffb">
    <w:name w:val="Обычный подчеркнуты"/>
    <w:basedOn w:val="aa"/>
    <w:link w:val="afffffc"/>
    <w:pPr>
      <w:ind w:firstLine="720"/>
    </w:pPr>
    <w:rPr>
      <w:rFonts w:ascii="Times New Roman" w:hAnsi="Times New Roman"/>
      <w:sz w:val="28"/>
      <w:u w:val="single"/>
    </w:rPr>
  </w:style>
  <w:style w:type="character" w:customStyle="1" w:styleId="afffffc">
    <w:name w:val="Обычный подчеркнуты"/>
    <w:basedOn w:val="12"/>
    <w:link w:val="afffffb"/>
    <w:rPr>
      <w:rFonts w:ascii="Times New Roman" w:hAnsi="Times New Roman"/>
      <w:sz w:val="28"/>
      <w:u w:val="single"/>
    </w:rPr>
  </w:style>
  <w:style w:type="paragraph" w:customStyle="1" w:styleId="214">
    <w:name w:val="Средняя сетка 21"/>
    <w:basedOn w:val="aa"/>
    <w:link w:val="215"/>
    <w:pPr>
      <w:ind w:firstLine="0"/>
      <w:jc w:val="left"/>
    </w:pPr>
    <w:rPr>
      <w:rFonts w:ascii="Cambria" w:hAnsi="Cambria"/>
    </w:rPr>
  </w:style>
  <w:style w:type="character" w:customStyle="1" w:styleId="215">
    <w:name w:val="Средняя сетка 21"/>
    <w:basedOn w:val="12"/>
    <w:link w:val="214"/>
    <w:rPr>
      <w:rFonts w:ascii="Cambria" w:hAnsi="Cambria"/>
    </w:rPr>
  </w:style>
  <w:style w:type="paragraph" w:customStyle="1" w:styleId="1ff5">
    <w:name w:val="Неразрешенное упоминание1"/>
    <w:basedOn w:val="19"/>
    <w:link w:val="1ff6"/>
    <w:rPr>
      <w:color w:val="605E5C"/>
      <w:shd w:val="clear" w:color="auto" w:fill="E1DFDD"/>
    </w:rPr>
  </w:style>
  <w:style w:type="character" w:customStyle="1" w:styleId="1ff6">
    <w:name w:val="Неразрешенное упоминание1"/>
    <w:basedOn w:val="ab"/>
    <w:link w:val="1ff5"/>
    <w:rPr>
      <w:color w:val="605E5C"/>
      <w:shd w:val="clear" w:color="auto" w:fill="E1DFDD"/>
    </w:rPr>
  </w:style>
  <w:style w:type="paragraph" w:styleId="1ff7">
    <w:name w:val="toc 1"/>
    <w:basedOn w:val="aa"/>
    <w:next w:val="aa"/>
    <w:link w:val="1ff8"/>
    <w:uiPriority w:val="39"/>
    <w:pPr>
      <w:ind w:firstLine="0"/>
      <w:jc w:val="left"/>
    </w:pPr>
    <w:rPr>
      <w:rFonts w:ascii="Times New Roman" w:hAnsi="Times New Roman"/>
      <w:sz w:val="24"/>
    </w:rPr>
  </w:style>
  <w:style w:type="character" w:customStyle="1" w:styleId="1ff8">
    <w:name w:val="Оглавление 1 Знак"/>
    <w:basedOn w:val="12"/>
    <w:link w:val="1ff7"/>
    <w:rPr>
      <w:rFonts w:ascii="Times New Roman" w:hAnsi="Times New Roman"/>
      <w:sz w:val="24"/>
    </w:rPr>
  </w:style>
  <w:style w:type="paragraph" w:styleId="affff3">
    <w:name w:val="Body Text Indent"/>
    <w:basedOn w:val="aa"/>
    <w:link w:val="affff5"/>
    <w:pPr>
      <w:spacing w:after="120" w:line="259" w:lineRule="auto"/>
      <w:ind w:left="283" w:firstLine="0"/>
      <w:jc w:val="left"/>
    </w:pPr>
  </w:style>
  <w:style w:type="character" w:customStyle="1" w:styleId="affff5">
    <w:name w:val="Основной текст с отступом Знак"/>
    <w:basedOn w:val="12"/>
    <w:link w:val="affff3"/>
  </w:style>
  <w:style w:type="paragraph" w:customStyle="1" w:styleId="1ff9">
    <w:name w:val="Заголовок Знак1"/>
    <w:basedOn w:val="19"/>
    <w:link w:val="1ffa"/>
    <w:rPr>
      <w:rFonts w:asciiTheme="majorHAnsi" w:hAnsiTheme="majorHAnsi"/>
      <w:spacing w:val="-10"/>
      <w:sz w:val="56"/>
    </w:rPr>
  </w:style>
  <w:style w:type="character" w:customStyle="1" w:styleId="1ffa">
    <w:name w:val="Заголовок Знак1"/>
    <w:basedOn w:val="ab"/>
    <w:link w:val="1ff9"/>
    <w:rPr>
      <w:rFonts w:asciiTheme="majorHAnsi" w:hAnsiTheme="majorHAnsi"/>
      <w:spacing w:val="-10"/>
      <w:sz w:val="56"/>
    </w:rPr>
  </w:style>
  <w:style w:type="paragraph" w:customStyle="1" w:styleId="a1">
    <w:name w:val="Комментарий Список"/>
    <w:basedOn w:val="aa"/>
    <w:link w:val="afffffd"/>
    <w:pPr>
      <w:numPr>
        <w:numId w:val="18"/>
      </w:numPr>
    </w:pPr>
    <w:rPr>
      <w:rFonts w:ascii="Times New Roman" w:hAnsi="Times New Roman"/>
      <w:color w:val="0000FF"/>
      <w:sz w:val="28"/>
    </w:rPr>
  </w:style>
  <w:style w:type="character" w:customStyle="1" w:styleId="afffffd">
    <w:name w:val="Комментарий Список"/>
    <w:basedOn w:val="12"/>
    <w:link w:val="a1"/>
    <w:rPr>
      <w:rFonts w:ascii="Times New Roman" w:hAnsi="Times New Roman"/>
      <w:color w:val="0000FF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39">
    <w:name w:val="Body Text 3"/>
    <w:basedOn w:val="aa"/>
    <w:link w:val="3a"/>
    <w:pPr>
      <w:spacing w:after="120"/>
      <w:ind w:firstLine="0"/>
      <w:jc w:val="left"/>
    </w:pPr>
    <w:rPr>
      <w:rFonts w:ascii="Microsoft Sans Serif" w:hAnsi="Microsoft Sans Serif"/>
      <w:sz w:val="16"/>
    </w:rPr>
  </w:style>
  <w:style w:type="character" w:customStyle="1" w:styleId="3a">
    <w:name w:val="Основной текст 3 Знак"/>
    <w:basedOn w:val="12"/>
    <w:link w:val="39"/>
    <w:rPr>
      <w:rFonts w:ascii="Microsoft Sans Serif" w:hAnsi="Microsoft Sans Serif"/>
      <w:color w:val="000000"/>
      <w:sz w:val="16"/>
    </w:rPr>
  </w:style>
  <w:style w:type="paragraph" w:customStyle="1" w:styleId="Footnote11">
    <w:name w:val="Footnote11"/>
    <w:basedOn w:val="aa"/>
    <w:link w:val="Footnote110"/>
    <w:pPr>
      <w:spacing w:after="200" w:line="276" w:lineRule="auto"/>
      <w:ind w:firstLine="0"/>
      <w:jc w:val="left"/>
    </w:pPr>
    <w:rPr>
      <w:rFonts w:ascii="Calibri" w:hAnsi="Calibri"/>
      <w:sz w:val="20"/>
    </w:rPr>
  </w:style>
  <w:style w:type="character" w:customStyle="1" w:styleId="Footnote110">
    <w:name w:val="Footnote11"/>
    <w:basedOn w:val="12"/>
    <w:link w:val="Footnote11"/>
    <w:rPr>
      <w:rFonts w:ascii="Calibri" w:hAnsi="Calibri"/>
      <w:sz w:val="20"/>
    </w:rPr>
  </w:style>
  <w:style w:type="paragraph" w:customStyle="1" w:styleId="afffffe">
    <w:name w:val="_Основной перед списком"/>
    <w:basedOn w:val="afff3"/>
    <w:link w:val="affffff"/>
    <w:pPr>
      <w:keepNext/>
      <w:spacing w:before="60"/>
    </w:pPr>
  </w:style>
  <w:style w:type="character" w:customStyle="1" w:styleId="affffff">
    <w:name w:val="_Основной перед списком"/>
    <w:basedOn w:val="afff4"/>
    <w:link w:val="afffffe"/>
    <w:rPr>
      <w:rFonts w:ascii="Times New Roman" w:hAnsi="Times New Roman"/>
      <w:sz w:val="24"/>
    </w:rPr>
  </w:style>
  <w:style w:type="paragraph" w:customStyle="1" w:styleId="affffff0">
    <w:name w:val="Обычный курсив"/>
    <w:basedOn w:val="aa"/>
    <w:link w:val="affffff1"/>
    <w:pPr>
      <w:ind w:firstLine="720"/>
    </w:pPr>
    <w:rPr>
      <w:rFonts w:ascii="Times New Roman" w:hAnsi="Times New Roman"/>
      <w:i/>
      <w:sz w:val="28"/>
    </w:rPr>
  </w:style>
  <w:style w:type="character" w:customStyle="1" w:styleId="affffff1">
    <w:name w:val="Обычный курсив"/>
    <w:basedOn w:val="12"/>
    <w:link w:val="affffff0"/>
    <w:rPr>
      <w:rFonts w:ascii="Times New Roman" w:hAnsi="Times New Roman"/>
      <w:i/>
      <w:sz w:val="28"/>
    </w:rPr>
  </w:style>
  <w:style w:type="paragraph" w:styleId="affffff2">
    <w:name w:val="TOC Heading"/>
    <w:basedOn w:val="13"/>
    <w:next w:val="aa"/>
    <w:link w:val="affffff3"/>
    <w:pPr>
      <w:keepLines/>
      <w:tabs>
        <w:tab w:val="left" w:pos="1134"/>
      </w:tabs>
      <w:spacing w:before="480" w:line="276" w:lineRule="auto"/>
      <w:ind w:firstLine="0"/>
      <w:jc w:val="left"/>
      <w:outlineLvl w:val="8"/>
    </w:pPr>
    <w:rPr>
      <w:rFonts w:ascii="Cambria" w:hAnsi="Cambria"/>
      <w:i w:val="0"/>
      <w:color w:val="365F91"/>
      <w:sz w:val="24"/>
    </w:rPr>
  </w:style>
  <w:style w:type="character" w:customStyle="1" w:styleId="affffff3">
    <w:name w:val="Заголовок оглавления Знак"/>
    <w:basedOn w:val="14"/>
    <w:link w:val="affffff2"/>
    <w:rPr>
      <w:rFonts w:ascii="Cambria" w:hAnsi="Cambria"/>
      <w:b/>
      <w:i w:val="0"/>
      <w:color w:val="365F91"/>
      <w:sz w:val="24"/>
    </w:rPr>
  </w:style>
  <w:style w:type="paragraph" w:customStyle="1" w:styleId="affffff4">
    <w:name w:val="Текст сноски Знак"/>
    <w:basedOn w:val="19"/>
    <w:link w:val="affffff5"/>
    <w:rPr>
      <w:rFonts w:ascii="Calibri" w:hAnsi="Calibri"/>
      <w:sz w:val="20"/>
    </w:rPr>
  </w:style>
  <w:style w:type="character" w:customStyle="1" w:styleId="affffff5">
    <w:name w:val="Текст сноски Знак"/>
    <w:basedOn w:val="ab"/>
    <w:link w:val="affffff4"/>
    <w:rPr>
      <w:rFonts w:ascii="Calibri" w:hAnsi="Calibri"/>
      <w:sz w:val="20"/>
    </w:rPr>
  </w:style>
  <w:style w:type="paragraph" w:customStyle="1" w:styleId="1ffb">
    <w:name w:val="Электронная подпись Знак1"/>
    <w:basedOn w:val="19"/>
    <w:link w:val="1ffc"/>
  </w:style>
  <w:style w:type="character" w:customStyle="1" w:styleId="1ffc">
    <w:name w:val="Электронная подпись Знак1"/>
    <w:basedOn w:val="ab"/>
    <w:link w:val="1ffb"/>
  </w:style>
  <w:style w:type="paragraph" w:customStyle="1" w:styleId="affffff6">
    <w:name w:val="Таблица"/>
    <w:basedOn w:val="1ffd"/>
    <w:link w:val="affffff7"/>
    <w:rPr>
      <w:rFonts w:ascii="Times New Roman" w:hAnsi="Times New Roman"/>
    </w:rPr>
  </w:style>
  <w:style w:type="character" w:customStyle="1" w:styleId="affffff7">
    <w:name w:val="Таблица"/>
    <w:basedOn w:val="1ffe"/>
    <w:link w:val="affffff6"/>
    <w:rPr>
      <w:rFonts w:ascii="Times New Roman" w:hAnsi="Times New Roman"/>
      <w:sz w:val="17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8">
    <w:name w:val="Таблица текст по ширине"/>
    <w:link w:val="affffff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ffffff9">
    <w:name w:val="Таблица текст по ширине"/>
    <w:link w:val="affffff8"/>
    <w:rPr>
      <w:rFonts w:ascii="Times New Roman" w:hAnsi="Times New Roman"/>
      <w:sz w:val="24"/>
    </w:rPr>
  </w:style>
  <w:style w:type="paragraph" w:styleId="91">
    <w:name w:val="toc 9"/>
    <w:basedOn w:val="aa"/>
    <w:next w:val="aa"/>
    <w:link w:val="92"/>
    <w:uiPriority w:val="39"/>
    <w:pPr>
      <w:spacing w:line="360" w:lineRule="auto"/>
      <w:ind w:left="1922" w:firstLine="720"/>
    </w:pPr>
    <w:rPr>
      <w:rFonts w:ascii="Times New Roman" w:hAnsi="Times New Roman"/>
      <w:sz w:val="28"/>
    </w:rPr>
  </w:style>
  <w:style w:type="character" w:customStyle="1" w:styleId="92">
    <w:name w:val="Оглавление 9 Знак"/>
    <w:basedOn w:val="12"/>
    <w:link w:val="91"/>
    <w:rPr>
      <w:rFonts w:ascii="Times New Roman" w:hAnsi="Times New Roman"/>
      <w:sz w:val="28"/>
    </w:rPr>
  </w:style>
  <w:style w:type="paragraph" w:customStyle="1" w:styleId="1fff">
    <w:name w:val="Тема примечания Знак1"/>
    <w:basedOn w:val="1fff0"/>
    <w:link w:val="1fff1"/>
    <w:rPr>
      <w:b/>
    </w:rPr>
  </w:style>
  <w:style w:type="character" w:customStyle="1" w:styleId="1fff1">
    <w:name w:val="Тема примечания Знак1"/>
    <w:basedOn w:val="1fff2"/>
    <w:link w:val="1fff"/>
    <w:rPr>
      <w:b/>
      <w:sz w:val="20"/>
    </w:rPr>
  </w:style>
  <w:style w:type="paragraph" w:styleId="affffffa">
    <w:name w:val="Document Map"/>
    <w:basedOn w:val="aa"/>
    <w:link w:val="affffffb"/>
    <w:pPr>
      <w:spacing w:line="360" w:lineRule="auto"/>
      <w:ind w:firstLine="720"/>
    </w:pPr>
    <w:rPr>
      <w:rFonts w:ascii="Tahoma" w:hAnsi="Tahoma"/>
      <w:sz w:val="20"/>
    </w:rPr>
  </w:style>
  <w:style w:type="character" w:customStyle="1" w:styleId="affffffb">
    <w:name w:val="Схема документа Знак"/>
    <w:basedOn w:val="12"/>
    <w:link w:val="affffffa"/>
    <w:rPr>
      <w:rFonts w:ascii="Tahoma" w:hAnsi="Tahoma"/>
      <w:sz w:val="20"/>
    </w:rPr>
  </w:style>
  <w:style w:type="paragraph" w:styleId="affffffc">
    <w:name w:val="E-mail Signature"/>
    <w:basedOn w:val="aa"/>
    <w:link w:val="affffffd"/>
    <w:pPr>
      <w:ind w:firstLine="720"/>
    </w:pPr>
    <w:rPr>
      <w:rFonts w:ascii="Times New Roman" w:hAnsi="Times New Roman"/>
      <w:sz w:val="28"/>
    </w:rPr>
  </w:style>
  <w:style w:type="character" w:customStyle="1" w:styleId="affffffd">
    <w:name w:val="Электронная подпись Знак"/>
    <w:basedOn w:val="12"/>
    <w:link w:val="affffffc"/>
    <w:rPr>
      <w:rFonts w:ascii="Times New Roman" w:hAnsi="Times New Roman"/>
      <w:sz w:val="28"/>
    </w:rPr>
  </w:style>
  <w:style w:type="paragraph" w:customStyle="1" w:styleId="Footnote111">
    <w:name w:val="Footnote111"/>
    <w:basedOn w:val="aa"/>
    <w:link w:val="Footnote1110"/>
    <w:pPr>
      <w:spacing w:after="200" w:line="276" w:lineRule="auto"/>
    </w:pPr>
    <w:rPr>
      <w:rFonts w:ascii="Calibri" w:hAnsi="Calibri"/>
      <w:sz w:val="20"/>
    </w:rPr>
  </w:style>
  <w:style w:type="character" w:customStyle="1" w:styleId="Footnote1110">
    <w:name w:val="Footnote111"/>
    <w:basedOn w:val="12"/>
    <w:link w:val="Footnote111"/>
    <w:rPr>
      <w:rFonts w:ascii="Calibri" w:hAnsi="Calibri"/>
      <w:sz w:val="20"/>
    </w:rPr>
  </w:style>
  <w:style w:type="paragraph" w:customStyle="1" w:styleId="affffffe">
    <w:name w:val="Табл. текст по ширине"/>
    <w:link w:val="afffffff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afffffff">
    <w:name w:val="Табл. текст по ширине"/>
    <w:link w:val="affffffe"/>
    <w:rPr>
      <w:rFonts w:ascii="Arial" w:hAnsi="Arial"/>
      <w:sz w:val="24"/>
    </w:rPr>
  </w:style>
  <w:style w:type="paragraph" w:customStyle="1" w:styleId="1fff3">
    <w:name w:val="Номер страницы1"/>
    <w:link w:val="afffffff0"/>
  </w:style>
  <w:style w:type="character" w:styleId="afffffff0">
    <w:name w:val="page number"/>
    <w:link w:val="1fff3"/>
  </w:style>
  <w:style w:type="paragraph" w:customStyle="1" w:styleId="afffffff1">
    <w:name w:val="Обычный [мелкий]"/>
    <w:basedOn w:val="aa"/>
    <w:link w:val="afffffff2"/>
    <w:pPr>
      <w:ind w:firstLine="720"/>
      <w:jc w:val="left"/>
    </w:pPr>
    <w:rPr>
      <w:rFonts w:ascii="Times New Roman" w:hAnsi="Times New Roman"/>
      <w:sz w:val="28"/>
    </w:rPr>
  </w:style>
  <w:style w:type="character" w:customStyle="1" w:styleId="afffffff2">
    <w:name w:val="Обычный [мелкий]"/>
    <w:basedOn w:val="12"/>
    <w:link w:val="afffffff1"/>
    <w:rPr>
      <w:rFonts w:ascii="Times New Roman" w:hAnsi="Times New Roman"/>
      <w:sz w:val="28"/>
    </w:rPr>
  </w:style>
  <w:style w:type="paragraph" w:customStyle="1" w:styleId="afffffff3">
    <w:name w:val="Текст таблицы"/>
    <w:basedOn w:val="aa"/>
    <w:next w:val="aa"/>
    <w:link w:val="afffffff4"/>
    <w:pPr>
      <w:spacing w:line="360" w:lineRule="auto"/>
      <w:ind w:left="-57" w:firstLine="0"/>
    </w:pPr>
    <w:rPr>
      <w:rFonts w:ascii="Times New Roman" w:hAnsi="Times New Roman"/>
      <w:sz w:val="28"/>
    </w:rPr>
  </w:style>
  <w:style w:type="character" w:customStyle="1" w:styleId="afffffff4">
    <w:name w:val="Текст таблицы"/>
    <w:basedOn w:val="12"/>
    <w:link w:val="afffffff3"/>
    <w:rPr>
      <w:rFonts w:ascii="Times New Roman" w:hAnsi="Times New Roman"/>
      <w:sz w:val="28"/>
    </w:rPr>
  </w:style>
  <w:style w:type="paragraph" w:customStyle="1" w:styleId="WW8Num42z0">
    <w:name w:val="WW8Num42z0"/>
    <w:link w:val="WW8Num42z00"/>
    <w:rPr>
      <w:rFonts w:ascii="Symbol" w:hAnsi="Symbol"/>
    </w:rPr>
  </w:style>
  <w:style w:type="character" w:customStyle="1" w:styleId="WW8Num42z00">
    <w:name w:val="WW8Num42z0"/>
    <w:link w:val="WW8Num42z0"/>
    <w:rPr>
      <w:rFonts w:ascii="Symbol" w:hAnsi="Symbol"/>
    </w:rPr>
  </w:style>
  <w:style w:type="paragraph" w:styleId="81">
    <w:name w:val="toc 8"/>
    <w:basedOn w:val="aa"/>
    <w:next w:val="aa"/>
    <w:link w:val="82"/>
    <w:uiPriority w:val="39"/>
    <w:pPr>
      <w:spacing w:line="360" w:lineRule="auto"/>
      <w:ind w:left="1678" w:firstLine="720"/>
    </w:pPr>
    <w:rPr>
      <w:rFonts w:ascii="Times New Roman" w:hAnsi="Times New Roman"/>
      <w:sz w:val="28"/>
    </w:rPr>
  </w:style>
  <w:style w:type="character" w:customStyle="1" w:styleId="82">
    <w:name w:val="Оглавление 8 Знак"/>
    <w:basedOn w:val="12"/>
    <w:link w:val="81"/>
    <w:rPr>
      <w:rFonts w:ascii="Times New Roman" w:hAnsi="Times New Roman"/>
      <w:sz w:val="28"/>
    </w:rPr>
  </w:style>
  <w:style w:type="paragraph" w:customStyle="1" w:styleId="afffffff5">
    <w:name w:val="Таблица Шапка"/>
    <w:basedOn w:val="aa"/>
    <w:link w:val="afffffff6"/>
    <w:pPr>
      <w:ind w:firstLine="0"/>
      <w:jc w:val="center"/>
    </w:pPr>
    <w:rPr>
      <w:rFonts w:ascii="Times New Roman" w:hAnsi="Times New Roman"/>
      <w:b/>
      <w:sz w:val="28"/>
    </w:rPr>
  </w:style>
  <w:style w:type="character" w:customStyle="1" w:styleId="afffffff6">
    <w:name w:val="Таблица Шапка"/>
    <w:basedOn w:val="12"/>
    <w:link w:val="afffffff5"/>
    <w:rPr>
      <w:rFonts w:ascii="Times New Roman" w:hAnsi="Times New Roman"/>
      <w:b/>
      <w:sz w:val="28"/>
    </w:rPr>
  </w:style>
  <w:style w:type="paragraph" w:customStyle="1" w:styleId="1fff4">
    <w:name w:val="Обычный +1"/>
    <w:basedOn w:val="aa"/>
    <w:link w:val="1fff5"/>
    <w:pPr>
      <w:ind w:right="113"/>
    </w:pPr>
    <w:rPr>
      <w:rFonts w:ascii="Arial" w:hAnsi="Arial"/>
      <w:sz w:val="28"/>
    </w:rPr>
  </w:style>
  <w:style w:type="character" w:customStyle="1" w:styleId="1fff5">
    <w:name w:val="Обычный +1"/>
    <w:basedOn w:val="12"/>
    <w:link w:val="1fff4"/>
    <w:rPr>
      <w:rFonts w:ascii="Arial" w:hAnsi="Arial"/>
      <w:sz w:val="28"/>
    </w:rPr>
  </w:style>
  <w:style w:type="paragraph" w:customStyle="1" w:styleId="1fff6">
    <w:name w:val="Подзаголовок Знак1"/>
    <w:basedOn w:val="19"/>
    <w:link w:val="1fff7"/>
    <w:rPr>
      <w:color w:val="5A5A5A" w:themeColor="text1" w:themeTint="A5"/>
      <w:spacing w:val="15"/>
    </w:rPr>
  </w:style>
  <w:style w:type="character" w:customStyle="1" w:styleId="1fff7">
    <w:name w:val="Подзаголовок Знак1"/>
    <w:basedOn w:val="ab"/>
    <w:link w:val="1fff6"/>
    <w:rPr>
      <w:color w:val="5A5A5A" w:themeColor="text1" w:themeTint="A5"/>
      <w:spacing w:val="15"/>
    </w:rPr>
  </w:style>
  <w:style w:type="paragraph" w:customStyle="1" w:styleId="afffffff7">
    <w:name w:val="_Курсив"/>
    <w:link w:val="afffffff8"/>
    <w:rPr>
      <w:i/>
    </w:rPr>
  </w:style>
  <w:style w:type="character" w:customStyle="1" w:styleId="afffffff8">
    <w:name w:val="_Курсив"/>
    <w:link w:val="afffffff7"/>
    <w:rPr>
      <w:i/>
    </w:rPr>
  </w:style>
  <w:style w:type="paragraph" w:styleId="afffffff9">
    <w:name w:val="Revision"/>
    <w:link w:val="afffffffa"/>
    <w:pPr>
      <w:spacing w:after="0" w:line="240" w:lineRule="auto"/>
    </w:pPr>
  </w:style>
  <w:style w:type="character" w:customStyle="1" w:styleId="afffffffa">
    <w:name w:val="Рецензия Знак"/>
    <w:link w:val="afffffff9"/>
  </w:style>
  <w:style w:type="paragraph" w:styleId="afffffffb">
    <w:name w:val="Balloon Text"/>
    <w:basedOn w:val="aa"/>
    <w:link w:val="afffffffc"/>
    <w:rPr>
      <w:rFonts w:ascii="Tahoma" w:hAnsi="Tahoma"/>
      <w:sz w:val="16"/>
    </w:rPr>
  </w:style>
  <w:style w:type="character" w:customStyle="1" w:styleId="afffffffc">
    <w:name w:val="Текст выноски Знак"/>
    <w:basedOn w:val="12"/>
    <w:link w:val="afffffffb"/>
    <w:rPr>
      <w:rFonts w:ascii="Tahoma" w:hAnsi="Tahoma"/>
      <w:sz w:val="16"/>
    </w:rPr>
  </w:style>
  <w:style w:type="paragraph" w:customStyle="1" w:styleId="-1">
    <w:name w:val="Перечисление -1)"/>
    <w:basedOn w:val="a9"/>
    <w:link w:val="-10"/>
    <w:pPr>
      <w:numPr>
        <w:numId w:val="19"/>
      </w:numPr>
    </w:pPr>
  </w:style>
  <w:style w:type="character" w:customStyle="1" w:styleId="-10">
    <w:name w:val="Перечисление -1)"/>
    <w:basedOn w:val="af3"/>
    <w:link w:val="-1"/>
    <w:rPr>
      <w:rFonts w:ascii="Times New Roman" w:hAnsi="Times New Roman"/>
      <w:sz w:val="28"/>
    </w:rPr>
  </w:style>
  <w:style w:type="paragraph" w:styleId="51">
    <w:name w:val="toc 5"/>
    <w:basedOn w:val="aa"/>
    <w:next w:val="aa"/>
    <w:link w:val="52"/>
    <w:uiPriority w:val="39"/>
    <w:pPr>
      <w:spacing w:line="360" w:lineRule="auto"/>
      <w:ind w:left="958" w:firstLine="720"/>
    </w:pPr>
    <w:rPr>
      <w:rFonts w:ascii="Times New Roman" w:hAnsi="Times New Roman"/>
      <w:sz w:val="28"/>
    </w:rPr>
  </w:style>
  <w:style w:type="character" w:customStyle="1" w:styleId="52">
    <w:name w:val="Оглавление 5 Знак"/>
    <w:basedOn w:val="12"/>
    <w:link w:val="51"/>
    <w:rPr>
      <w:rFonts w:ascii="Times New Roman" w:hAnsi="Times New Roman"/>
      <w:sz w:val="28"/>
    </w:rPr>
  </w:style>
  <w:style w:type="paragraph" w:styleId="afffffffd">
    <w:name w:val="table of authorities"/>
    <w:basedOn w:val="aa"/>
    <w:next w:val="aa"/>
    <w:link w:val="afffffffe"/>
    <w:pPr>
      <w:spacing w:line="360" w:lineRule="auto"/>
      <w:ind w:left="240" w:hanging="240"/>
    </w:pPr>
    <w:rPr>
      <w:rFonts w:ascii="Times New Roman" w:hAnsi="Times New Roman"/>
      <w:sz w:val="28"/>
    </w:rPr>
  </w:style>
  <w:style w:type="character" w:customStyle="1" w:styleId="afffffffe">
    <w:name w:val="Таблица ссылок Знак"/>
    <w:basedOn w:val="12"/>
    <w:link w:val="afffffffd"/>
    <w:rPr>
      <w:rFonts w:ascii="Times New Roman" w:hAnsi="Times New Roman"/>
      <w:sz w:val="28"/>
    </w:rPr>
  </w:style>
  <w:style w:type="paragraph" w:styleId="affffffff">
    <w:name w:val="Plain Text"/>
    <w:basedOn w:val="aa"/>
    <w:link w:val="affffffff0"/>
    <w:rPr>
      <w:rFonts w:ascii="Courier New" w:hAnsi="Courier New"/>
      <w:sz w:val="20"/>
    </w:rPr>
  </w:style>
  <w:style w:type="character" w:customStyle="1" w:styleId="affffffff0">
    <w:name w:val="Текст Знак"/>
    <w:basedOn w:val="12"/>
    <w:link w:val="affffffff"/>
    <w:rPr>
      <w:rFonts w:ascii="Courier New" w:hAnsi="Courier New"/>
      <w:sz w:val="20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firstLine="720"/>
      <w:jc w:val="both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fff8">
    <w:name w:val="Символ сноски1"/>
    <w:link w:val="1fff9"/>
    <w:pPr>
      <w:spacing w:after="0" w:line="240" w:lineRule="auto"/>
    </w:pPr>
    <w:rPr>
      <w:rFonts w:ascii="Times New Roman" w:hAnsi="Times New Roman"/>
      <w:vertAlign w:val="superscript"/>
    </w:rPr>
  </w:style>
  <w:style w:type="character" w:customStyle="1" w:styleId="1fff9">
    <w:name w:val="Символ сноски1"/>
    <w:link w:val="1fff8"/>
    <w:rPr>
      <w:rFonts w:ascii="Times New Roman" w:hAnsi="Times New Roman"/>
      <w:vertAlign w:val="superscript"/>
    </w:rPr>
  </w:style>
  <w:style w:type="paragraph" w:customStyle="1" w:styleId="a6">
    <w:name w:val="Таблица список нумерованный"/>
    <w:basedOn w:val="aa"/>
    <w:link w:val="affffffff1"/>
    <w:pPr>
      <w:numPr>
        <w:numId w:val="20"/>
      </w:numPr>
      <w:ind w:left="714" w:hanging="357"/>
    </w:pPr>
    <w:rPr>
      <w:rFonts w:ascii="Times New Roman" w:hAnsi="Times New Roman"/>
      <w:sz w:val="28"/>
    </w:rPr>
  </w:style>
  <w:style w:type="character" w:customStyle="1" w:styleId="affffffff1">
    <w:name w:val="Таблица список нумерованный"/>
    <w:basedOn w:val="12"/>
    <w:link w:val="a6"/>
    <w:rPr>
      <w:rFonts w:ascii="Times New Roman" w:hAnsi="Times New Roman"/>
      <w:sz w:val="28"/>
    </w:rPr>
  </w:style>
  <w:style w:type="paragraph" w:customStyle="1" w:styleId="HTML12">
    <w:name w:val="Адрес HTML Знак1"/>
    <w:basedOn w:val="19"/>
    <w:link w:val="HTML13"/>
    <w:rPr>
      <w:i/>
    </w:rPr>
  </w:style>
  <w:style w:type="character" w:customStyle="1" w:styleId="HTML13">
    <w:name w:val="Адрес HTML Знак1"/>
    <w:basedOn w:val="ab"/>
    <w:link w:val="HTML12"/>
    <w:rPr>
      <w:i/>
    </w:rPr>
  </w:style>
  <w:style w:type="paragraph" w:customStyle="1" w:styleId="a5">
    <w:name w:val="КомментарийСписок"/>
    <w:basedOn w:val="aa"/>
    <w:link w:val="affffffff2"/>
    <w:pPr>
      <w:numPr>
        <w:numId w:val="21"/>
      </w:numPr>
    </w:pPr>
    <w:rPr>
      <w:rFonts w:ascii="Times New Roman" w:hAnsi="Times New Roman"/>
      <w:color w:val="0000FF"/>
      <w:sz w:val="28"/>
    </w:rPr>
  </w:style>
  <w:style w:type="character" w:customStyle="1" w:styleId="affffffff2">
    <w:name w:val="КомментарийСписок"/>
    <w:basedOn w:val="12"/>
    <w:link w:val="a5"/>
    <w:rPr>
      <w:rFonts w:ascii="Times New Roman" w:hAnsi="Times New Roman"/>
      <w:color w:val="0000FF"/>
      <w:sz w:val="28"/>
    </w:rPr>
  </w:style>
  <w:style w:type="paragraph" w:customStyle="1" w:styleId="a8">
    <w:name w:val="Таблица список буквенный"/>
    <w:link w:val="affffffff3"/>
    <w:pPr>
      <w:numPr>
        <w:numId w:val="22"/>
      </w:numPr>
      <w:spacing w:after="0" w:line="240" w:lineRule="auto"/>
      <w:ind w:firstLine="709"/>
    </w:pPr>
    <w:rPr>
      <w:rFonts w:ascii="Times New Roman" w:hAnsi="Times New Roman"/>
      <w:sz w:val="24"/>
    </w:rPr>
  </w:style>
  <w:style w:type="character" w:customStyle="1" w:styleId="affffffff3">
    <w:name w:val="Таблица список буквенный"/>
    <w:link w:val="a8"/>
    <w:rPr>
      <w:rFonts w:ascii="Times New Roman" w:hAnsi="Times New Roman"/>
      <w:sz w:val="24"/>
    </w:rPr>
  </w:style>
  <w:style w:type="paragraph" w:styleId="a7">
    <w:name w:val="List Bullet"/>
    <w:basedOn w:val="aa"/>
    <w:link w:val="affffffff4"/>
    <w:pPr>
      <w:numPr>
        <w:numId w:val="23"/>
      </w:numPr>
      <w:contextualSpacing/>
    </w:pPr>
    <w:rPr>
      <w:rFonts w:ascii="Times New Roman" w:hAnsi="Times New Roman"/>
      <w:sz w:val="28"/>
    </w:rPr>
  </w:style>
  <w:style w:type="character" w:customStyle="1" w:styleId="affffffff4">
    <w:name w:val="Маркированный список Знак"/>
    <w:basedOn w:val="12"/>
    <w:link w:val="a7"/>
    <w:rPr>
      <w:rFonts w:ascii="Times New Roman" w:hAnsi="Times New Roman"/>
      <w:sz w:val="28"/>
    </w:rPr>
  </w:style>
  <w:style w:type="paragraph" w:customStyle="1" w:styleId="1fffa">
    <w:name w:val="Текст Знак1"/>
    <w:basedOn w:val="19"/>
    <w:link w:val="1fffb"/>
    <w:rPr>
      <w:rFonts w:ascii="Consolas" w:hAnsi="Consolas"/>
      <w:sz w:val="21"/>
    </w:rPr>
  </w:style>
  <w:style w:type="character" w:customStyle="1" w:styleId="1fffb">
    <w:name w:val="Текст Знак1"/>
    <w:basedOn w:val="ab"/>
    <w:link w:val="1fffa"/>
    <w:rPr>
      <w:rFonts w:ascii="Consolas" w:hAnsi="Consolas"/>
      <w:sz w:val="21"/>
    </w:rPr>
  </w:style>
  <w:style w:type="paragraph" w:styleId="4">
    <w:name w:val="List Number 4"/>
    <w:basedOn w:val="a9"/>
    <w:link w:val="46"/>
    <w:pPr>
      <w:keepLines/>
      <w:numPr>
        <w:numId w:val="24"/>
      </w:numPr>
      <w:contextualSpacing/>
    </w:pPr>
  </w:style>
  <w:style w:type="character" w:customStyle="1" w:styleId="46">
    <w:name w:val="Нумерованный список 4 Знак"/>
    <w:basedOn w:val="af3"/>
    <w:link w:val="4"/>
    <w:rPr>
      <w:rFonts w:ascii="Times New Roman" w:hAnsi="Times New Roman"/>
      <w:sz w:val="28"/>
    </w:rPr>
  </w:style>
  <w:style w:type="paragraph" w:customStyle="1" w:styleId="3b">
    <w:name w:val="Основной текст (3)"/>
    <w:basedOn w:val="aa"/>
    <w:link w:val="3c"/>
    <w:pPr>
      <w:widowControl w:val="0"/>
      <w:spacing w:line="274" w:lineRule="exact"/>
      <w:ind w:firstLine="0"/>
      <w:jc w:val="left"/>
    </w:pPr>
    <w:rPr>
      <w:rFonts w:ascii="Times New Roman" w:hAnsi="Times New Roman"/>
      <w:b/>
    </w:rPr>
  </w:style>
  <w:style w:type="character" w:customStyle="1" w:styleId="3c">
    <w:name w:val="Основной текст (3)"/>
    <w:basedOn w:val="12"/>
    <w:link w:val="3b"/>
    <w:rPr>
      <w:rFonts w:ascii="Times New Roman" w:hAnsi="Times New Roman"/>
      <w:b/>
    </w:rPr>
  </w:style>
  <w:style w:type="paragraph" w:customStyle="1" w:styleId="1fffc">
    <w:name w:val="Заг 1 АННОТАЦИЯ"/>
    <w:basedOn w:val="aa"/>
    <w:next w:val="aa"/>
    <w:link w:val="1fffd"/>
    <w:pPr>
      <w:pageBreakBefore/>
      <w:spacing w:before="120" w:after="60" w:line="360" w:lineRule="auto"/>
      <w:ind w:firstLine="720"/>
      <w:jc w:val="center"/>
    </w:pPr>
    <w:rPr>
      <w:rFonts w:ascii="Times New Roman" w:hAnsi="Times New Roman"/>
      <w:b/>
      <w:sz w:val="28"/>
    </w:rPr>
  </w:style>
  <w:style w:type="character" w:customStyle="1" w:styleId="1fffd">
    <w:name w:val="Заг 1 АННОТАЦИЯ"/>
    <w:basedOn w:val="12"/>
    <w:link w:val="1fffc"/>
    <w:rPr>
      <w:rFonts w:ascii="Times New Roman" w:hAnsi="Times New Roman"/>
      <w:b/>
      <w:sz w:val="28"/>
    </w:rPr>
  </w:style>
  <w:style w:type="paragraph" w:styleId="2f">
    <w:name w:val="List Bullet 2"/>
    <w:basedOn w:val="aa"/>
    <w:link w:val="2f0"/>
    <w:pPr>
      <w:tabs>
        <w:tab w:val="left" w:pos="2149"/>
      </w:tabs>
      <w:spacing w:before="20" w:after="120" w:line="360" w:lineRule="auto"/>
      <w:ind w:left="2149" w:hanging="357"/>
    </w:pPr>
    <w:rPr>
      <w:rFonts w:ascii="Times New Roman" w:hAnsi="Times New Roman"/>
      <w:sz w:val="28"/>
    </w:rPr>
  </w:style>
  <w:style w:type="character" w:customStyle="1" w:styleId="2f0">
    <w:name w:val="Маркированный список 2 Знак"/>
    <w:basedOn w:val="12"/>
    <w:link w:val="2f"/>
    <w:rPr>
      <w:rFonts w:ascii="Times New Roman" w:hAnsi="Times New Roman"/>
      <w:sz w:val="28"/>
    </w:rPr>
  </w:style>
  <w:style w:type="paragraph" w:styleId="2f1">
    <w:name w:val="Body Text Indent 2"/>
    <w:basedOn w:val="aa"/>
    <w:link w:val="2f2"/>
    <w:pPr>
      <w:spacing w:after="120" w:line="480" w:lineRule="auto"/>
      <w:ind w:left="283" w:firstLine="720"/>
    </w:pPr>
    <w:rPr>
      <w:rFonts w:ascii="Times New Roman" w:hAnsi="Times New Roman"/>
      <w:sz w:val="28"/>
    </w:rPr>
  </w:style>
  <w:style w:type="character" w:customStyle="1" w:styleId="2f2">
    <w:name w:val="Основной текст с отступом 2 Знак"/>
    <w:basedOn w:val="12"/>
    <w:link w:val="2f1"/>
    <w:rPr>
      <w:rFonts w:ascii="Times New Roman" w:hAnsi="Times New Roman"/>
      <w:sz w:val="28"/>
    </w:rPr>
  </w:style>
  <w:style w:type="paragraph" w:customStyle="1" w:styleId="affffffff5">
    <w:name w:val="Введение"/>
    <w:basedOn w:val="1fffc"/>
    <w:next w:val="aa"/>
    <w:link w:val="affffffff6"/>
    <w:pPr>
      <w:tabs>
        <w:tab w:val="right" w:leader="dot" w:pos="9656"/>
      </w:tabs>
    </w:pPr>
  </w:style>
  <w:style w:type="character" w:customStyle="1" w:styleId="affffffff6">
    <w:name w:val="Введение"/>
    <w:basedOn w:val="1fffd"/>
    <w:link w:val="affffffff5"/>
    <w:rPr>
      <w:rFonts w:ascii="Times New Roman" w:hAnsi="Times New Roman"/>
      <w:b/>
      <w:sz w:val="28"/>
    </w:rPr>
  </w:style>
  <w:style w:type="paragraph" w:styleId="affffffff7">
    <w:name w:val="Subtitle"/>
    <w:basedOn w:val="aa"/>
    <w:next w:val="aa"/>
    <w:link w:val="affffffff8"/>
    <w:uiPriority w:val="11"/>
    <w:qFormat/>
    <w:pPr>
      <w:spacing w:after="60" w:line="360" w:lineRule="auto"/>
      <w:ind w:firstLine="720"/>
      <w:jc w:val="center"/>
      <w:outlineLvl w:val="1"/>
    </w:pPr>
    <w:rPr>
      <w:rFonts w:ascii="Cambria" w:hAnsi="Cambria"/>
      <w:sz w:val="28"/>
    </w:rPr>
  </w:style>
  <w:style w:type="character" w:customStyle="1" w:styleId="affffffff8">
    <w:name w:val="Подзаголовок Знак"/>
    <w:basedOn w:val="12"/>
    <w:link w:val="affffffff7"/>
    <w:rPr>
      <w:rFonts w:ascii="Cambria" w:hAnsi="Cambria"/>
      <w:sz w:val="28"/>
    </w:rPr>
  </w:style>
  <w:style w:type="paragraph" w:customStyle="1" w:styleId="53">
    <w:name w:val="СОМ ТЭСАД_абзац_уровень5"/>
    <w:basedOn w:val="5"/>
    <w:link w:val="54"/>
    <w:pPr>
      <w:widowControl w:val="0"/>
      <w:tabs>
        <w:tab w:val="clear" w:pos="1008"/>
        <w:tab w:val="left" w:pos="2340"/>
      </w:tabs>
      <w:spacing w:before="0" w:after="0" w:line="360" w:lineRule="auto"/>
      <w:ind w:left="0" w:firstLine="720"/>
      <w:jc w:val="both"/>
    </w:pPr>
    <w:rPr>
      <w:b w:val="0"/>
      <w:i w:val="0"/>
      <w:sz w:val="28"/>
    </w:rPr>
  </w:style>
  <w:style w:type="character" w:customStyle="1" w:styleId="54">
    <w:name w:val="СОМ ТЭСАД_абзац_уровень5"/>
    <w:basedOn w:val="50"/>
    <w:link w:val="53"/>
    <w:rPr>
      <w:rFonts w:ascii="Times New Roman" w:hAnsi="Times New Roman"/>
      <w:b w:val="0"/>
      <w:i w:val="0"/>
      <w:sz w:val="28"/>
    </w:rPr>
  </w:style>
  <w:style w:type="paragraph" w:styleId="affffffff9">
    <w:name w:val="Title"/>
    <w:basedOn w:val="aa"/>
    <w:next w:val="af0"/>
    <w:link w:val="affffffffa"/>
    <w:uiPriority w:val="10"/>
    <w:qFormat/>
    <w:pPr>
      <w:spacing w:line="360" w:lineRule="auto"/>
      <w:jc w:val="center"/>
    </w:pPr>
    <w:rPr>
      <w:rFonts w:ascii="Times New Roman" w:hAnsi="Times New Roman"/>
      <w:i/>
      <w:sz w:val="20"/>
    </w:rPr>
  </w:style>
  <w:style w:type="character" w:customStyle="1" w:styleId="affffffffa">
    <w:name w:val="Заголовок Знак"/>
    <w:basedOn w:val="12"/>
    <w:link w:val="affffffff9"/>
    <w:rPr>
      <w:rFonts w:ascii="Times New Roman" w:hAnsi="Times New Roman"/>
      <w:i/>
      <w:sz w:val="20"/>
    </w:rPr>
  </w:style>
  <w:style w:type="paragraph" w:styleId="1fffe">
    <w:name w:val="index 1"/>
    <w:basedOn w:val="aa"/>
    <w:next w:val="aa"/>
    <w:link w:val="1ffff"/>
    <w:pPr>
      <w:ind w:left="220" w:hanging="220"/>
    </w:pPr>
  </w:style>
  <w:style w:type="character" w:customStyle="1" w:styleId="1ffff">
    <w:name w:val="Указатель 1 Знак"/>
    <w:basedOn w:val="12"/>
    <w:link w:val="1fffe"/>
  </w:style>
  <w:style w:type="character" w:customStyle="1" w:styleId="41">
    <w:name w:val="Заголовок 4 Знак"/>
    <w:basedOn w:val="12"/>
    <w:link w:val="40"/>
    <w:rPr>
      <w:rFonts w:ascii="Times New Roman" w:hAnsi="Times New Roman"/>
      <w:b/>
      <w:sz w:val="28"/>
    </w:rPr>
  </w:style>
  <w:style w:type="paragraph" w:customStyle="1" w:styleId="1">
    <w:name w:val="Маркированный список 1"/>
    <w:basedOn w:val="aa"/>
    <w:link w:val="1ffff0"/>
    <w:pPr>
      <w:numPr>
        <w:numId w:val="25"/>
      </w:numPr>
      <w:spacing w:line="360" w:lineRule="auto"/>
    </w:pPr>
    <w:rPr>
      <w:rFonts w:ascii="Times New Roman" w:hAnsi="Times New Roman"/>
      <w:sz w:val="28"/>
    </w:rPr>
  </w:style>
  <w:style w:type="character" w:customStyle="1" w:styleId="1ffff0">
    <w:name w:val="Маркированный список 1"/>
    <w:basedOn w:val="12"/>
    <w:link w:val="1"/>
    <w:rPr>
      <w:rFonts w:ascii="Times New Roman" w:hAnsi="Times New Roman"/>
      <w:sz w:val="28"/>
    </w:rPr>
  </w:style>
  <w:style w:type="paragraph" w:customStyle="1" w:styleId="affffffffb">
    <w:name w:val="Обычный ОТР"/>
    <w:basedOn w:val="aa"/>
    <w:link w:val="affffffffc"/>
    <w:pPr>
      <w:spacing w:after="60" w:line="360" w:lineRule="auto"/>
      <w:ind w:firstLine="680"/>
    </w:pPr>
    <w:rPr>
      <w:rFonts w:ascii="Times New Roman" w:hAnsi="Times New Roman"/>
      <w:sz w:val="28"/>
    </w:rPr>
  </w:style>
  <w:style w:type="character" w:customStyle="1" w:styleId="affffffffc">
    <w:name w:val="Обычный ОТР"/>
    <w:basedOn w:val="12"/>
    <w:link w:val="affffffffb"/>
    <w:rPr>
      <w:rFonts w:ascii="Times New Roman" w:hAnsi="Times New Roman"/>
      <w:sz w:val="28"/>
    </w:rPr>
  </w:style>
  <w:style w:type="paragraph" w:customStyle="1" w:styleId="1ffff1">
    <w:name w:val="Обычный1"/>
    <w:link w:val="1ffff2"/>
    <w:pPr>
      <w:spacing w:after="0" w:line="240" w:lineRule="auto"/>
    </w:pPr>
    <w:rPr>
      <w:rFonts w:ascii="Calibri" w:hAnsi="Calibri"/>
    </w:rPr>
  </w:style>
  <w:style w:type="character" w:customStyle="1" w:styleId="1ffff2">
    <w:name w:val="Обычный1"/>
    <w:link w:val="1ffff1"/>
    <w:rPr>
      <w:rFonts w:ascii="Calibri" w:hAnsi="Calibri"/>
    </w:rPr>
  </w:style>
  <w:style w:type="paragraph" w:customStyle="1" w:styleId="1fff0">
    <w:name w:val="Текст примечания Знак1"/>
    <w:basedOn w:val="19"/>
    <w:link w:val="1fff2"/>
    <w:rPr>
      <w:sz w:val="20"/>
    </w:rPr>
  </w:style>
  <w:style w:type="character" w:customStyle="1" w:styleId="1fff2">
    <w:name w:val="Текст примечания Знак1"/>
    <w:basedOn w:val="ab"/>
    <w:link w:val="1fff0"/>
    <w:rPr>
      <w:sz w:val="20"/>
    </w:rPr>
  </w:style>
  <w:style w:type="paragraph" w:customStyle="1" w:styleId="affffffffd">
    <w:name w:val="Норм. текст"/>
    <w:basedOn w:val="aa"/>
    <w:link w:val="affffffffe"/>
    <w:pPr>
      <w:tabs>
        <w:tab w:val="left" w:pos="1418"/>
      </w:tabs>
      <w:spacing w:before="120" w:after="120" w:line="360" w:lineRule="auto"/>
      <w:ind w:firstLine="900"/>
      <w:contextualSpacing/>
    </w:pPr>
    <w:rPr>
      <w:rFonts w:ascii="Times New Roman" w:hAnsi="Times New Roman"/>
      <w:sz w:val="24"/>
    </w:rPr>
  </w:style>
  <w:style w:type="character" w:customStyle="1" w:styleId="affffffffe">
    <w:name w:val="Норм. текст"/>
    <w:basedOn w:val="12"/>
    <w:link w:val="affffffffd"/>
    <w:rPr>
      <w:rFonts w:ascii="Times New Roman" w:hAnsi="Times New Roman"/>
      <w:sz w:val="24"/>
    </w:rPr>
  </w:style>
  <w:style w:type="paragraph" w:customStyle="1" w:styleId="s1">
    <w:name w:val="s_1"/>
    <w:basedOn w:val="aa"/>
    <w:link w:val="s1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11">
    <w:name w:val="s_1"/>
    <w:basedOn w:val="12"/>
    <w:link w:val="s1"/>
    <w:rPr>
      <w:rFonts w:ascii="Times New Roman" w:hAnsi="Times New Roman"/>
      <w:sz w:val="24"/>
    </w:rPr>
  </w:style>
  <w:style w:type="character" w:customStyle="1" w:styleId="21">
    <w:name w:val="Заголовок 2 Знак"/>
    <w:basedOn w:val="12"/>
    <w:link w:val="20"/>
    <w:rPr>
      <w:rFonts w:ascii="Times New Roman" w:hAnsi="Times New Roman"/>
      <w:b/>
      <w:sz w:val="28"/>
    </w:rPr>
  </w:style>
  <w:style w:type="paragraph" w:customStyle="1" w:styleId="afffffffff">
    <w:name w:val="!Основной"/>
    <w:link w:val="afffffffff0"/>
    <w:pPr>
      <w:keepNext/>
      <w:spacing w:after="0" w:line="240" w:lineRule="auto"/>
      <w:ind w:firstLine="737"/>
      <w:jc w:val="both"/>
    </w:pPr>
    <w:rPr>
      <w:rFonts w:ascii="Times New Roman" w:hAnsi="Times New Roman"/>
      <w:sz w:val="24"/>
    </w:rPr>
  </w:style>
  <w:style w:type="character" w:customStyle="1" w:styleId="afffffffff0">
    <w:name w:val="!Основной"/>
    <w:link w:val="afffffffff"/>
    <w:rPr>
      <w:rFonts w:ascii="Times New Roman" w:hAnsi="Times New Roman"/>
      <w:sz w:val="24"/>
    </w:rPr>
  </w:style>
  <w:style w:type="paragraph" w:customStyle="1" w:styleId="1ffd">
    <w:name w:val="Текст сноски1"/>
    <w:basedOn w:val="aa"/>
    <w:link w:val="1ffe"/>
    <w:pPr>
      <w:widowControl w:val="0"/>
      <w:spacing w:line="0" w:lineRule="atLeast"/>
      <w:ind w:firstLine="0"/>
      <w:jc w:val="left"/>
    </w:pPr>
    <w:rPr>
      <w:rFonts w:ascii="Microsoft Sans Serif" w:hAnsi="Microsoft Sans Serif"/>
      <w:sz w:val="17"/>
    </w:rPr>
  </w:style>
  <w:style w:type="character" w:customStyle="1" w:styleId="1ffe">
    <w:name w:val="Текст сноски1"/>
    <w:basedOn w:val="12"/>
    <w:link w:val="1ffd"/>
    <w:rPr>
      <w:rFonts w:ascii="Microsoft Sans Serif" w:hAnsi="Microsoft Sans Serif"/>
      <w:sz w:val="17"/>
    </w:rPr>
  </w:style>
  <w:style w:type="paragraph" w:customStyle="1" w:styleId="FootnoteCharacters">
    <w:name w:val="Footnote Characters"/>
    <w:basedOn w:val="19"/>
    <w:link w:val="FootnoteCharacters0"/>
    <w:rPr>
      <w:vertAlign w:val="superscript"/>
    </w:rPr>
  </w:style>
  <w:style w:type="character" w:customStyle="1" w:styleId="FootnoteCharacters0">
    <w:name w:val="Footnote Characters"/>
    <w:basedOn w:val="ab"/>
    <w:link w:val="FootnoteCharacters"/>
    <w:rPr>
      <w:vertAlign w:val="superscript"/>
    </w:rPr>
  </w:style>
  <w:style w:type="paragraph" w:customStyle="1" w:styleId="afffffffff1">
    <w:name w:val="Основной текст + Полужирный"/>
    <w:link w:val="afffffffff2"/>
    <w:rPr>
      <w:rFonts w:ascii="Times New Roman" w:hAnsi="Times New Roman"/>
      <w:b/>
      <w:sz w:val="17"/>
    </w:rPr>
  </w:style>
  <w:style w:type="character" w:customStyle="1" w:styleId="afffffffff2">
    <w:name w:val="Основной текст + Полужирный"/>
    <w:link w:val="afffffffff1"/>
    <w:rPr>
      <w:rFonts w:ascii="Times New Roman" w:hAnsi="Times New Roman"/>
      <w:b/>
      <w:spacing w:val="0"/>
      <w:sz w:val="17"/>
    </w:rPr>
  </w:style>
  <w:style w:type="paragraph" w:customStyle="1" w:styleId="1ffff3">
    <w:name w:val="Знак сноски1"/>
    <w:link w:val="afffffffff3"/>
    <w:rPr>
      <w:rFonts w:ascii="Times New Roman" w:hAnsi="Times New Roman"/>
      <w:vertAlign w:val="superscript"/>
    </w:rPr>
  </w:style>
  <w:style w:type="character" w:styleId="afffffffff3">
    <w:name w:val="footnote reference"/>
    <w:link w:val="1ffff3"/>
    <w:rPr>
      <w:rFonts w:ascii="Times New Roman" w:hAnsi="Times New Roman"/>
      <w:vertAlign w:val="superscript"/>
    </w:rPr>
  </w:style>
  <w:style w:type="paragraph" w:customStyle="1" w:styleId="121">
    <w:name w:val="Обычный_12"/>
    <w:basedOn w:val="aa"/>
    <w:link w:val="123"/>
    <w:pPr>
      <w:ind w:firstLine="720"/>
    </w:pPr>
    <w:rPr>
      <w:rFonts w:ascii="Times New Roman" w:hAnsi="Times New Roman"/>
      <w:sz w:val="24"/>
    </w:rPr>
  </w:style>
  <w:style w:type="character" w:customStyle="1" w:styleId="123">
    <w:name w:val="Обычный_12"/>
    <w:basedOn w:val="12"/>
    <w:link w:val="121"/>
    <w:rPr>
      <w:rFonts w:ascii="Times New Roman" w:hAnsi="Times New Roman"/>
      <w:sz w:val="24"/>
    </w:rPr>
  </w:style>
  <w:style w:type="paragraph" w:styleId="afffffffff4">
    <w:name w:val="index heading"/>
    <w:basedOn w:val="affffffff9"/>
    <w:link w:val="afffffffff5"/>
  </w:style>
  <w:style w:type="character" w:customStyle="1" w:styleId="afffffffff5">
    <w:name w:val="Указатель Знак"/>
    <w:basedOn w:val="affffffffa"/>
    <w:link w:val="afffffffff4"/>
    <w:rPr>
      <w:rFonts w:ascii="Times New Roman" w:hAnsi="Times New Roman"/>
      <w:i/>
      <w:sz w:val="20"/>
    </w:rPr>
  </w:style>
  <w:style w:type="character" w:customStyle="1" w:styleId="60">
    <w:name w:val="Заголовок 6 Знак"/>
    <w:basedOn w:val="12"/>
    <w:link w:val="6"/>
    <w:rPr>
      <w:rFonts w:ascii="Times New Roman" w:hAnsi="Times New Roman"/>
      <w:b/>
    </w:rPr>
  </w:style>
  <w:style w:type="table" w:styleId="afffffffff6">
    <w:name w:val="Table Grid"/>
    <w:basedOn w:val="a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ff4">
    <w:name w:val="Table Grid 1"/>
    <w:basedOn w:val="ac"/>
    <w:pPr>
      <w:spacing w:after="0" w:line="240" w:lineRule="auto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1ffff5">
    <w:name w:val="Абзац списка Знак1"/>
    <w:basedOn w:val="1ffff2"/>
    <w:rsid w:val="00270CC1"/>
    <w:rPr>
      <w:rFonts w:ascii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17&amp;dst=1000000001&amp;date=05.02.2025&amp;rnd=GIlYvQ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hyperlink" Target="https://login.consultant.ru/link/?req=doc&amp;base=STR&amp;n=33561&amp;dst=1000000001&amp;date=05.02.2025&amp;rnd=GIlYvQ" TargetMode="External"/><Relationship Id="rId12" Type="http://schemas.openxmlformats.org/officeDocument/2006/relationships/hyperlink" Target="mailto:vk@tularegion.org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vf@tularegion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mailto:vk@tularegion.org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mailto:fvf@tularegion.org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7606</Words>
  <Characters>43356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Маматова Мария Николаевна</dc:creator>
  <cp:lastModifiedBy>Григорьева Светлана Вячеславовна</cp:lastModifiedBy>
  <cp:revision>3</cp:revision>
  <dcterms:created xsi:type="dcterms:W3CDTF">2026-10-09T16:20:00Z</dcterms:created>
  <dcterms:modified xsi:type="dcterms:W3CDTF">2026-10-12T06:19:00Z</dcterms:modified>
</cp:coreProperties>
</file>